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Compliance Report for ehg Hardware Design</w:t>
      </w:r>
    </w:p>
    <w:p>
      <w:pPr>
        <w:pStyle w:val="Heading2"/>
      </w:pPr>
      <w:r>
        <w:t>1. Summary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RoHS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FCC Part 15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CE Marking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MIL-STD-810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Wideband LNA (HMC8141)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Variable Gain Amplifier (HMC698LP4)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Wideband Mixer (HMC-CMS19)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IF Amplifier (HMC5805)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High-Speed ADC (EV10AQ190A)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DC-DC Converter (PKM4716TCD15)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LDO Regulator (LT3045)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RF Input Connector (142-0701-851)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  <w:tr>
        <w:tc>
          <w:tcPr>
            <w:tcW w:type="dxa" w:w="1234"/>
          </w:tcPr>
          <w:p>
            <w:r>
              <w:t>Bandpass Filter (VBF-1850+)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</w:tr>
    </w:tbl>
    <w:p/>
    <w:p>
      <w:pPr>
        <w:pStyle w:val="Heading2"/>
      </w:pPr>
      <w:r>
        <w:t>2. Per-Component Detailed Analysis</w:t>
      </w:r>
    </w:p>
    <w:p>
      <w:pPr>
        <w:pStyle w:val="Heading3"/>
      </w:pPr>
      <w:r>
        <w:t>2.1 Wideband LNA (HMC8141)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passive RF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HMC8141 is a GaAs MMIC LNA with excellent performance specifications (20 dB gain, 3 dB noise figure) and is compliant with MIL-STD-810 for military temperature range. All RoHS and REACH requirements are met based on manufacturer datasheet.</w:t>
      </w:r>
    </w:p>
    <w:p>
      <w:pPr>
        <w:pStyle w:val="Heading3"/>
      </w:pPr>
      <w:r>
        <w:t>2.2 Variable Gain Amplifier (HMC698LP4)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HMC698LP4 is a digital VGA with 30 dB gain range and SPI control, meeting all specified requirements. The component is RoHS and REACH compliant and meets MIL-STD-810 temperature specifications.</w:t>
      </w:r>
    </w:p>
    <w:p>
      <w:pPr>
        <w:pStyle w:val="Heading3"/>
      </w:pPr>
      <w:r>
        <w:t>2.3 Wideband Mixer (HMC-CMS19)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HMC-CMS19 is a double-balanced mixer with 6-18 GHz RF/LO coverage and high IP3 (24 dBm), meeting the system's linearity requirements. The component is fully compliant with all applicable standards.</w:t>
      </w:r>
    </w:p>
    <w:p>
      <w:pPr>
        <w:pStyle w:val="Heading3"/>
      </w:pPr>
      <w:r>
        <w:t>2.4 IF Amplifier (HMC5805)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HMC5805 provides the required 40 dB gain range and meets noise figure specifications (6 dB). The component is compliant with all applicable standards.</w:t>
      </w:r>
    </w:p>
    <w:p>
      <w:pPr>
        <w:pStyle w:val="Heading3"/>
      </w:pPr>
      <w:r>
        <w:t>2.5 High-Speed ADC (EV10AQ190A)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EV10AQ190A quad-channel 10-bit ADC meets the 5 GSps sampling rate requirement and 80 dB SFDR specification. The component is MIL-STD-810 compliant and suitable for military applications.</w:t>
      </w:r>
    </w:p>
    <w:p>
      <w:pPr>
        <w:pStyle w:val="Heading3"/>
      </w:pPr>
      <w:r>
        <w:t>2.6 DC-DC Converter (PKM4716TCD15)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PKM4716TCD15 converts 28V input to 15V output with 87% efficiency, meeting the power requirements. The component is compliant with all applicable standards.</w:t>
      </w:r>
    </w:p>
    <w:p>
      <w:pPr>
        <w:pStyle w:val="Heading3"/>
      </w:pPr>
      <w:r>
        <w:t>2.7 LDO Regulator (LT3045)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temperature range (-55°C to +125°C)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LT3045 provides the required ultra-low noise performance (0.8μV RMS) for sensitive RF circuits and operates across the full military temperature range.</w:t>
      </w:r>
    </w:p>
    <w:p>
      <w:pPr>
        <w:pStyle w:val="Heading3"/>
      </w:pPr>
      <w:r>
        <w:t>2.8 RF Input Connector (142-0701-851)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applications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SMA connector provides good RF performance up to 18 GHz with a VSWR of 1.3, meeting the system requirements.</w:t>
      </w:r>
    </w:p>
    <w:p>
      <w:pPr>
        <w:pStyle w:val="Heading3"/>
      </w:pPr>
      <w:r>
        <w:t>2.9 Bandpass Filter (VBF-1850+)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Compliance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restricted substances detected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SVHC substances below reporting threshold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component-level compliance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individual component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Component specified for military applications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r>
        <w:t>**Analysis:** The VBF-1850+ provides the required 5-18 GHz passband with low insertion loss (2 dB) and good rejection (30 dB), meeting system requirements.</w:t>
      </w:r>
    </w:p>
    <w:p>
      <w:pPr>
        <w:pStyle w:val="Heading2"/>
      </w:pPr>
      <w:r>
        <w:t>3. Risk Items Requiring Human Review</w:t>
      </w:r>
    </w:p>
    <w:p>
      <w:pPr>
        <w:pStyle w:val="ListNumber"/>
      </w:pPr>
      <w:r>
        <w:t>**Power Budget Verification**: The system power budget of 15-25W needs to be verified as the combined power consumption of all components (HMC8141: 85mA @ 5V = 0.425W, HMC698LP4: 90mA @ 5V = 0.45W, HMC5805: not specified, EV10AQ190A: 2000mW = 2W, PKM4716TCD15: 40W input, LT3045: not specified) may exceed the budget.</w:t>
      </w:r>
    </w:p>
    <w:p>
      <w:pPr>
        <w:pStyle w:val="ListNumber"/>
      </w:pPr>
      <w:r>
        <w:t>**ADC Sampling Rate**: The design requires 5-10 GSps sampling, but the selected ADC (EV10AQ190A) only provides up to 5 GSps. While this meets the lower end of the requirement, verification is needed to confirm it meets all SFDR requirements.</w:t>
      </w:r>
    </w:p>
    <w:p>
      <w:pPr>
        <w:pStyle w:val="ListNumber"/>
      </w:pPr>
      <w:r>
        <w:t>**Wideband VGA Coverage**: The HMC698LP4 VGA has a specified bandwidth of DC-6 GHz, which may limit performance for the full 5-18 GHz system bandwidth.</w:t>
      </w:r>
    </w:p>
    <w:p>
      <w:pPr>
        <w:pStyle w:val="ListNumber"/>
      </w:pPr>
      <w:r>
        <w:t>**Complete System EMC**: While individual components are compliant, the complete system needs to be tested for FCC Part 15 emissions requirements.</w:t>
      </w:r>
    </w:p>
    <w:p>
      <w:pPr>
        <w:pStyle w:val="Heading2"/>
      </w:pPr>
      <w:r>
        <w:t>4. Recommendations for Non-Compliant Components</w:t>
      </w:r>
    </w:p>
    <w:p>
      <w:r>
        <w:t>All components are currently compliant with applicable standards. However, based on the risk items identified:</w:t>
      </w:r>
    </w:p>
    <w:p>
      <w:pPr>
        <w:pStyle w:val="ListNumber"/>
      </w:pPr>
      <w:r>
        <w:t>**For Power Budget**: Consider adding power monitoring and potentially reducing power in non-critical sections or implementing dynamic power management.</w:t>
      </w:r>
    </w:p>
    <w:p>
      <w:pPr>
        <w:pStyle w:val="ListNumber"/>
      </w:pPr>
      <w:r>
        <w:t>**For ADC Sampling Rate**: If higher sampling rates are needed, consider the alternative ADC10D1500 from TI, which offers up to 1.5 GSps per channel (though still below the 10 GSps requirement).</w:t>
      </w:r>
    </w:p>
    <w:p>
      <w:pPr>
        <w:pStyle w:val="ListNumber"/>
      </w:pPr>
      <w:r>
        <w:t>**For Wideband VGA**: Consider the alternative ADL5240 (Analog Devices) which offers analog control and potentially wider bandwidth performance.</w:t>
      </w:r>
    </w:p>
    <w:p>
      <w:pPr>
        <w:pStyle w:val="ListNumber"/>
      </w:pPr>
      <w:r>
        <w:t>**For System-Level FCC Compliance**: Implement proper shielding, grounding, and filtering strategies in the PCB design to ensure the complete system meets FCC Part 15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