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kgo</w:t>
      </w:r>
    </w:p>
    <w:p>
      <w:pPr>
        <w:pStyle w:val="Heading2"/>
      </w:pPr>
      <w:r>
        <w:t>1. Project Summary</w:t>
      </w:r>
    </w:p>
    <w:p>
      <w:r>
        <w:t>5-18 GHz wideband RF receiver for CompactPCI platform with 12-bit ADC sampling at 1-10 GSPS, LVDS digital output, military temperature range (-55 to +125°C), and 10-50W power budget. Target noise figure 5-10 dB with input power handling -60 to -10 dBm.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Min Dbm</w:t>
            </w:r>
          </w:p>
        </w:tc>
        <w:tc>
          <w:tcPr>
            <w:tcW w:type="dxa" w:w="4320"/>
          </w:tcPr>
          <w:p>
            <w:r>
              <w:t>-60</w:t>
            </w:r>
          </w:p>
        </w:tc>
      </w:tr>
      <w:tr>
        <w:tc>
          <w:tcPr>
            <w:tcW w:type="dxa" w:w="4320"/>
          </w:tcPr>
          <w:p>
            <w:r>
              <w:t>Input Power Max Dbm</w:t>
            </w:r>
          </w:p>
        </w:tc>
        <w:tc>
          <w:tcPr>
            <w:tcW w:type="dxa" w:w="4320"/>
          </w:tcPr>
          <w:p>
            <w:r>
              <w:t>-10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5-10</w:t>
            </w:r>
          </w:p>
        </w:tc>
      </w:tr>
      <w:tr>
        <w:tc>
          <w:tcPr>
            <w:tcW w:type="dxa" w:w="4320"/>
          </w:tcPr>
          <w:p>
            <w:r>
              <w:t>Adc Sampling Rate Gspc</w:t>
            </w:r>
          </w:p>
        </w:tc>
        <w:tc>
          <w:tcPr>
            <w:tcW w:type="dxa" w:w="4320"/>
          </w:tcPr>
          <w:p>
            <w:r>
              <w:t>1-10</w:t>
            </w:r>
          </w:p>
        </w:tc>
      </w:tr>
      <w:tr>
        <w:tc>
          <w:tcPr>
            <w:tcW w:type="dxa" w:w="4320"/>
          </w:tcPr>
          <w:p>
            <w:r>
              <w:t>Adc Resolution Bits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-55 to +125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10-50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CompactPCI</w:t>
            </w:r>
          </w:p>
        </w:tc>
      </w:tr>
      <w:tr>
        <w:tc>
          <w:tcPr>
            <w:tcW w:type="dxa" w:w="4320"/>
          </w:tcPr>
          <w:p>
            <w:r>
              <w:t>Input Connector</w:t>
            </w:r>
          </w:p>
        </w:tc>
        <w:tc>
          <w:tcPr>
            <w:tcW w:type="dxa" w:w="4320"/>
          </w:tcPr>
          <w:p>
            <w:r>
              <w:t>SMA (18GHz rated)</w:t>
            </w:r>
          </w:p>
        </w:tc>
      </w:tr>
      <w:tr>
        <w:tc>
          <w:tcPr>
            <w:tcW w:type="dxa" w:w="4320"/>
          </w:tcPr>
          <w:p>
            <w:r>
              <w:t>Target Gain Flatness Db</w:t>
            </w:r>
          </w:p>
        </w:tc>
        <w:tc>
          <w:tcPr>
            <w:tcW w:type="dxa" w:w="4320"/>
          </w:tcPr>
          <w:p>
            <w:r>
              <w:t>±3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 GHz to 18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Wideband front-end required, Requires broadband matching networks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Automatic Gain Control</w:t>
            </w:r>
          </w:p>
        </w:tc>
        <w:tc>
          <w:tcPr>
            <w:tcW w:type="dxa" w:w="1234"/>
          </w:tcPr>
          <w:p>
            <w:r>
              <w:t>Receiver shall provide programmable gain control to accommodate -60 to -10 dBm input range.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LO Generation</w:t>
            </w:r>
          </w:p>
        </w:tc>
        <w:tc>
          <w:tcPr>
            <w:tcW w:type="dxa" w:w="1234"/>
          </w:tcPr>
          <w:p>
            <w:r>
              <w:t>System shall include tunable local oscillator for frequency downconversion or direct sampling clock.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Sample Clock Output</w:t>
            </w:r>
          </w:p>
        </w:tc>
        <w:tc>
          <w:tcPr>
            <w:tcW w:type="dxa" w:w="1234"/>
          </w:tcPr>
          <w:p>
            <w:r>
              <w:t>System shall provide buffered sample clock output for synchronization.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5-10 dB across the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REQ-HW-007, REQ-HW-008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Receiver shall handle input power levels from -60 dBm to -10 dBm without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ADC shall support sampling rates from 1 GSPS to 10 GSPS.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Requires high-speed clock distribution, Jitter &lt; 200 fs required at 10 GSPS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ADC Resolution</w:t>
            </w:r>
          </w:p>
        </w:tc>
        <w:tc>
          <w:tcPr>
            <w:tcW w:type="dxa" w:w="1234"/>
          </w:tcPr>
          <w:p>
            <w:r>
              <w:t>ADC shall provide 12-bit resolution across full sampling rate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variation across 5-18 GHz band shall not exceed ±3 dB.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Input VSWR shall be better than 2.5:1 (return loss &gt; 7.4 dB) across operating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Clock synthesis phase noise shall be better than -120 dBc/Hz at 10 kHz offset at maximum sampling rate.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REQ-HW-022</w:t>
            </w:r>
          </w:p>
        </w:tc>
        <w:tc>
          <w:tcPr>
            <w:tcW w:type="dxa" w:w="1234"/>
          </w:tcPr>
          <w:p>
            <w:r>
              <w:t>Spurious-Free Dynamic Range</w:t>
            </w:r>
          </w:p>
        </w:tc>
        <w:tc>
          <w:tcPr>
            <w:tcW w:type="dxa" w:w="1234"/>
          </w:tcPr>
          <w:p>
            <w:r>
              <w:t>SFDR shall be &gt; 55 dBc at full bandwidth.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data shall be output via LVDS interfaces.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High-speed PCB design required, Controlled impedance routing (100 ohm differential)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CompactPCI Form Factor</w:t>
            </w:r>
          </w:p>
        </w:tc>
        <w:tc>
          <w:tcPr>
            <w:tcW w:type="dxa" w:w="1234"/>
          </w:tcPr>
          <w:p>
            <w:r>
              <w:t>Receiver shall conform to CompactPCI mechanical and electrical specifications.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6U or 3U form factor ([specify]), Requires CompactPCI backplane interface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use SMA connector (frequency rated to 18+ GHz).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High-frequency SMA connector required, Consider SMP or K-connector for higher frequency margins</w:t>
            </w:r>
          </w:p>
        </w:tc>
      </w:tr>
      <w:tr>
        <w:tc>
          <w:tcPr>
            <w:tcW w:type="dxa" w:w="1234"/>
          </w:tcPr>
          <w:p>
            <w:r>
              <w:t>REQ-HW-021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Receiver shall provide control interface via CompactPCI J1 connector or dedicated I2C/SPI.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Receiver shall operate continuously from -55°C to +125°C (military temperature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 components must be mil-temp rated or qualified, May require conduction cooling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Vibration and Shock</w:t>
            </w:r>
          </w:p>
        </w:tc>
        <w:tc>
          <w:tcPr>
            <w:tcW w:type="dxa" w:w="1234"/>
          </w:tcPr>
          <w:p>
            <w:r>
              <w:t>Design shall meet MIL-STD-883 vibration and shock requirements for military applications.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Budget</w:t>
            </w:r>
          </w:p>
        </w:tc>
        <w:tc>
          <w:tcPr>
            <w:tcW w:type="dxa" w:w="1234"/>
          </w:tcPr>
          <w:p>
            <w:r>
              <w:t>Total module power consumption shall not exceed 50W and shall be managed within 10-50W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Module shall operate from CompactPCI backplane supply voltages (typically +5V, +3.3V, +12V).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REQ-HW-023</w:t>
            </w:r>
          </w:p>
        </w:tc>
        <w:tc>
          <w:tcPr>
            <w:tcW w:type="dxa" w:w="1234"/>
          </w:tcPr>
          <w:p>
            <w:r>
              <w:t>Component Lifecycle</w:t>
            </w:r>
          </w:p>
        </w:tc>
        <w:tc>
          <w:tcPr>
            <w:tcW w:type="dxa" w:w="1234"/>
          </w:tcPr>
          <w:p>
            <w:r>
              <w:t>All selected components shall have active status with minimum 5-year lifecycle commitment.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3.6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EMC Compliance</w:t>
            </w:r>
          </w:p>
        </w:tc>
        <w:tc>
          <w:tcPr>
            <w:tcW w:type="dxa" w:w="1234"/>
          </w:tcPr>
          <w:p>
            <w:r>
              <w:t>Design shall meet MIL-STD-461 electromagnetic compatibility requirements.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compliant unless military exemption applies.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