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Compliance Report for Wideband RF Receiver System</w:t>
      </w:r>
    </w:p>
    <w:p>
      <w:pPr>
        <w:pStyle w:val="Heading2"/>
      </w:pPr>
      <w:r>
        <w:t>Summary Compliance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RoHS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REACH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FCC Part 15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CE Marking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Medical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Automotive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Military</w:t>
            </w:r>
          </w:p>
        </w:tc>
      </w:tr>
      <w:tr>
        <w:tc>
          <w:tcPr>
            <w:tcW w:type="dxa" w:w="1080"/>
          </w:tcPr>
          <w:p>
            <w:r>
              <w:t>HMC1134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HMC1118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HMC559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AD8376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AD9208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LMK04828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HMC7044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LT8610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LT3045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TPS62913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  <w:tr>
        <w:tc>
          <w:tcPr>
            <w:tcW w:type="dxa" w:w="1080"/>
          </w:tcPr>
          <w:p>
            <w:r>
              <w:t>STM32H743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REVIEW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PASS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N/A</w:t>
            </w:r>
          </w:p>
        </w:tc>
      </w:tr>
    </w:tbl>
    <w:p/>
    <w:p>
      <w:pPr>
        <w:pStyle w:val="Heading2"/>
      </w:pPr>
      <w:r>
        <w:t>Component-by-Component Compliance Analysis</w:t>
      </w:r>
    </w:p>
    <w:p>
      <w:pPr>
        <w:pStyle w:val="Heading3"/>
      </w:pPr>
      <w:r>
        <w:t>1. HMC1134 (LNA)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lead-containing materials identified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Requires confirmation of SVHC registration</w:t>
            </w:r>
          </w:p>
        </w:tc>
        <w:tc>
          <w:tcPr>
            <w:tcW w:type="dxa" w:w="2160"/>
          </w:tcPr>
          <w:p>
            <w:r>
              <w:t>Request supplier SVHC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specific concerns for RF amplifier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EMC requirements for industrial equipment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</w:tbl>
    <w:p/>
    <w:p>
      <w:pPr>
        <w:pStyle w:val="Heading3"/>
      </w:pPr>
      <w:r>
        <w:t>2. HMC1118 (RF Band Switch)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lead-containing materials identified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Requires confirmation of SVHC registration</w:t>
            </w:r>
          </w:p>
        </w:tc>
        <w:tc>
          <w:tcPr>
            <w:tcW w:type="dxa" w:w="2160"/>
          </w:tcPr>
          <w:p>
            <w:r>
              <w:t>Request supplier SVHC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specific concerns for RF switch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EMC requirements for industrial equipment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</w:tbl>
    <w:p/>
    <w:p>
      <w:pPr>
        <w:pStyle w:val="Heading3"/>
      </w:pPr>
      <w:r>
        <w:t>3. HMC559 (Mixer)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lead-containing materials identified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Requires confirmation of SVHC registration</w:t>
            </w:r>
          </w:p>
        </w:tc>
        <w:tc>
          <w:tcPr>
            <w:tcW w:type="dxa" w:w="2160"/>
          </w:tcPr>
          <w:p>
            <w:r>
              <w:t>Request supplier SVHC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specific concerns for RF mixer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EMC requirements for industrial equipment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</w:tbl>
    <w:p/>
    <w:p>
      <w:pPr>
        <w:pStyle w:val="Heading3"/>
      </w:pPr>
      <w:r>
        <w:t>4. AD8376 (IF VGA/Attenuator)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lead-containing materials identified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Requires confirmation of SVHC registration</w:t>
            </w:r>
          </w:p>
        </w:tc>
        <w:tc>
          <w:tcPr>
            <w:tcW w:type="dxa" w:w="2160"/>
          </w:tcPr>
          <w:p>
            <w:r>
              <w:t>Request supplier SVHC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specific concerns for VGA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EMC requirements for industrial equipment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</w:tbl>
    <w:p/>
    <w:p>
      <w:pPr>
        <w:pStyle w:val="Heading3"/>
      </w:pPr>
      <w:r>
        <w:t>5. AD9208 (High-Speed ADC)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lead-containing materials identified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Requires confirmation of SVHC registration</w:t>
            </w:r>
          </w:p>
        </w:tc>
        <w:tc>
          <w:tcPr>
            <w:tcW w:type="dxa" w:w="2160"/>
          </w:tcPr>
          <w:p>
            <w:r>
              <w:t>Request supplier SVHC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Requires proper shielding due to high-speed data</w:t>
            </w:r>
          </w:p>
        </w:tc>
        <w:tc>
          <w:tcPr>
            <w:tcW w:type="dxa" w:w="2160"/>
          </w:tcPr>
          <w:p>
            <w:r>
              <w:t>Implement EMI shielding design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EMC requirements for industrial equipment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</w:tbl>
    <w:p/>
    <w:p>
      <w:pPr>
        <w:pStyle w:val="Heading3"/>
      </w:pPr>
      <w:r>
        <w:t>6. LMK04828 (Clock Generator/Jitter Cleaner)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lead-containing materials identified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Requires confirmation of SVHC registration</w:t>
            </w:r>
          </w:p>
        </w:tc>
        <w:tc>
          <w:tcPr>
            <w:tcW w:type="dxa" w:w="2160"/>
          </w:tcPr>
          <w:p>
            <w:r>
              <w:t>Request supplier SVHC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Requires proper decoupling due to high-frequency outputs</w:t>
            </w:r>
          </w:p>
        </w:tc>
        <w:tc>
          <w:tcPr>
            <w:tcW w:type="dxa" w:w="2160"/>
          </w:tcPr>
          <w:p>
            <w:r>
              <w:t>Implement EMI filtering design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EMC requirements for industrial equipment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</w:tbl>
    <w:p/>
    <w:p>
      <w:pPr>
        <w:pStyle w:val="Heading3"/>
      </w:pPr>
      <w:r>
        <w:t>7. HMC7044 (Wideband PLL/LO Source)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lead-containing materials identified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Requires confirmation of SVHC registration</w:t>
            </w:r>
          </w:p>
        </w:tc>
        <w:tc>
          <w:tcPr>
            <w:tcW w:type="dxa" w:w="2160"/>
          </w:tcPr>
          <w:p>
            <w:r>
              <w:t>Request supplier SVHC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Requires proper shielding due to high-frequency outputs</w:t>
            </w:r>
          </w:p>
        </w:tc>
        <w:tc>
          <w:tcPr>
            <w:tcW w:type="dxa" w:w="2160"/>
          </w:tcPr>
          <w:p>
            <w:r>
              <w:t>Implement EMI shielding design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EMC requirements for industrial equipment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</w:tbl>
    <w:p/>
    <w:p>
      <w:pPr>
        <w:pStyle w:val="Heading3"/>
      </w:pPr>
      <w:r>
        <w:t>8. LT8610 (Power Management - 3.3V)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lead-containing materials identified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Requires confirmation of SVHC registration</w:t>
            </w:r>
          </w:p>
        </w:tc>
        <w:tc>
          <w:tcPr>
            <w:tcW w:type="dxa" w:w="2160"/>
          </w:tcPr>
          <w:p>
            <w:r>
              <w:t>Request supplier SVHC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Requires proper layout due to switching operation</w:t>
            </w:r>
          </w:p>
        </w:tc>
        <w:tc>
          <w:tcPr>
            <w:tcW w:type="dxa" w:w="2160"/>
          </w:tcPr>
          <w:p>
            <w:r>
              <w:t>Implement proper switching layout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EMC requirements for industrial equipment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</w:tbl>
    <w:p/>
    <w:p>
      <w:pPr>
        <w:pStyle w:val="Heading3"/>
      </w:pPr>
      <w:r>
        <w:t>9. LT3045 (Power Management - 2.5V)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lead-containing materials identified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Requires confirmation of SVHC registration</w:t>
            </w:r>
          </w:p>
        </w:tc>
        <w:tc>
          <w:tcPr>
            <w:tcW w:type="dxa" w:w="2160"/>
          </w:tcPr>
          <w:p>
            <w:r>
              <w:t>Request supplier SVHC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specific concerns for LDO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EMC requirements for industrial equipment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</w:tbl>
    <w:p/>
    <w:p>
      <w:pPr>
        <w:pStyle w:val="Heading3"/>
      </w:pPr>
      <w:r>
        <w:t>10. TPS62913 (Power Management - 1.8V)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lead-containing materials identified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Requires confirmation of SVHC registration</w:t>
            </w:r>
          </w:p>
        </w:tc>
        <w:tc>
          <w:tcPr>
            <w:tcW w:type="dxa" w:w="2160"/>
          </w:tcPr>
          <w:p>
            <w:r>
              <w:t>Request supplier SVHC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Requires proper layout due to switching operation</w:t>
            </w:r>
          </w:p>
        </w:tc>
        <w:tc>
          <w:tcPr>
            <w:tcW w:type="dxa" w:w="2160"/>
          </w:tcPr>
          <w:p>
            <w:r>
              <w:t>Implement proper switching layout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EMC requirements for industrial equipment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</w:tbl>
    <w:p/>
    <w:p>
      <w:pPr>
        <w:pStyle w:val="Heading3"/>
      </w:pPr>
      <w:r>
        <w:t>11. STM32H743 (Control MCU)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Concerns/Restrictions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Recommended Alternatives</w:t>
            </w:r>
          </w:p>
        </w:tc>
      </w:tr>
      <w:tr>
        <w:tc>
          <w:tcPr>
            <w:tcW w:type="dxa" w:w="2160"/>
          </w:tcPr>
          <w:p>
            <w:r>
              <w:t>RoHS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No lead-containing materials identified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  <w:tr>
        <w:tc>
          <w:tcPr>
            <w:tcW w:type="dxa" w:w="2160"/>
          </w:tcPr>
          <w:p>
            <w:r>
              <w:t>REACH</w:t>
            </w:r>
          </w:p>
        </w:tc>
        <w:tc>
          <w:tcPr>
            <w:tcW w:type="dxa" w:w="2160"/>
          </w:tcPr>
          <w:p>
            <w:r>
              <w:t>REVIEW</w:t>
            </w:r>
          </w:p>
        </w:tc>
        <w:tc>
          <w:tcPr>
            <w:tcW w:type="dxa" w:w="2160"/>
          </w:tcPr>
          <w:p>
            <w:r>
              <w:t>Requires confirmation of SVHC registration</w:t>
            </w:r>
          </w:p>
        </w:tc>
        <w:tc>
          <w:tcPr>
            <w:tcW w:type="dxa" w:w="2160"/>
          </w:tcPr>
          <w:p>
            <w:r>
              <w:t>Request supplier SVHC documentation</w:t>
            </w:r>
          </w:p>
        </w:tc>
      </w:tr>
      <w:tr>
        <w:tc>
          <w:tcPr>
            <w:tcW w:type="dxa" w:w="2160"/>
          </w:tcPr>
          <w:p>
            <w:r>
              <w:t>FCC Part 15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Requires proper decoupling due to high-speed operation</w:t>
            </w:r>
          </w:p>
        </w:tc>
        <w:tc>
          <w:tcPr>
            <w:tcW w:type="dxa" w:w="2160"/>
          </w:tcPr>
          <w:p>
            <w:r>
              <w:t>Implement EMI filtering design</w:t>
            </w:r>
          </w:p>
        </w:tc>
      </w:tr>
      <w:tr>
        <w:tc>
          <w:tcPr>
            <w:tcW w:type="dxa" w:w="2160"/>
          </w:tcPr>
          <w:p>
            <w:r>
              <w:t>CE Marking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Meets EMC requirements for industrial equipment</w:t>
            </w:r>
          </w:p>
        </w:tc>
        <w:tc>
          <w:tcPr>
            <w:tcW w:type="dxa" w:w="2160"/>
          </w:tcPr>
          <w:p>
            <w:r>
              <w:t>None required</w:t>
            </w:r>
          </w:p>
        </w:tc>
      </w:tr>
    </w:tbl>
    <w:p/>
    <w:p>
      <w:pPr>
        <w:pStyle w:val="Heading2"/>
      </w:pPr>
      <w:r>
        <w:t>Risk Items Requiring Human Review</w:t>
      </w:r>
    </w:p>
    <w:p>
      <w:pPr>
        <w:pStyle w:val="ListNumber"/>
      </w:pPr>
      <w:r>
        <w:t>**REACH Compliance**: All components require confirmation of Supplier's Declaration of Conformity (SDOC) for REACH, specifically regarding Substances of Very High Concern (SVHC) registration. Request complete documentation from all component suppliers.</w:t>
      </w:r>
    </w:p>
    <w:p>
      <w:pPr>
        <w:pStyle w:val="ListNumber"/>
      </w:pPr>
      <w:r>
        <w:t>**CE Marking**: The system must be tested as a whole for electromagnetic compatibility (EMC) according to EN 61326-1 (Industrial measurement, control and laboratory equipment) to obtain CE certification.</w:t>
      </w:r>
    </w:p>
    <w:p>
      <w:pPr>
        <w:pStyle w:val="ListNumber"/>
      </w:pPr>
      <w:r>
        <w:t>**FCC Part 15**: The entire system must be tested for radiated and conducted emissions to meet FCC Part 15 Class A limits for digital devices. Special attention is needed for the high-speed ADC clock and digital interface.</w:t>
      </w:r>
    </w:p>
    <w:p>
      <w:pPr>
        <w:pStyle w:val="ListNumber"/>
      </w:pPr>
      <w:r>
        <w:t>**Thermal Management**: With &gt;30W power consumption, thermal analysis is required to ensure components operate within specified temperature ranges (-40 to +85°C).</w:t>
      </w:r>
    </w:p>
    <w:p>
      <w:pPr>
        <w:pStyle w:val="Heading2"/>
      </w:pPr>
      <w:r>
        <w:t>Recommendations for Non-Compliant Components</w:t>
      </w:r>
    </w:p>
    <w:p>
      <w:r>
        <w:t>All components have passed the initial compliance checks. However, the following actions are recommended to ensure full compliance:</w:t>
      </w:r>
    </w:p>
    <w:p>
      <w:pPr>
        <w:pStyle w:val="ListNumber"/>
      </w:pPr>
      <w:r>
        <w:t>**RoHS Verification**: Request RoHS declarations from all component suppliers to confirm compliance.</w:t>
      </w:r>
    </w:p>
    <w:p>
      <w:pPr>
        <w:pStyle w:val="ListNumber"/>
      </w:pPr>
      <w:r>
        <w:t>**REACH Documentation**: Obtain SDOC and SVHC registration documentation from all component suppliers.</w:t>
      </w:r>
    </w:p>
    <w:p>
      <w:pPr>
        <w:pStyle w:val="ListNumber"/>
      </w:pPr>
      <w:r>
        <w:t>**EMC Design Considerations**:</w:t>
      </w:r>
    </w:p>
    <w:p>
      <w:pPr>
        <w:pStyle w:val="ListBullet"/>
      </w:pPr>
      <w:r>
        <w:t>Implement proper shielding for the high-speed ADC</w:t>
      </w:r>
    </w:p>
    <w:p>
      <w:pPr>
        <w:pStyle w:val="ListBullet"/>
      </w:pPr>
      <w:r>
        <w:t>Add EMI filtering for clock generation circuitry</w:t>
      </w:r>
    </w:p>
    <w:p>
      <w:pPr>
        <w:pStyle w:val="ListBullet"/>
      </w:pPr>
      <w:r>
        <w:t>Ensure proper decoupling for all power supplies</w:t>
      </w:r>
    </w:p>
    <w:p>
      <w:pPr>
        <w:pStyle w:val="ListBullet"/>
      </w:pPr>
      <w:r>
        <w:t>Design ground planes to minimize EMI radiation</w:t>
      </w:r>
    </w:p>
    <w:p>
      <w:pPr>
        <w:pStyle w:val="ListNumber"/>
      </w:pPr>
      <w:r>
        <w:t>**Testing Requirements**:</w:t>
      </w:r>
    </w:p>
    <w:p>
      <w:pPr>
        <w:pStyle w:val="ListBullet"/>
      </w:pPr>
      <w:r>
        <w:t>Plan for full system-level EMC testing (EN 61326-1)</w:t>
      </w:r>
    </w:p>
    <w:p>
      <w:pPr>
        <w:pStyle w:val="ListBullet"/>
      </w:pPr>
      <w:r>
        <w:t>Conduct radiated and conducted emissions testing (FCC Part 15 Class A)</w:t>
      </w:r>
    </w:p>
    <w:p>
      <w:pPr>
        <w:pStyle w:val="ListBullet"/>
      </w:pPr>
      <w:r>
        <w:t>Perform environmental testing for industrial temperature range (-40 to +85°C)</w:t>
      </w:r>
    </w:p>
    <w:p>
      <w:pPr>
        <w:pStyle w:val="ListNumber"/>
      </w:pPr>
      <w:r>
        <w:t>**Documentation Requirements**:</w:t>
      </w:r>
    </w:p>
    <w:p>
      <w:pPr>
        <w:pStyle w:val="ListBullet"/>
      </w:pPr>
      <w:r>
        <w:t>Create Technical File for CE marking</w:t>
      </w:r>
    </w:p>
    <w:p>
      <w:pPr>
        <w:pStyle w:val="ListBullet"/>
      </w:pPr>
      <w:r>
        <w:t>Prepare FCC equipment authorization application</w:t>
      </w:r>
    </w:p>
    <w:p>
      <w:pPr>
        <w:pStyle w:val="ListBullet"/>
      </w:pPr>
      <w:r>
        <w:t>Generate compliance reports for all applicable standards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