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Hardware Requirements</w:t>
      </w:r>
    </w:p>
    <w:p>
      <w:pPr>
        <w:pStyle w:val="Heading2"/>
      </w:pPr>
      <w:r>
        <w:t>hjjg</w:t>
      </w:r>
    </w:p>
    <w:p>
      <w:pPr>
        <w:pStyle w:val="Heading2"/>
      </w:pPr>
      <w:r>
        <w:t>1. Project Summary</w:t>
      </w:r>
    </w:p>
    <w:p>
      <w:r>
        <w:t>Dual-channel 2–6 GHz double-IF superheterodyne radar receiver with phase-coherent processing. Each of the two RF front-ends includes a PIN-diode limiter, tunable preselector BPF, and GaAs pHEMT LNA, followed by two down-conversion stages, IF filtering, and 14-bit 170 MSPS ADC digitisation. A Kintex-7 FPGA provides digital signal processing via LVDS interface. The system targets military temperature range (-55 to +125 °C) with ≤5 dB NF, ≥40 dB gain, +10 dBm IIP3, and 80 dB SFDR.</w:t>
      </w:r>
    </w:p>
    <w:p>
      <w:pPr>
        <w:pStyle w:val="Heading2"/>
      </w:pPr>
      <w:r>
        <w:t>2. Design Parameters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Application</w:t>
            </w:r>
          </w:p>
        </w:tc>
        <w:tc>
          <w:tcPr>
            <w:tcW w:type="dxa" w:w="4320"/>
          </w:tcPr>
          <w:p>
            <w:r>
              <w:t>Radar</w:t>
            </w:r>
          </w:p>
        </w:tc>
      </w:tr>
      <w:tr>
        <w:tc>
          <w:tcPr>
            <w:tcW w:type="dxa" w:w="4320"/>
          </w:tcPr>
          <w:p>
            <w:r>
              <w:t>Architecture</w:t>
            </w:r>
          </w:p>
        </w:tc>
        <w:tc>
          <w:tcPr>
            <w:tcW w:type="dxa" w:w="4320"/>
          </w:tcPr>
          <w:p>
            <w:r>
              <w:t>Double-IF Superheterodyne</w:t>
            </w:r>
          </w:p>
        </w:tc>
      </w:tr>
      <w:tr>
        <w:tc>
          <w:tcPr>
            <w:tcW w:type="dxa" w:w="4320"/>
          </w:tcPr>
          <w:p>
            <w:r>
              <w:t>Frequency Range Ghz</w:t>
            </w:r>
          </w:p>
        </w:tc>
        <w:tc>
          <w:tcPr>
            <w:tcW w:type="dxa" w:w="4320"/>
          </w:tcPr>
          <w:p>
            <w:r>
              <w:t>2-6</w:t>
            </w:r>
          </w:p>
        </w:tc>
      </w:tr>
      <w:tr>
        <w:tc>
          <w:tcPr>
            <w:tcW w:type="dxa" w:w="4320"/>
          </w:tcPr>
          <w:p>
            <w:r>
              <w:t>Bandwidth Mhz</w:t>
            </w:r>
          </w:p>
        </w:tc>
        <w:tc>
          <w:tcPr>
            <w:tcW w:type="dxa" w:w="4320"/>
          </w:tcPr>
          <w:p>
            <w:r>
              <w:t>100</w:t>
            </w:r>
          </w:p>
        </w:tc>
      </w:tr>
      <w:tr>
        <w:tc>
          <w:tcPr>
            <w:tcW w:type="dxa" w:w="4320"/>
          </w:tcPr>
          <w:p>
            <w:r>
              <w:t>Noise Figure Db</w:t>
            </w:r>
          </w:p>
        </w:tc>
        <w:tc>
          <w:tcPr>
            <w:tcW w:type="dxa" w:w="4320"/>
          </w:tcPr>
          <w:p>
            <w:r>
              <w:t>5</w:t>
            </w:r>
          </w:p>
        </w:tc>
      </w:tr>
      <w:tr>
        <w:tc>
          <w:tcPr>
            <w:tcW w:type="dxa" w:w="4320"/>
          </w:tcPr>
          <w:p>
            <w:r>
              <w:t>System Gain Db</w:t>
            </w:r>
          </w:p>
        </w:tc>
        <w:tc>
          <w:tcPr>
            <w:tcW w:type="dxa" w:w="4320"/>
          </w:tcPr>
          <w:p>
            <w:r>
              <w:t>50</w:t>
            </w:r>
          </w:p>
        </w:tc>
      </w:tr>
      <w:tr>
        <w:tc>
          <w:tcPr>
            <w:tcW w:type="dxa" w:w="4320"/>
          </w:tcPr>
          <w:p>
            <w:r>
              <w:t>Selectivity Dbc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Sfdr Db</w:t>
            </w:r>
          </w:p>
        </w:tc>
        <w:tc>
          <w:tcPr>
            <w:tcW w:type="dxa" w:w="4320"/>
          </w:tcPr>
          <w:p>
            <w:r>
              <w:t>80</w:t>
            </w:r>
          </w:p>
        </w:tc>
      </w:tr>
      <w:tr>
        <w:tc>
          <w:tcPr>
            <w:tcW w:type="dxa" w:w="4320"/>
          </w:tcPr>
          <w:p>
            <w:r>
              <w:t>Iip3 Dbm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Output P1Db Dbm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Max Input Dbm</w:t>
            </w:r>
          </w:p>
        </w:tc>
        <w:tc>
          <w:tcPr>
            <w:tcW w:type="dxa" w:w="4320"/>
          </w:tcPr>
          <w:p>
            <w:r>
              <w:t>20</w:t>
            </w:r>
          </w:p>
        </w:tc>
      </w:tr>
      <w:tr>
        <w:tc>
          <w:tcPr>
            <w:tcW w:type="dxa" w:w="4320"/>
          </w:tcPr>
          <w:p>
            <w:r>
              <w:t>Input Return Loss Db</w:t>
            </w:r>
          </w:p>
        </w:tc>
        <w:tc>
          <w:tcPr>
            <w:tcW w:type="dxa" w:w="4320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Supply Voltage V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Power Budget W</w:t>
            </w:r>
          </w:p>
        </w:tc>
        <w:tc>
          <w:tcPr>
            <w:tcW w:type="dxa" w:w="4320"/>
          </w:tcPr>
          <w:p>
            <w:r>
              <w:t>15</w:t>
            </w:r>
          </w:p>
        </w:tc>
      </w:tr>
      <w:tr>
        <w:tc>
          <w:tcPr>
            <w:tcW w:type="dxa" w:w="4320"/>
          </w:tcPr>
          <w:p>
            <w:r>
              <w:t>Mds Dbm</w:t>
            </w:r>
          </w:p>
        </w:tc>
        <w:tc>
          <w:tcPr>
            <w:tcW w:type="dxa" w:w="4320"/>
          </w:tcPr>
          <w:p>
            <w:r>
              <w:t>-92</w:t>
            </w:r>
          </w:p>
        </w:tc>
      </w:tr>
      <w:tr>
        <w:tc>
          <w:tcPr>
            <w:tcW w:type="dxa" w:w="4320"/>
          </w:tcPr>
          <w:p>
            <w:r>
              <w:t>Antenna Count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Channel Count</w:t>
            </w:r>
          </w:p>
        </w:tc>
        <w:tc>
          <w:tcPr>
            <w:tcW w:type="dxa" w:w="4320"/>
          </w:tcPr>
          <w:p>
            <w:r>
              <w:t>2</w:t>
            </w:r>
          </w:p>
        </w:tc>
      </w:tr>
      <w:tr>
        <w:tc>
          <w:tcPr>
            <w:tcW w:type="dxa" w:w="4320"/>
          </w:tcPr>
          <w:p>
            <w:r>
              <w:t>Preselector Tech</w:t>
            </w:r>
          </w:p>
        </w:tc>
        <w:tc>
          <w:tcPr>
            <w:tcW w:type="dxa" w:w="4320"/>
          </w:tcPr>
          <w:p>
            <w:r>
              <w:t>Tunable YIG / LC BPF bank</w:t>
            </w:r>
          </w:p>
        </w:tc>
      </w:tr>
      <w:tr>
        <w:tc>
          <w:tcPr>
            <w:tcW w:type="dxa" w:w="4320"/>
          </w:tcPr>
          <w:p>
            <w:r>
              <w:t>Lo Phase Noise Dbc Hz</w:t>
            </w:r>
          </w:p>
        </w:tc>
        <w:tc>
          <w:tcPr>
            <w:tcW w:type="dxa" w:w="4320"/>
          </w:tcPr>
          <w:p>
            <w:r>
              <w:t>-120</w:t>
            </w:r>
          </w:p>
        </w:tc>
      </w:tr>
      <w:tr>
        <w:tc>
          <w:tcPr>
            <w:tcW w:type="dxa" w:w="4320"/>
          </w:tcPr>
          <w:p>
            <w:r>
              <w:t>Adc Sample Rate Msps</w:t>
            </w:r>
          </w:p>
        </w:tc>
        <w:tc>
          <w:tcPr>
            <w:tcW w:type="dxa" w:w="4320"/>
          </w:tcPr>
          <w:p>
            <w:r>
              <w:t>250</w:t>
            </w:r>
          </w:p>
        </w:tc>
      </w:tr>
      <w:tr>
        <w:tc>
          <w:tcPr>
            <w:tcW w:type="dxa" w:w="4320"/>
          </w:tcPr>
          <w:p>
            <w:r>
              <w:t>Adc Enob</w:t>
            </w:r>
          </w:p>
        </w:tc>
        <w:tc>
          <w:tcPr>
            <w:tcW w:type="dxa" w:w="4320"/>
          </w:tcPr>
          <w:p>
            <w:r>
              <w:t>14</w:t>
            </w:r>
          </w:p>
        </w:tc>
      </w:tr>
      <w:tr>
        <w:tc>
          <w:tcPr>
            <w:tcW w:type="dxa" w:w="4320"/>
          </w:tcPr>
          <w:p>
            <w:r>
              <w:t>Pulse Width Ns</w:t>
            </w:r>
          </w:p>
        </w:tc>
        <w:tc>
          <w:tcPr>
            <w:tcW w:type="dxa" w:w="4320"/>
          </w:tcPr>
          <w:p>
            <w:r>
              <w:t>100-1000</w:t>
            </w:r>
          </w:p>
        </w:tc>
      </w:tr>
      <w:tr>
        <w:tc>
          <w:tcPr>
            <w:tcW w:type="dxa" w:w="4320"/>
          </w:tcPr>
          <w:p>
            <w:r>
              <w:t>Pri</w:t>
            </w:r>
          </w:p>
        </w:tc>
        <w:tc>
          <w:tcPr>
            <w:tcW w:type="dxa" w:w="4320"/>
          </w:tcPr>
          <w:p>
            <w:r>
              <w:t>Staggered</w:t>
            </w:r>
          </w:p>
        </w:tc>
      </w:tr>
      <w:tr>
        <w:tc>
          <w:tcPr>
            <w:tcW w:type="dxa" w:w="4320"/>
          </w:tcPr>
          <w:p>
            <w:r>
              <w:t>Coherent Processing</w:t>
            </w:r>
          </w:p>
        </w:tc>
        <w:tc>
          <w:tcPr>
            <w:tcW w:type="dxa" w:w="4320"/>
          </w:tcPr>
          <w:p>
            <w:r>
              <w:t>Yes</w:t>
            </w:r>
          </w:p>
        </w:tc>
      </w:tr>
      <w:tr>
        <w:tc>
          <w:tcPr>
            <w:tcW w:type="dxa" w:w="4320"/>
          </w:tcPr>
          <w:p>
            <w:r>
              <w:t>Range Resolution M</w:t>
            </w:r>
          </w:p>
        </w:tc>
        <w:tc>
          <w:tcPr>
            <w:tcW w:type="dxa" w:w="4320"/>
          </w:tcPr>
          <w:p>
            <w:r>
              <w:t>1</w:t>
            </w:r>
          </w:p>
        </w:tc>
      </w:tr>
      <w:tr>
        <w:tc>
          <w:tcPr>
            <w:tcW w:type="dxa" w:w="4320"/>
          </w:tcPr>
          <w:p>
            <w:r>
              <w:t>Temperature Class</w:t>
            </w:r>
          </w:p>
        </w:tc>
        <w:tc>
          <w:tcPr>
            <w:tcW w:type="dxa" w:w="4320"/>
          </w:tcPr>
          <w:p>
            <w:r>
              <w:t>MIL -55 to 125C</w:t>
            </w:r>
          </w:p>
        </w:tc>
      </w:tr>
      <w:tr>
        <w:tc>
          <w:tcPr>
            <w:tcW w:type="dxa" w:w="4320"/>
          </w:tcPr>
          <w:p>
            <w:r>
              <w:t>Fmc Connector</w:t>
            </w:r>
          </w:p>
        </w:tc>
        <w:tc>
          <w:tcPr>
            <w:tcW w:type="dxa" w:w="4320"/>
          </w:tcPr>
          <w:p>
            <w:r>
              <w:t>FMC / FMC+</w:t>
            </w:r>
          </w:p>
        </w:tc>
      </w:tr>
      <w:tr>
        <w:tc>
          <w:tcPr>
            <w:tcW w:type="dxa" w:w="4320"/>
          </w:tcPr>
          <w:p>
            <w:r>
              <w:t>F1 Mhz</w:t>
            </w:r>
          </w:p>
        </w:tc>
        <w:tc>
          <w:tcPr>
            <w:tcW w:type="dxa" w:w="4320"/>
          </w:tcPr>
          <w:p>
            <w:r>
              <w:t>1300</w:t>
            </w:r>
          </w:p>
        </w:tc>
      </w:tr>
      <w:tr>
        <w:tc>
          <w:tcPr>
            <w:tcW w:type="dxa" w:w="4320"/>
          </w:tcPr>
          <w:p>
            <w:r>
              <w:t>F2 Mhz</w:t>
            </w:r>
          </w:p>
        </w:tc>
        <w:tc>
          <w:tcPr>
            <w:tcW w:type="dxa" w:w="4320"/>
          </w:tcPr>
          <w:p>
            <w:r>
              <w:t>200</w:t>
            </w:r>
          </w:p>
        </w:tc>
      </w:tr>
      <w:tr>
        <w:tc>
          <w:tcPr>
            <w:tcW w:type="dxa" w:w="4320"/>
          </w:tcPr>
          <w:p>
            <w:r>
              <w:t>Lo1 Freq Ghz</w:t>
            </w:r>
          </w:p>
        </w:tc>
        <w:tc>
          <w:tcPr>
            <w:tcW w:type="dxa" w:w="4320"/>
          </w:tcPr>
          <w:p>
            <w:r>
              <w:t>3.3-7.3</w:t>
            </w:r>
          </w:p>
        </w:tc>
      </w:tr>
      <w:tr>
        <w:tc>
          <w:tcPr>
            <w:tcW w:type="dxa" w:w="4320"/>
          </w:tcPr>
          <w:p>
            <w:r>
              <w:t>Lo2 Freq Ghz</w:t>
            </w:r>
          </w:p>
        </w:tc>
        <w:tc>
          <w:tcPr>
            <w:tcW w:type="dxa" w:w="4320"/>
          </w:tcPr>
          <w:p>
            <w:r>
              <w:t>1.1</w:t>
            </w:r>
          </w:p>
        </w:tc>
      </w:tr>
    </w:tbl>
    <w:p/>
    <w:p>
      <w:pPr>
        <w:pStyle w:val="Heading2"/>
      </w:pPr>
      <w:r>
        <w:t>3. Requirements</w:t>
      </w:r>
    </w:p>
    <w:p>
      <w:pPr>
        <w:pStyle w:val="Heading3"/>
      </w:pPr>
      <w:r>
        <w:t>3.1 Functional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REQ-HW-001</w:t>
            </w:r>
          </w:p>
        </w:tc>
        <w:tc>
          <w:tcPr>
            <w:tcW w:type="dxa" w:w="1234"/>
          </w:tcPr>
          <w:p>
            <w:r>
              <w:t>RF Frequency Coverage</w:t>
            </w:r>
          </w:p>
        </w:tc>
        <w:tc>
          <w:tcPr>
            <w:tcW w:type="dxa" w:w="1234"/>
          </w:tcPr>
          <w:p>
            <w:r>
              <w:t>The receiver shall accept RF signals in the 2–6 GHz band with usable performance across the full range.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REQ-HW-012</w:t>
            </w:r>
          </w:p>
        </w:tc>
        <w:tc>
          <w:tcPr>
            <w:tcW w:type="dxa" w:w="1234"/>
          </w:tcPr>
          <w:p>
            <w:r>
              <w:t>Dual-Channel Phase Coherence</w:t>
            </w:r>
          </w:p>
        </w:tc>
        <w:tc>
          <w:tcPr>
            <w:tcW w:type="dxa" w:w="1234"/>
          </w:tcPr>
          <w:p>
            <w:r>
              <w:t>Both receiver channels shall be phase-coherent sharing a common LO chain to support coherent radar processing.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REQ-HW-013</w:t>
            </w:r>
          </w:p>
        </w:tc>
        <w:tc>
          <w:tcPr>
            <w:tcW w:type="dxa" w:w="1234"/>
          </w:tcPr>
          <w:p>
            <w:r>
              <w:t>Double-IF Architecture</w:t>
            </w:r>
          </w:p>
        </w:tc>
        <w:tc>
          <w:tcPr>
            <w:tcW w:type="dxa" w:w="1234"/>
          </w:tcPr>
          <w:p>
            <w:r>
              <w:t>The downconversion shall use two IF stages: 1st IF at 1300 MHz and 2nd IF at 200 MHz to achieve the required image rejection and selectivity.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REQ-HW-017</w:t>
            </w:r>
          </w:p>
        </w:tc>
        <w:tc>
          <w:tcPr>
            <w:tcW w:type="dxa" w:w="1234"/>
          </w:tcPr>
          <w:p>
            <w:r>
              <w:t>Radar Pulse Processing</w:t>
            </w:r>
          </w:p>
        </w:tc>
        <w:tc>
          <w:tcPr>
            <w:tcW w:type="dxa" w:w="1234"/>
          </w:tcPr>
          <w:p>
            <w:r>
              <w:t>The receiver shall support pulse widths from 100 ns to 1 us with staggered PRI and coherent-on-receive operation.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demonstration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</w:tbl>
    <w:p/>
    <w:p>
      <w:pPr>
        <w:pStyle w:val="Heading3"/>
      </w:pPr>
      <w:r>
        <w:t>3.2 Performance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REQ-HW-002</w:t>
            </w:r>
          </w:p>
        </w:tc>
        <w:tc>
          <w:tcPr>
            <w:tcW w:type="dxa" w:w="1234"/>
          </w:tcPr>
          <w:p>
            <w:r>
              <w:t>Instantaneous Bandwidth</w:t>
            </w:r>
          </w:p>
        </w:tc>
        <w:tc>
          <w:tcPr>
            <w:tcW w:type="dxa" w:w="1234"/>
          </w:tcPr>
          <w:p>
            <w:r>
              <w:t>Each receiver channel shall support a minimum instantaneous bandwidth of 100 MHz within the 2–6 GHz operating range.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REQ-HW-003</w:t>
            </w:r>
          </w:p>
        </w:tc>
        <w:tc>
          <w:tcPr>
            <w:tcW w:type="dxa" w:w="1234"/>
          </w:tcPr>
          <w:p>
            <w:r>
              <w:t>System Noise Figure</w:t>
            </w:r>
          </w:p>
        </w:tc>
        <w:tc>
          <w:tcPr>
            <w:tcW w:type="dxa" w:w="1234"/>
          </w:tcPr>
          <w:p>
            <w:r>
              <w:t>The cascaded system noise figure shall not exceed 5 dB measured at the antenna input port.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REQ-HW-004</w:t>
            </w:r>
          </w:p>
        </w:tc>
        <w:tc>
          <w:tcPr>
            <w:tcW w:type="dxa" w:w="1234"/>
          </w:tcPr>
          <w:p>
            <w:r>
              <w:t>Total System Gain</w:t>
            </w:r>
          </w:p>
        </w:tc>
        <w:tc>
          <w:tcPr>
            <w:tcW w:type="dxa" w:w="1234"/>
          </w:tcPr>
          <w:p>
            <w:r>
              <w:t>End-to-end voltage gain from antenna SMA to ADC full-scale input shall be 50 dB nominal (acceptable range 40–60 dB).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REQ-HW-005</w:t>
            </w:r>
          </w:p>
        </w:tc>
        <w:tc>
          <w:tcPr>
            <w:tcW w:type="dxa" w:w="1234"/>
          </w:tcPr>
          <w:p>
            <w:r>
              <w:t>Input Third-Order Intercept Point</w:t>
            </w:r>
          </w:p>
        </w:tc>
        <w:tc>
          <w:tcPr>
            <w:tcW w:type="dxa" w:w="1234"/>
          </w:tcPr>
          <w:p>
            <w:r>
              <w:t>System IIP3 shall be +10 dBm minimum (referred to the antenna input) with two in-band tones separated by 1 MHz.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REQ-HW-006</w:t>
            </w:r>
          </w:p>
        </w:tc>
        <w:tc>
          <w:tcPr>
            <w:tcW w:type="dxa" w:w="1234"/>
          </w:tcPr>
          <w:p>
            <w:r>
              <w:t>Output P1dB</w:t>
            </w:r>
          </w:p>
        </w:tc>
        <w:tc>
          <w:tcPr>
            <w:tcW w:type="dxa" w:w="1234"/>
          </w:tcPr>
          <w:p>
            <w:r>
              <w:t>The output 1 dB compression point at the final IF output shall be +10 dBm minimum.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REQ-HW-007</w:t>
            </w:r>
          </w:p>
        </w:tc>
        <w:tc>
          <w:tcPr>
            <w:tcW w:type="dxa" w:w="1234"/>
          </w:tcPr>
          <w:p>
            <w:r>
              <w:t>Spurious-Free Dynamic Range</w:t>
            </w:r>
          </w:p>
        </w:tc>
        <w:tc>
          <w:tcPr>
            <w:tcW w:type="dxa" w:w="1234"/>
          </w:tcPr>
          <w:p>
            <w:r>
              <w:t>Two-tone SFDR shall be 80 dB minimum referred to the ADC input.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REQ-HW-008</w:t>
            </w:r>
          </w:p>
        </w:tc>
        <w:tc>
          <w:tcPr>
            <w:tcW w:type="dxa" w:w="1234"/>
          </w:tcPr>
          <w:p>
            <w:r>
              <w:t>Selectivity / Adjacent-Channel Rejection</w:t>
            </w:r>
          </w:p>
        </w:tc>
        <w:tc>
          <w:tcPr>
            <w:tcW w:type="dxa" w:w="1234"/>
          </w:tcPr>
          <w:p>
            <w:r>
              <w:t>Adjacent-channel rejection shall be at least 80 dBc at one channel-width offset.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REQ-HW-009</w:t>
            </w:r>
          </w:p>
        </w:tc>
        <w:tc>
          <w:tcPr>
            <w:tcW w:type="dxa" w:w="1234"/>
          </w:tcPr>
          <w:p>
            <w:r>
              <w:t>Input Return Loss / VSWR</w:t>
            </w:r>
          </w:p>
        </w:tc>
        <w:tc>
          <w:tcPr>
            <w:tcW w:type="dxa" w:w="1234"/>
          </w:tcPr>
          <w:p>
            <w:r>
              <w:t>The antenna input return loss shall be better than -10 dB (VSWR &lt; 2:1) across 2–6 GHz.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REQ-HW-010</w:t>
            </w:r>
          </w:p>
        </w:tc>
        <w:tc>
          <w:tcPr>
            <w:tcW w:type="dxa" w:w="1234"/>
          </w:tcPr>
          <w:p>
            <w:r>
              <w:t>Maximum Survivable Input Power</w:t>
            </w:r>
          </w:p>
        </w:tc>
        <w:tc>
          <w:tcPr>
            <w:tcW w:type="dxa" w:w="1234"/>
          </w:tcPr>
          <w:p>
            <w:r>
              <w:t>The receiver front-end shall survive a continuous input of +20 dBm without damage or performance degradation.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REQ-HW-011</w:t>
            </w:r>
          </w:p>
        </w:tc>
        <w:tc>
          <w:tcPr>
            <w:tcW w:type="dxa" w:w="1234"/>
          </w:tcPr>
          <w:p>
            <w:r>
              <w:t>Minimum Detectable Signal</w:t>
            </w:r>
          </w:p>
        </w:tc>
        <w:tc>
          <w:tcPr>
            <w:tcW w:type="dxa" w:w="1234"/>
          </w:tcPr>
          <w:p>
            <w:r>
              <w:t>Derived MDS shall be -92 dBm or better for a 100 MHz bandwidth at the specified system NF.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analysis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REQ-HW-014</w:t>
            </w:r>
          </w:p>
        </w:tc>
        <w:tc>
          <w:tcPr>
            <w:tcW w:type="dxa" w:w="1234"/>
          </w:tcPr>
          <w:p>
            <w:r>
              <w:t>LO Phase Noise</w:t>
            </w:r>
          </w:p>
        </w:tc>
        <w:tc>
          <w:tcPr>
            <w:tcW w:type="dxa" w:w="1234"/>
          </w:tcPr>
          <w:p>
            <w:r>
              <w:t>The LO chain phase noise shall be -120 dBc/Hz or better at 10 kHz offset from carrier.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REQ-HW-015</w:t>
            </w:r>
          </w:p>
        </w:tc>
        <w:tc>
          <w:tcPr>
            <w:tcW w:type="dxa" w:w="1234"/>
          </w:tcPr>
          <w:p>
            <w:r>
              <w:t>ADC Dynamic Performance</w:t>
            </w:r>
          </w:p>
        </w:tc>
        <w:tc>
          <w:tcPr>
            <w:tcW w:type="dxa" w:w="1234"/>
          </w:tcPr>
          <w:p>
            <w:r>
              <w:t>The ADC shall provide 14-bit resolution at 170 MSPS minimum with LVDS outputs achieving ENOB &gt;= 11.5 bits at the 200 MHz IF.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REQ-HW-018</w:t>
            </w:r>
          </w:p>
        </w:tc>
        <w:tc>
          <w:tcPr>
            <w:tcW w:type="dxa" w:w="1234"/>
          </w:tcPr>
          <w:p>
            <w:r>
              <w:t>Range Resolution</w:t>
            </w:r>
          </w:p>
        </w:tc>
        <w:tc>
          <w:tcPr>
            <w:tcW w:type="dxa" w:w="1234"/>
          </w:tcPr>
          <w:p>
            <w:r>
              <w:t>The combined bandwidth and processing shall support range resolution better than 1 m.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analysis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REQ-HW-022</w:t>
            </w:r>
          </w:p>
        </w:tc>
        <w:tc>
          <w:tcPr>
            <w:tcW w:type="dxa" w:w="1234"/>
          </w:tcPr>
          <w:p>
            <w:r>
              <w:t>High-Gain Stability</w:t>
            </w:r>
          </w:p>
        </w:tc>
        <w:tc>
          <w:tcPr>
            <w:tcW w:type="dxa" w:w="1234"/>
          </w:tcPr>
          <w:p>
            <w:r>
              <w:t>With cascaded gain &gt; 45 dB, the layout shall incorporate shielded-cavity construction, inter-stage BPF isolation, and LC/ferrite rail decoupling on every gain stage to prevent oscillation.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</w:tbl>
    <w:p/>
    <w:p>
      <w:pPr>
        <w:pStyle w:val="Heading3"/>
      </w:pPr>
      <w:r>
        <w:t>3.3 Interface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REQ-HW-016</w:t>
            </w:r>
          </w:p>
        </w:tc>
        <w:tc>
          <w:tcPr>
            <w:tcW w:type="dxa" w:w="1234"/>
          </w:tcPr>
          <w:p>
            <w:r>
              <w:t>Data Output Interface</w:t>
            </w:r>
          </w:p>
        </w:tc>
        <w:tc>
          <w:tcPr>
            <w:tcW w:type="dxa" w:w="1234"/>
          </w:tcPr>
          <w:p>
            <w:r>
              <w:t>Digitised ADC data shall be transferred to the processing FPGA via LVDS interface on an FMC connector.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inspection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</w:tbl>
    <w:p/>
    <w:p>
      <w:pPr>
        <w:pStyle w:val="Heading3"/>
      </w:pPr>
      <w:r>
        <w:t>3.4 Constraint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REQ-HW-019</w:t>
            </w:r>
          </w:p>
        </w:tc>
        <w:tc>
          <w:tcPr>
            <w:tcW w:type="dxa" w:w="1234"/>
          </w:tcPr>
          <w:p>
            <w:r>
              <w:t>Power Consumption</w:t>
            </w:r>
          </w:p>
        </w:tc>
        <w:tc>
          <w:tcPr>
            <w:tcW w:type="dxa" w:w="1234"/>
          </w:tcPr>
          <w:p>
            <w:r>
              <w:t>Total DC power consumption shall not exceed 15 W from a +12 V primary supply rail.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</w:tbl>
    <w:p/>
    <w:p>
      <w:pPr>
        <w:pStyle w:val="Heading3"/>
      </w:pPr>
      <w:r>
        <w:t>3.5 Environmental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ID</w:t>
            </w:r>
          </w:p>
        </w:tc>
        <w:tc>
          <w:tcPr>
            <w:tcW w:type="dxa" w:w="1234"/>
          </w:tcPr>
          <w:p>
            <w:r>
              <w:rPr>
                <w:b/>
              </w:rPr>
              <w:t>Title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Validation</w:t>
            </w:r>
          </w:p>
        </w:tc>
        <w:tc>
          <w:tcPr>
            <w:tcW w:type="dxa" w:w="1234"/>
          </w:tcPr>
          <w:p>
            <w:r>
              <w:rPr>
                <w:b/>
              </w:rPr>
              <w:t>Dependencies</w:t>
            </w:r>
          </w:p>
        </w:tc>
        <w:tc>
          <w:tcPr>
            <w:tcW w:type="dxa" w:w="1234"/>
          </w:tcPr>
          <w:p>
            <w:r>
              <w:rPr>
                <w:b/>
              </w:rPr>
              <w:t>Constraints</w:t>
            </w:r>
          </w:p>
        </w:tc>
      </w:tr>
      <w:tr>
        <w:tc>
          <w:tcPr>
            <w:tcW w:type="dxa" w:w="1234"/>
          </w:tcPr>
          <w:p>
            <w:r>
              <w:t>REQ-HW-020</w:t>
            </w:r>
          </w:p>
        </w:tc>
        <w:tc>
          <w:tcPr>
            <w:tcW w:type="dxa" w:w="1234"/>
          </w:tcPr>
          <w:p>
            <w:r>
              <w:t>Operating Temperature Range</w:t>
            </w:r>
          </w:p>
        </w:tc>
        <w:tc>
          <w:tcPr>
            <w:tcW w:type="dxa" w:w="1234"/>
          </w:tcPr>
          <w:p>
            <w:r>
              <w:t>The receiver shall operate over -55 deg C to +125 deg C (military grade) with verified performance at both extremes.</w:t>
            </w:r>
          </w:p>
        </w:tc>
        <w:tc>
          <w:tcPr>
            <w:tcW w:type="dxa" w:w="1234"/>
          </w:tcPr>
          <w:p>
            <w:r>
              <w:t>shall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  <w:tr>
        <w:tc>
          <w:tcPr>
            <w:tcW w:type="dxa" w:w="1234"/>
          </w:tcPr>
          <w:p>
            <w:r>
              <w:t>REQ-HW-021</w:t>
            </w:r>
          </w:p>
        </w:tc>
        <w:tc>
          <w:tcPr>
            <w:tcW w:type="dxa" w:w="1234"/>
          </w:tcPr>
          <w:p>
            <w:r>
              <w:t>Vibration and Shock</w:t>
            </w:r>
          </w:p>
        </w:tc>
        <w:tc>
          <w:tcPr>
            <w:tcW w:type="dxa" w:w="1234"/>
          </w:tcPr>
          <w:p>
            <w:r>
              <w:t>The assembly shall meet MIL-STD-810 light vibration and shock requirements.</w:t>
            </w:r>
          </w:p>
        </w:tc>
        <w:tc>
          <w:tcPr>
            <w:tcW w:type="dxa" w:w="1234"/>
          </w:tcPr>
          <w:p>
            <w:r>
              <w:t>should</w:t>
            </w:r>
          </w:p>
        </w:tc>
        <w:tc>
          <w:tcPr>
            <w:tcW w:type="dxa" w:w="1234"/>
          </w:tcPr>
          <w:p>
            <w:r>
              <w:t>test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  <w:tc>
          <w:tcPr>
            <w:tcW w:type="dxa" w:w="1234"/>
          </w:tcPr>
          <w:p>
            <w:r>
              <w:t>None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