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Report for sdfjbks RF Receiver</w:t>
      </w:r>
    </w:p>
    <w:p>
      <w:pPr>
        <w:pStyle w:val="Heading2"/>
      </w:pPr>
      <w:r>
        <w:t>Summary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RoHS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FCC Part 15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 Marking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Automotive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Military</w:t>
            </w:r>
          </w:p>
        </w:tc>
      </w:tr>
      <w:tr>
        <w:tc>
          <w:tcPr>
            <w:tcW w:type="dxa" w:w="1080"/>
          </w:tcPr>
          <w:p>
            <w:r>
              <w:t>HMC6180LP4E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HMC1051LP4E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ADF5356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ADC12DJ5200RF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HMC698LP4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BP06S-18S-A-SMA+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142-0701-841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TPS62913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TPS562201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TPS7A47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STM32F407VGT6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</w:tbl>
    <w:p/>
    <w:p>
      <w:pPr>
        <w:pStyle w:val="Heading2"/>
      </w:pPr>
      <w:r>
        <w:t>Detailed Component Analysis</w:t>
      </w:r>
    </w:p>
    <w:p>
      <w:pPr>
        <w:pStyle w:val="Heading3"/>
      </w:pPr>
      <w:r>
        <w:t>1. Wideband RF Low Noise Amplifier (HMC6180LP4E)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GaAs MMIC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(Substances of Very High Concern)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EMI compliance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rated for automotive temperature range (-40°C to +85°C marginally meets)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HMC6180LP4E-TR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 or similar military standards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MGA-81563 (QML-qualified)</w:t>
            </w:r>
          </w:p>
        </w:tc>
      </w:tr>
    </w:tbl>
    <w:p/>
    <w:p>
      <w:pPr>
        <w:pStyle w:val="Heading3"/>
      </w:pPr>
      <w:r>
        <w:t>2. Wideband IQ Mixer (HMC1051LP4E)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GaAs MMIC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EMI compliance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rated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HMC1051LP4E-E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HMC576ALP3E (QML-qualified)</w:t>
            </w:r>
          </w:p>
        </w:tc>
      </w:tr>
    </w:tbl>
    <w:p/>
    <w:p>
      <w:pPr>
        <w:pStyle w:val="Heading3"/>
      </w:pPr>
      <w:r>
        <w:t>3. Wideband synthesizer (ADF5356)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SiGe BiCMOS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EMI compliance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ADF5356-ASTR1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HMC7044 (QML-qualified)</w:t>
            </w:r>
          </w:p>
        </w:tc>
      </w:tr>
    </w:tbl>
    <w:p/>
    <w:p>
      <w:pPr>
        <w:pStyle w:val="Heading3"/>
      </w:pPr>
      <w:r>
        <w:t>4. Direct RF sampling ADC (ADC12DJ5200RF)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High-speed digital interface generates EMI; requires proper filtering and shielding</w:t>
            </w:r>
          </w:p>
        </w:tc>
        <w:tc>
          <w:tcPr>
            <w:tcW w:type="dxa" w:w="1728"/>
          </w:tcPr>
          <w:p>
            <w:r>
              <w:t>Susceptible to radiated emissions from JESD204B interface; requires careful PCB layout and shielding</w:t>
            </w:r>
          </w:p>
        </w:tc>
        <w:tc>
          <w:tcPr>
            <w:tcW w:type="dxa" w:w="1728"/>
          </w:tcPr>
          <w:p>
            <w:r>
              <w:t>AD9213 (lower speed, potentially lower EMI)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ADC12DJ5200RF-Q1 (automotive qualified)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ADC16DR820 (military qualified)</w:t>
            </w:r>
          </w:p>
        </w:tc>
      </w:tr>
    </w:tbl>
    <w:p/>
    <w:p>
      <w:pPr>
        <w:pStyle w:val="Heading3"/>
      </w:pPr>
      <w:r>
        <w:t>5. Wideband variable gain amplifier (HMC698LP4)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GaAs MMIC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EMI compliance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rated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HMC698LP4-TR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HMC698LP3E (QML-qualified)</w:t>
            </w:r>
          </w:p>
        </w:tc>
      </w:tr>
    </w:tbl>
    <w:p/>
    <w:p>
      <w:pPr>
        <w:pStyle w:val="Heading3"/>
      </w:pPr>
      <w:r>
        <w:t>6. RF Bandpass filter (BP06S-18S-A-SMA+)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Ceramic construction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contributes to system-level EMI filtering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rated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14000-107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BPF-18-10-SM+ (QML-qualified)</w:t>
            </w:r>
          </w:p>
        </w:tc>
      </w:tr>
    </w:tbl>
    <w:p/>
    <w:p>
      <w:pPr>
        <w:pStyle w:val="Heading3"/>
      </w:pPr>
      <w:r>
        <w:t>7. RF input connector (142-0701-841)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Brass construction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contributes to system-level RF containment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applications</w:t>
            </w:r>
          </w:p>
        </w:tc>
        <w:tc>
          <w:tcPr>
            <w:tcW w:type="dxa" w:w="1728"/>
          </w:tcPr>
          <w:p>
            <w:r>
              <w:t>Consider automotive-grade connector if extended automotive use required</w:t>
            </w:r>
          </w:p>
        </w:tc>
        <w:tc>
          <w:tcPr>
            <w:tcW w:type="dxa" w:w="1728"/>
          </w:tcPr>
          <w:p>
            <w:r>
              <w:t>152-0701-841 (automotive rated)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MIL-C-39012 or similar military connector standards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142-0701-841-M (military qualified)</w:t>
            </w:r>
          </w:p>
        </w:tc>
      </w:tr>
    </w:tbl>
    <w:p/>
    <w:p>
      <w:pPr>
        <w:pStyle w:val="Heading3"/>
      </w:pPr>
      <w:r>
        <w:t>8. Buck converter (TPS62913)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Switching converter generates EMI; requires proper filtering</w:t>
            </w:r>
          </w:p>
        </w:tc>
        <w:tc>
          <w:tcPr>
            <w:tcW w:type="dxa" w:w="1728"/>
          </w:tcPr>
          <w:p>
            <w:r>
              <w:t>Requires careful layout and filtering to meet radiated emissions</w:t>
            </w:r>
          </w:p>
        </w:tc>
        <w:tc>
          <w:tcPr>
            <w:tcW w:type="dxa" w:w="1728"/>
          </w:tcPr>
          <w:p>
            <w:r>
              <w:t>LT8636 (lower EMI version)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TPS62913-Q1 (automotive qualified)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LM5143-Q1 (military qualified)</w:t>
            </w:r>
          </w:p>
        </w:tc>
      </w:tr>
    </w:tbl>
    <w:p/>
    <w:p>
      <w:pPr>
        <w:pStyle w:val="Heading3"/>
      </w:pPr>
      <w:r>
        <w:t>9. Buck converter (TPS562201)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Switching converter generates EMI; requires proper filtering</w:t>
            </w:r>
          </w:p>
        </w:tc>
        <w:tc>
          <w:tcPr>
            <w:tcW w:type="dxa" w:w="1728"/>
          </w:tcPr>
          <w:p>
            <w:r>
              <w:t>Requires careful layout and filtering to meet radiated emissions</w:t>
            </w:r>
          </w:p>
        </w:tc>
        <w:tc>
          <w:tcPr>
            <w:tcW w:type="dxa" w:w="1728"/>
          </w:tcPr>
          <w:p>
            <w:r>
              <w:t>TPS562201-Q1 (lower EMI version)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TPS562201-Q1 (automotive qualified)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LM5143-Q1 (military qualified)</w:t>
            </w:r>
          </w:p>
        </w:tc>
      </w:tr>
    </w:tbl>
    <w:p/>
    <w:p>
      <w:pPr>
        <w:pStyle w:val="Heading3"/>
      </w:pPr>
      <w:r>
        <w:t>10. LDO (TPS7A47)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Low-noise design minimizes EMI contribution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TPS7A47-Q1 (automotive qualified)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LT3045-MP (military qualified)</w:t>
            </w:r>
          </w:p>
        </w:tc>
      </w:tr>
    </w:tbl>
    <w:p/>
    <w:p>
      <w:pPr>
        <w:pStyle w:val="Heading3"/>
      </w:pPr>
      <w:r>
        <w:t>11. Microcontroller (STM32F407VGT6)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**RoHS**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CMOS process compliant with EU Directive 2011/65/EU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**REACH**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SVHCs above 0.1% threshold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**FCC Part 15**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High-speed digital interface generates EMI; requires proper filtering</w:t>
            </w:r>
          </w:p>
        </w:tc>
        <w:tc>
          <w:tcPr>
            <w:tcW w:type="dxa" w:w="1728"/>
          </w:tcPr>
          <w:p>
            <w:r>
              <w:t>Requires careful layout and filtering to meet radiated emissions</w:t>
            </w:r>
          </w:p>
        </w:tc>
        <w:tc>
          <w:tcPr>
            <w:tcW w:type="dxa" w:w="1728"/>
          </w:tcPr>
          <w:p>
            <w:r>
              <w:t>STM32F407VGT6-T (EMI optimized version)</w:t>
            </w:r>
          </w:p>
        </w:tc>
      </w:tr>
      <w:tr>
        <w:tc>
          <w:tcPr>
            <w:tcW w:type="dxa" w:w="1728"/>
          </w:tcPr>
          <w:p>
            <w:r>
              <w:t>**CE Marking**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Component only; system-level conformity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**Medical**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applicable for general RF receiver application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**Automotive**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for automotive temperature range</w:t>
            </w:r>
          </w:p>
        </w:tc>
        <w:tc>
          <w:tcPr>
            <w:tcW w:type="dxa" w:w="1728"/>
          </w:tcPr>
          <w:p>
            <w:r>
              <w:t>Consider automotive-grade part if extended automotive use required</w:t>
            </w:r>
          </w:p>
        </w:tc>
        <w:tc>
          <w:tcPr>
            <w:tcW w:type="dxa" w:w="1728"/>
          </w:tcPr>
          <w:p>
            <w:r>
              <w:t>STM32F407VGQ6-A (automotive qualified)</w:t>
            </w:r>
          </w:p>
        </w:tc>
      </w:tr>
      <w:tr>
        <w:tc>
          <w:tcPr>
            <w:tcW w:type="dxa" w:w="1728"/>
          </w:tcPr>
          <w:p>
            <w:r>
              <w:t>**Military**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qualified to MIL-STD-883</w:t>
            </w:r>
          </w:p>
        </w:tc>
        <w:tc>
          <w:tcPr>
            <w:tcW w:type="dxa" w:w="1728"/>
          </w:tcPr>
          <w:p>
            <w:r>
              <w:t>Not suitable for military applications without additional qualification</w:t>
            </w:r>
          </w:p>
        </w:tc>
        <w:tc>
          <w:tcPr>
            <w:tcW w:type="dxa" w:w="1728"/>
          </w:tcPr>
          <w:p>
            <w:r>
              <w:t>STM32F407VGT6-M (military qualified)</w:t>
            </w:r>
          </w:p>
        </w:tc>
      </w:tr>
    </w:tbl>
    <w:p/>
    <w:p>
      <w:pPr>
        <w:pStyle w:val="Heading2"/>
      </w:pPr>
      <w:r>
        <w:t>Risk Items Requiring Human Review</w:t>
      </w:r>
    </w:p>
    <w:p>
      <w:pPr>
        <w:pStyle w:val="ListNumber"/>
      </w:pPr>
      <w:r>
        <w:t>**FCC Part 15 Compliance**: The ADC12DJ5200RF high-speed digital interface (3 Gbps JESD204B) generates significant EMI that may radiate and exceed FCC limits. Requires:</w:t>
      </w:r>
    </w:p>
    <w:p>
      <w:pPr>
        <w:pStyle w:val="ListBullet"/>
      </w:pPr>
      <w:r>
        <w:t>Careful PCB layout with controlled impedance traces</w:t>
      </w:r>
    </w:p>
    <w:p>
      <w:pPr>
        <w:pStyle w:val="ListBullet"/>
      </w:pPr>
      <w:r>
        <w:t>Ground plane optimization</w:t>
      </w:r>
    </w:p>
    <w:p>
      <w:pPr>
        <w:pStyle w:val="ListBullet"/>
      </w:pPr>
      <w:r>
        <w:t>Shielding of high-speed digital sections</w:t>
      </w:r>
    </w:p>
    <w:p>
      <w:pPr>
        <w:pStyle w:val="ListBullet"/>
      </w:pPr>
      <w:r>
        <w:t>Ferrite beads on power and signal lines</w:t>
      </w:r>
    </w:p>
    <w:p>
      <w:pPr>
        <w:pStyle w:val="ListBullet"/>
      </w:pPr>
      <w:r>
        <w:t>Filter design for power supplies</w:t>
      </w:r>
    </w:p>
    <w:p>
      <w:pPr>
        <w:pStyle w:val="ListNumber"/>
      </w:pPr>
      <w:r>
        <w:t>**Operating Temperature Range**: Several components are specified for commercial temperature range (0°C to +70°C), while the application requires -40°C to +85°C. Requires:</w:t>
      </w:r>
    </w:p>
    <w:p>
      <w:pPr>
        <w:pStyle w:val="ListBullet"/>
      </w:pPr>
      <w:r>
        <w:t>Review of all component derating at temperature extremes</w:t>
      </w:r>
    </w:p>
    <w:p>
      <w:pPr>
        <w:pStyle w:val="ListBullet"/>
      </w:pPr>
      <w:r>
        <w:t>Verification of performance across full temperature range</w:t>
      </w:r>
    </w:p>
    <w:p>
      <w:pPr>
        <w:pStyle w:val="ListBullet"/>
      </w:pPr>
      <w:r>
        <w:t>Potential need for automotive-grade components in critical paths</w:t>
      </w:r>
    </w:p>
    <w:p>
      <w:pPr>
        <w:pStyle w:val="ListNumber"/>
      </w:pPr>
      <w:r>
        <w:t>**Power Supply Noise**: The high-speed ADC requires exceptionally clean power supplies. Requires:</w:t>
      </w:r>
    </w:p>
    <w:p>
      <w:pPr>
        <w:pStyle w:val="ListBullet"/>
      </w:pPr>
      <w:r>
        <w:t>Verification of power supply rejection ratio (PSRR) performance</w:t>
      </w:r>
    </w:p>
    <w:p>
      <w:pPr>
        <w:pStyle w:val="ListBullet"/>
      </w:pPr>
      <w:r>
        <w:t>Additional filtering for ADC supplies</w:t>
      </w:r>
    </w:p>
    <w:p>
      <w:pPr>
        <w:pStyle w:val="ListBullet"/>
      </w:pPr>
      <w:r>
        <w:t>Verification of ground plane isolation between analog and digital sections</w:t>
      </w:r>
    </w:p>
    <w:p>
      <w:pPr>
        <w:pStyle w:val="Heading2"/>
      </w:pPr>
      <w:r>
        <w:t>Recommendations for Non-Compliant Components</w:t>
      </w:r>
    </w:p>
    <w:p>
      <w:pPr>
        <w:pStyle w:val="ListNumber"/>
      </w:pPr>
      <w:r>
        <w:t>**FCC Part 15 Compliance**:</w:t>
      </w:r>
    </w:p>
    <w:p>
      <w:pPr>
        <w:pStyle w:val="ListBullet"/>
      </w:pPr>
      <w:r>
        <w:t>Implement a multi-layer PCB with solid ground planes</w:t>
      </w:r>
    </w:p>
    <w:p>
      <w:pPr>
        <w:pStyle w:val="ListBullet"/>
      </w:pPr>
      <w:r>
        <w:t>Use shielding cans over high-speed sections</w:t>
      </w:r>
    </w:p>
    <w:p>
      <w:pPr>
        <w:pStyle w:val="ListBullet"/>
      </w:pPr>
      <w:r>
        <w:t>Add ferrite beads on all power supply lines</w:t>
      </w:r>
    </w:p>
    <w:p>
      <w:pPr>
        <w:pStyle w:val="ListBullet"/>
      </w:pPr>
      <w:r>
        <w:t>Implement EMI filters on all I/O lines</w:t>
      </w:r>
    </w:p>
    <w:p>
      <w:pPr>
        <w:pStyle w:val="ListBullet"/>
      </w:pPr>
      <w:r>
        <w:t>Consider spread spectrum clocking for the JESD204B interface</w:t>
      </w:r>
    </w:p>
    <w:p>
      <w:pPr>
        <w:pStyle w:val="ListNumber"/>
      </w:pPr>
      <w:r>
        <w:t>**Temperature Range Expansion**:</w:t>
      </w:r>
    </w:p>
    <w:p>
      <w:pPr>
        <w:pStyle w:val="ListBullet"/>
      </w:pPr>
      <w:r>
        <w:t>Replace critical components with automotive-grade equivalents:</w:t>
      </w:r>
    </w:p>
    <w:p>
      <w:pPr>
        <w:pStyle w:val="ListBullet"/>
      </w:pPr>
      <w:r>
        <w:t>HMC6180LP4E → HMC6180LP4E-TR</w:t>
      </w:r>
    </w:p>
    <w:p>
      <w:pPr>
        <w:pStyle w:val="ListBullet"/>
      </w:pPr>
      <w:r>
        <w:t>HMC1051LP4E → HMC1051LP4E-E</w:t>
      </w:r>
    </w:p>
    <w:p>
      <w:pPr>
        <w:pStyle w:val="ListBullet"/>
      </w:pPr>
      <w:r>
        <w:t>ADF5356 → ADF5356-ASTR1</w:t>
      </w:r>
    </w:p>
    <w:p>
      <w:pPr>
        <w:pStyle w:val="ListBullet"/>
      </w:pPr>
      <w:r>
        <w:t>ADC12DJ5200RF → ADC12DJ5200RF-Q1 (when available)</w:t>
      </w:r>
    </w:p>
    <w:p>
      <w:pPr>
        <w:pStyle w:val="ListBullet"/>
      </w:pPr>
      <w:r>
        <w:t>Perform thermal analysis of power components at temperature extremes</w:t>
      </w:r>
    </w:p>
    <w:p>
      <w:pPr>
        <w:pStyle w:val="ListBullet"/>
      </w:pPr>
      <w:r>
        <w:t>Consider derating power components by 20% at temperature extremes</w:t>
      </w:r>
    </w:p>
    <w:p>
      <w:pPr>
        <w:pStyle w:val="ListNumber"/>
      </w:pPr>
      <w:r>
        <w:t>**Power Supply Noise Mitigation**:</w:t>
      </w:r>
    </w:p>
    <w:p>
      <w:pPr>
        <w:pStyle w:val="ListBullet"/>
      </w:pPr>
      <w:r>
        <w:t>Implement additional LC filtering for ADC supplies</w:t>
      </w:r>
    </w:p>
    <w:p>
      <w:pPr>
        <w:pStyle w:val="ListBullet"/>
      </w:pPr>
      <w:r>
        <w:t>Use separate power planes for analog and digital sections</w:t>
      </w:r>
    </w:p>
    <w:p>
      <w:pPr>
        <w:pStyle w:val="ListBullet"/>
      </w:pPr>
      <w:r>
        <w:t>Implement star grounding scheme</w:t>
      </w:r>
    </w:p>
    <w:p>
      <w:pPr>
        <w:pStyle w:val="ListBullet"/>
      </w:pPr>
      <w:r>
        <w:t>Add voltage regulators with higher PSRR for sensitive analog circuits</w:t>
      </w:r>
    </w:p>
    <w:p>
      <w:pPr>
        <w:pStyle w:val="ListNumber"/>
      </w:pPr>
      <w:r>
        <w:t>**EMI Testing Plan**:</w:t>
      </w:r>
    </w:p>
    <w:p>
      <w:pPr>
        <w:pStyle w:val="ListBullet"/>
      </w:pPr>
      <w:r>
        <w:t>Perform pre-compliance testing to identify potential issues</w:t>
      </w:r>
    </w:p>
    <w:p>
      <w:pPr>
        <w:pStyle w:val="ListBullet"/>
      </w:pPr>
      <w:r>
        <w:t>Conduct radiated and conducted emission testing</w:t>
      </w:r>
    </w:p>
    <w:p>
      <w:pPr>
        <w:pStyle w:val="ListBullet"/>
      </w:pPr>
      <w:r>
        <w:t>Verify immunity to external RF interference</w:t>
      </w:r>
    </w:p>
    <w:p>
      <w:pPr>
        <w:pStyle w:val="ListBullet"/>
      </w:pPr>
      <w:r>
        <w:t>Perform conducted susceptibility testing on power supplies</w:t>
      </w:r>
    </w:p>
    <w:p>
      <w:r>
        <w:t>This RF receiver design requires additional engineering effort to ensure FCC compliance due to the high-speed digital interface and wide bandwidth operation. The selected components are generally compliant with environmental regulations but require careful system integration to meet EMI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