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sdfjbks</w:t>
      </w:r>
    </w:p>
    <w:p>
      <w:pPr>
        <w:pStyle w:val="Heading2"/>
      </w:pPr>
      <w:r>
        <w:t>1. Project Summary</w:t>
      </w:r>
    </w:p>
    <w:p>
      <w:r>
        <w:t>Wideband RF receiver covering 5-18 GHz frequency range with direct RF sampling, JESD204B high-speed digital interface, 5V supply, and FCC compliance for PCB-mounted applications operating from -40°C to +85°C.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Input Power Dbm Min</w:t>
            </w:r>
          </w:p>
        </w:tc>
        <w:tc>
          <w:tcPr>
            <w:tcW w:type="dxa" w:w="4320"/>
          </w:tcPr>
          <w:p>
            <w:r>
              <w:t>-60</w:t>
            </w:r>
          </w:p>
        </w:tc>
      </w:tr>
      <w:tr>
        <w:tc>
          <w:tcPr>
            <w:tcW w:type="dxa" w:w="4320"/>
          </w:tcPr>
          <w:p>
            <w:r>
              <w:t>Input Power Dbm Max</w:t>
            </w:r>
          </w:p>
        </w:tc>
        <w:tc>
          <w:tcPr>
            <w:tcW w:type="dxa" w:w="4320"/>
          </w:tcPr>
          <w:p>
            <w:r>
              <w:t>-10</w:t>
            </w:r>
          </w:p>
        </w:tc>
      </w:tr>
      <w:tr>
        <w:tc>
          <w:tcPr>
            <w:tcW w:type="dxa" w:w="4320"/>
          </w:tcPr>
          <w:p>
            <w:r>
              <w:t>Gain Db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Noise Figure Db Max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Iip3 Dbm Min</w:t>
            </w:r>
          </w:p>
        </w:tc>
        <w:tc>
          <w:tcPr>
            <w:tcW w:type="dxa" w:w="4320"/>
          </w:tcPr>
          <w:p>
            <w:r>
              <w:t>-10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  <w:tr>
        <w:tc>
          <w:tcPr>
            <w:tcW w:type="dxa" w:w="4320"/>
          </w:tcPr>
          <w:p>
            <w:r>
              <w:t>Power Budget Mw</w:t>
            </w:r>
          </w:p>
        </w:tc>
        <w:tc>
          <w:tcPr>
            <w:tcW w:type="dxa" w:w="4320"/>
          </w:tcPr>
          <w:p>
            <w:r>
              <w:t>5000</w:t>
            </w:r>
          </w:p>
        </w:tc>
      </w:tr>
      <w:tr>
        <w:tc>
          <w:tcPr>
            <w:tcW w:type="dxa" w:w="4320"/>
          </w:tcPr>
          <w:p>
            <w:r>
              <w:t>Interface Protocol</w:t>
            </w:r>
          </w:p>
        </w:tc>
        <w:tc>
          <w:tcPr>
            <w:tcW w:type="dxa" w:w="4320"/>
          </w:tcPr>
          <w:p>
            <w:r>
              <w:t>JESD204B</w:t>
            </w:r>
          </w:p>
        </w:tc>
      </w:tr>
      <w:tr>
        <w:tc>
          <w:tcPr>
            <w:tcW w:type="dxa" w:w="4320"/>
          </w:tcPr>
          <w:p>
            <w:r>
              <w:t>Output Data Rate Gbps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Instantaneous Bandwidth Mhz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Temp Min C</w:t>
            </w:r>
          </w:p>
        </w:tc>
        <w:tc>
          <w:tcPr>
            <w:tcW w:type="dxa" w:w="4320"/>
          </w:tcPr>
          <w:p>
            <w:r>
              <w:t>-40</w:t>
            </w:r>
          </w:p>
        </w:tc>
      </w:tr>
      <w:tr>
        <w:tc>
          <w:tcPr>
            <w:tcW w:type="dxa" w:w="4320"/>
          </w:tcPr>
          <w:p>
            <w:r>
              <w:t>Temp Max C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FCC Part 15 Subpart B</w:t>
            </w:r>
          </w:p>
        </w:tc>
      </w:tr>
      <w:tr>
        <w:tc>
          <w:tcPr>
            <w:tcW w:type="dxa" w:w="4320"/>
          </w:tcPr>
          <w:p>
            <w:r>
              <w:t>Form Factor</w:t>
            </w:r>
          </w:p>
        </w:tc>
        <w:tc>
          <w:tcPr>
            <w:tcW w:type="dxa" w:w="4320"/>
          </w:tcPr>
          <w:p>
            <w:r>
              <w:t>PCB mounted</w:t>
            </w:r>
          </w:p>
        </w:tc>
      </w:tr>
      <w:tr>
        <w:tc>
          <w:tcPr>
            <w:tcW w:type="dxa" w:w="4320"/>
          </w:tcPr>
          <w:p>
            <w:r>
              <w:t>Rf Connector</w:t>
            </w:r>
          </w:p>
        </w:tc>
        <w:tc>
          <w:tcPr>
            <w:tcW w:type="dxa" w:w="4320"/>
          </w:tcPr>
          <w:p>
            <w:r>
              <w:t>2.4mm female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Receiver shall accept RF input signals from 5.0 GHz to 18.0 GHz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RF input shall utilize 2.4mm female coaxial connector for 5-18 GHz frequency range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Automatic Gain Control</w:t>
            </w:r>
          </w:p>
        </w:tc>
        <w:tc>
          <w:tcPr>
            <w:tcW w:type="dxa" w:w="1234"/>
          </w:tcPr>
          <w:p>
            <w:r>
              <w:t>Receiver shall include digital AGC with minimum 20 dB gain adjustment range in 1 dB steps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Input Signal Power Range</w:t>
            </w:r>
          </w:p>
        </w:tc>
        <w:tc>
          <w:tcPr>
            <w:tcW w:type="dxa" w:w="1234"/>
          </w:tcPr>
          <w:p>
            <w:r>
              <w:t>Receiver shall accommodate input signal power levels from -60 dBm to -10 dBm without damage or degradation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Receiver shall provide minimum 500 MHz instantaneous bandwidth for signal capture and processing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analysis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System Gain</w:t>
            </w:r>
          </w:p>
        </w:tc>
        <w:tc>
          <w:tcPr>
            <w:tcW w:type="dxa" w:w="1234"/>
          </w:tcPr>
          <w:p>
            <w:r>
              <w:t>Receiver shall provide 40 dB nominal gain with ±2 dB flatness across 5-18 GHz band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not exceed 5 dB across operating frequency range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Input IP3 Linearity</w:t>
            </w:r>
          </w:p>
        </w:tc>
        <w:tc>
          <w:tcPr>
            <w:tcW w:type="dxa" w:w="1234"/>
          </w:tcPr>
          <w:p>
            <w:r>
              <w:t>Input third-order intercept point (IIP3) shall be minimum -10 dBm to support multi-tone environments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port shall provide minimum 10 dB return loss across 5-18 GHz band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Phase Noise</w:t>
            </w:r>
          </w:p>
        </w:tc>
        <w:tc>
          <w:tcPr>
            <w:tcW w:type="dxa" w:w="1234"/>
          </w:tcPr>
          <w:p>
            <w:r>
              <w:t>Local oscillator phase noise shall not exceed -100 dBc/Hz at 10 kHz offset from carrier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JESD204B Output Interface</w:t>
            </w:r>
          </w:p>
        </w:tc>
        <w:tc>
          <w:tcPr>
            <w:tcW w:type="dxa" w:w="1234"/>
          </w:tcPr>
          <w:p>
            <w:r>
              <w:t>Digitized IF/baseband shall be transmitted via JESD204B SERDES interface supporting minimum 3 Gbps lane rate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JESD204B Subclass</w:t>
            </w:r>
          </w:p>
        </w:tc>
        <w:tc>
          <w:tcPr>
            <w:tcW w:type="dxa" w:w="1234"/>
          </w:tcPr>
          <w:p>
            <w:r>
              <w:t>JESD204B interface shall support Subclass 1 with deterministic latency and SYSREF for synchronous multi-device operation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REQ-HW-019</w:t>
            </w:r>
          </w:p>
        </w:tc>
        <w:tc>
          <w:tcPr>
            <w:tcW w:type="dxa" w:w="1234"/>
          </w:tcPr>
          <w:p>
            <w:r>
              <w:t>Control Interface</w:t>
            </w:r>
          </w:p>
        </w:tc>
        <w:tc>
          <w:tcPr>
            <w:tcW w:type="dxa" w:w="1234"/>
          </w:tcPr>
          <w:p>
            <w:r>
              <w:t>Receiver configuration shall be controllable via SPI or I2C serial interface at 400 kHz minimum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Power Supply Voltage</w:t>
            </w:r>
          </w:p>
        </w:tc>
        <w:tc>
          <w:tcPr>
            <w:tcW w:type="dxa" w:w="1234"/>
          </w:tcPr>
          <w:p>
            <w:r>
              <w:t>System shall operate from single 5V ±5% DC supply input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Power Consumption Budget</w:t>
            </w:r>
          </w:p>
        </w:tc>
        <w:tc>
          <w:tcPr>
            <w:tcW w:type="dxa" w:w="1234"/>
          </w:tcPr>
          <w:p>
            <w:r>
              <w:t>Total power consumption shall not exceed 5000 mW (5W) under nominal operating conditions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PCB Mount Form Factor</w:t>
            </w:r>
          </w:p>
        </w:tc>
        <w:tc>
          <w:tcPr>
            <w:tcW w:type="dxa" w:w="1234"/>
          </w:tcPr>
          <w:p>
            <w:r>
              <w:t>Receiver shall be implemented as PCB-mounted module with standard 0.1 inch header or edge connector for power and digital interfaces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 2011/65/EU compliant for lead-free soldering and environmental requirements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Receiver shall maintain full performance from -40°C to +85°C ambient temperature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FCC Compliance</w:t>
            </w:r>
          </w:p>
        </w:tc>
        <w:tc>
          <w:tcPr>
            <w:tcW w:type="dxa" w:w="1234"/>
          </w:tcPr>
          <w:p>
            <w:r>
              <w:t>Design shall comply with FCC Part 15 Subpart B for unintentional radiators (EMI/EMC)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REQ-HW-020</w:t>
            </w:r>
          </w:p>
        </w:tc>
        <w:tc>
          <w:tcPr>
            <w:tcW w:type="dxa" w:w="1234"/>
          </w:tcPr>
          <w:p>
            <w:r>
              <w:t>Storage Temperature Range</w:t>
            </w:r>
          </w:p>
        </w:tc>
        <w:tc>
          <w:tcPr>
            <w:tcW w:type="dxa" w:w="1234"/>
          </w:tcPr>
          <w:p>
            <w:r>
              <w:t>Receiver shall withstand storage temperatures from -55°C to +125°C without degradation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