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Sample Ai Project</w:t>
      </w:r>
    </w:p>
    <w:p>
      <w:pPr>
        <w:pStyle w:val="Heading2"/>
      </w:pPr>
      <w:r>
        <w:t>1. Project Summary</w:t>
      </w:r>
    </w:p>
    <w:p>
      <w:r>
        <w:t>5-18GHz wideband RF receiver system with military-grade specifications, featuring continuous frequency coverage from 5-18GHz, -90dBm to -70dBm dynamic range, &lt;10dB noise figure, moderate linearity (0-15dBm IP3), and 5-10GSPS data processing capability. System includes CMOS/TTL digital outputs, operates at -55°C to +125°C, consumes 10-50W power, and fits within compact 100cm³ form factor. Design incorporates radiation-tolerant FPGA for high-speed signal processing and meets military/aerospace compliance requirements.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 continuous</w:t>
            </w:r>
          </w:p>
        </w:tc>
      </w:tr>
      <w:tr>
        <w:tc>
          <w:tcPr>
            <w:tcW w:type="dxa" w:w="4320"/>
          </w:tcPr>
          <w:p>
            <w:r>
              <w:t>Input Power Range</w:t>
            </w:r>
          </w:p>
        </w:tc>
        <w:tc>
          <w:tcPr>
            <w:tcW w:type="dxa" w:w="4320"/>
          </w:tcPr>
          <w:p>
            <w:r>
              <w:t>-90 to -70 dBm</w:t>
            </w:r>
          </w:p>
        </w:tc>
      </w:tr>
      <w:tr>
        <w:tc>
          <w:tcPr>
            <w:tcW w:type="dxa" w:w="4320"/>
          </w:tcPr>
          <w:p>
            <w:r>
              <w:t>System Noise Figure</w:t>
            </w:r>
          </w:p>
        </w:tc>
        <w:tc>
          <w:tcPr>
            <w:tcW w:type="dxa" w:w="4320"/>
          </w:tcPr>
          <w:p>
            <w:r>
              <w:t>&lt;10 dB</w:t>
            </w:r>
          </w:p>
        </w:tc>
      </w:tr>
      <w:tr>
        <w:tc>
          <w:tcPr>
            <w:tcW w:type="dxa" w:w="4320"/>
          </w:tcPr>
          <w:p>
            <w:r>
              <w:t>Adc Sampling Rate</w:t>
            </w:r>
          </w:p>
        </w:tc>
        <w:tc>
          <w:tcPr>
            <w:tcW w:type="dxa" w:w="4320"/>
          </w:tcPr>
          <w:p>
            <w:r>
              <w:t>5-10 GSPS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CMOS/TTL</w:t>
            </w:r>
          </w:p>
        </w:tc>
      </w:tr>
      <w:tr>
        <w:tc>
          <w:tcPr>
            <w:tcW w:type="dxa" w:w="4320"/>
          </w:tcPr>
          <w:p>
            <w:r>
              <w:t>Power Consumption</w:t>
            </w:r>
          </w:p>
        </w:tc>
        <w:tc>
          <w:tcPr>
            <w:tcW w:type="dxa" w:w="4320"/>
          </w:tcPr>
          <w:p>
            <w:r>
              <w:t>10-50 W</w:t>
            </w:r>
          </w:p>
        </w:tc>
      </w:tr>
      <w:tr>
        <w:tc>
          <w:tcPr>
            <w:tcW w:type="dxa" w:w="4320"/>
          </w:tcPr>
          <w:p>
            <w:r>
              <w:t>Operating Temperature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  <w:tr>
        <w:tc>
          <w:tcPr>
            <w:tcW w:type="dxa" w:w="4320"/>
          </w:tcPr>
          <w:p>
            <w:r>
              <w:t>Form Factor Volume</w:t>
            </w:r>
          </w:p>
        </w:tc>
        <w:tc>
          <w:tcPr>
            <w:tcW w:type="dxa" w:w="4320"/>
          </w:tcPr>
          <w:p>
            <w:r>
              <w:t>&lt;100 cm³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0 to 15 dBm</w:t>
            </w:r>
          </w:p>
        </w:tc>
      </w:tr>
      <w:tr>
        <w:tc>
          <w:tcPr>
            <w:tcW w:type="dxa" w:w="4320"/>
          </w:tcPr>
          <w:p>
            <w:r>
              <w:t>Fpga Type</w:t>
            </w:r>
          </w:p>
        </w:tc>
        <w:tc>
          <w:tcPr>
            <w:tcW w:type="dxa" w:w="4320"/>
          </w:tcPr>
          <w:p>
            <w:r>
              <w:t>Radiation-tolerant/military-grade</w:t>
            </w:r>
          </w:p>
        </w:tc>
      </w:tr>
      <w:tr>
        <w:tc>
          <w:tcPr>
            <w:tcW w:type="dxa" w:w="4320"/>
          </w:tcPr>
          <w:p>
            <w:r>
              <w:t>Input 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Compliance Standard</w:t>
            </w:r>
          </w:p>
        </w:tc>
        <w:tc>
          <w:tcPr>
            <w:tcW w:type="dxa" w:w="4320"/>
          </w:tcPr>
          <w:p>
            <w:r>
              <w:t>Military/aerospace (MIL-STD-883, MIL-STD-202)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Frequency Coverage</w:t>
            </w:r>
          </w:p>
        </w:tc>
        <w:tc>
          <w:tcPr>
            <w:tcW w:type="dxa" w:w="1234"/>
          </w:tcPr>
          <w:p>
            <w:r>
              <w:t>Receiver shall provide continuous frequency coverage from 5.0 GHz to 18.0 GHz without gaps.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Wideband LNA required, Gain flatness compensation needed across 13:1 frequency ratio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FPGA Signal Processing</w:t>
            </w:r>
          </w:p>
        </w:tc>
        <w:tc>
          <w:tcPr>
            <w:tcW w:type="dxa" w:w="1234"/>
          </w:tcPr>
          <w:p>
            <w:r>
              <w:t>System shall include radiation-tolerant FPGA capable of processing 5-10 GSPS data streams.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REQ-HW-004, REQ-HW-005</w:t>
            </w:r>
          </w:p>
        </w:tc>
        <w:tc>
          <w:tcPr>
            <w:tcW w:type="dxa" w:w="1234"/>
          </w:tcPr>
          <w:p>
            <w:r>
              <w:t>High-speed transceivers required, PCIe or Aurora interface recommended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Gain Control</w:t>
            </w:r>
          </w:p>
        </w:tc>
        <w:tc>
          <w:tcPr>
            <w:tcW w:type="dxa" w:w="1234"/>
          </w:tcPr>
          <w:p>
            <w:r>
              <w:t>Receiver shall provide programmable gain control to accommodate -90 to -70 dBm input range.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Digital control interface required, Step size 1-2 dB recommended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Clock Distribution</w:t>
            </w:r>
          </w:p>
        </w:tc>
        <w:tc>
          <w:tcPr>
            <w:tcW w:type="dxa" w:w="1234"/>
          </w:tcPr>
          <w:p>
            <w:r>
              <w:t>System shall provide low-jitter clock distribution network for ADC and FPGA synchronization.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REQ-HW-004, REQ-HW-010</w:t>
            </w:r>
          </w:p>
        </w:tc>
        <w:tc>
          <w:tcPr>
            <w:tcW w:type="dxa" w:w="1234"/>
          </w:tcPr>
          <w:p>
            <w:r>
              <w:t>Clock jitter &lt; 100 fs RMS required, Multiple clock frequencies may be needed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Dynamic Range</w:t>
            </w:r>
          </w:p>
        </w:tc>
        <w:tc>
          <w:tcPr>
            <w:tcW w:type="dxa" w:w="1234"/>
          </w:tcPr>
          <w:p>
            <w:r>
              <w:t>Receiver shall accept input signals from -90 dBm to -70 dBm while maintaining specified performance.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Requires high-gain front-end with AGC or programmable gain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less than 10 dB across the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Cascaded NF budget required, LNA dominant contribution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Data Conversion Rate</w:t>
            </w:r>
          </w:p>
        </w:tc>
        <w:tc>
          <w:tcPr>
            <w:tcW w:type="dxa" w:w="1234"/>
          </w:tcPr>
          <w:p>
            <w:r>
              <w:t>ADC sampling rate shall support 5-10 GSPS operation for direct RF sampling or IF sampling.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High-speed clock distribution required, Jitter &lt; 100 fs RMS required at 10 GHz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system power consumption shall be between 10W and 50W during normal operation.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Thermal management required at 50W, Power supply sequencing for FPGA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Linearity - IP3</w:t>
            </w:r>
          </w:p>
        </w:tc>
        <w:tc>
          <w:tcPr>
            <w:tcW w:type="dxa" w:w="1234"/>
          </w:tcPr>
          <w:p>
            <w:r>
              <w:t>Receiver input third-order intercept point (IIP3) shall be 0 to 15 dBm.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Driver amplifier linearity critical, Avoid front-end compression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return loss shall be greater than 15 dB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Input matching network required, VSWR &lt; 1.43:1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Spurious-Free Dynamic Range</w:t>
            </w:r>
          </w:p>
        </w:tc>
        <w:tc>
          <w:tcPr>
            <w:tcW w:type="dxa" w:w="1234"/>
          </w:tcPr>
          <w:p>
            <w:r>
              <w:t>System shall achieve spurious-free dynamic range (SFDR) of at least 50 dB.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REQ-HW-004, REQ-HW-009</w:t>
            </w:r>
          </w:p>
        </w:tc>
        <w:tc>
          <w:tcPr>
            <w:tcW w:type="dxa" w:w="1234"/>
          </w:tcPr>
          <w:p>
            <w:r>
              <w:t>Harmonic filtering required, ADC SFDR critical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Receiver shall provide digital output data via CMOS/TTL compatible interfaces.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Voltage level translation may be required for FPGA compatibility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System shall provide 50-ohm RF input connector suitable for 5-18 GHz operation.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SMA or 2.4mm connector recommended, Return loss &gt; 15 dB required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FPGA Configuration Interface</w:t>
            </w:r>
          </w:p>
        </w:tc>
        <w:tc>
          <w:tcPr>
            <w:tcW w:type="dxa" w:w="1234"/>
          </w:tcPr>
          <w:p>
            <w:r>
              <w:t>FPGA shall be configurable via JTAG or external configuration memory with military temperature support.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Configuration memory must be -55C to +125C rated, Secure boot recommended for aerospace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operate continuously across -55°C to +125°C ambient temperature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Military temperature grade components required, Derating required for reliability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Military/Aerospace Compliance</w:t>
            </w:r>
          </w:p>
        </w:tc>
        <w:tc>
          <w:tcPr>
            <w:tcW w:type="dxa" w:w="1234"/>
          </w:tcPr>
          <w:p>
            <w:r>
              <w:t>Design shall meet applicable military/aerospace standards including MIL-STD-883, MIL-STD-202, and EMI/EMC requirements.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Component screening required, Qualification testing required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Form Factor</w:t>
            </w:r>
          </w:p>
        </w:tc>
        <w:tc>
          <w:tcPr>
            <w:tcW w:type="dxa" w:w="1234"/>
          </w:tcPr>
          <w:p>
            <w:r>
              <w:t>Complete receiver system volume shall not exceed 100 cm³.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High-density interconnect required, Multi-layer PCB with controlled impedance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