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 Requirements</w:t>
      </w:r>
    </w:p>
    <w:p>
      <w:pPr>
        <w:pStyle w:val="Heading2"/>
      </w:pPr>
      <w:r>
        <w:t>hh</w:t>
      </w:r>
    </w:p>
    <w:p>
      <w:pPr>
        <w:pStyle w:val="Heading2"/>
      </w:pPr>
      <w:r>
        <w:t>1. Project Summary</w:t>
      </w:r>
    </w:p>
    <w:p>
      <w:r>
        <w:t>Dual-channel EW/ELINT front-end receiver covering 2-6 GHz with 4 parallel RF channels per antenna, providing robust signal acquisition in high-interference environments with GaAs pHEMT LNAs and SAW preselectors.</w:t>
      </w:r>
    </w:p>
    <w:p>
      <w:pPr>
        <w:pStyle w:val="Heading2"/>
      </w:pPr>
      <w:r>
        <w:t>2. Design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Noise Figure Db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Output Power Dbm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Iip3 Dbm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System Gain Db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Frequency Range Ghz</w:t>
            </w:r>
          </w:p>
        </w:tc>
        <w:tc>
          <w:tcPr>
            <w:tcW w:type="dxa" w:w="4320"/>
          </w:tcPr>
          <w:p>
            <w:r>
              <w:t>2-6</w:t>
            </w:r>
          </w:p>
        </w:tc>
      </w:tr>
      <w:tr>
        <w:tc>
          <w:tcPr>
            <w:tcW w:type="dxa" w:w="4320"/>
          </w:tcPr>
          <w:p>
            <w:r>
              <w:t>Bandwidth Mhz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Mds Dbm</w:t>
            </w:r>
          </w:p>
        </w:tc>
        <w:tc>
          <w:tcPr>
            <w:tcW w:type="dxa" w:w="4320"/>
          </w:tcPr>
          <w:p>
            <w:r>
              <w:t>-94</w:t>
            </w:r>
          </w:p>
        </w:tc>
      </w:tr>
      <w:tr>
        <w:tc>
          <w:tcPr>
            <w:tcW w:type="dxa" w:w="4320"/>
          </w:tcPr>
          <w:p>
            <w:r>
              <w:t>Supply Voltage V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Power Budget W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Antenna Count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Channel Count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Preselector Tech</w:t>
            </w:r>
          </w:p>
        </w:tc>
        <w:tc>
          <w:tcPr>
            <w:tcW w:type="dxa" w:w="4320"/>
          </w:tcPr>
          <w:p>
            <w:r>
              <w:t>SAW</w:t>
            </w:r>
          </w:p>
        </w:tc>
      </w:tr>
      <w:tr>
        <w:tc>
          <w:tcPr>
            <w:tcW w:type="dxa" w:w="4320"/>
          </w:tcPr>
          <w:p>
            <w:r>
              <w:t>Interference Environment</w:t>
            </w:r>
          </w:p>
        </w:tc>
        <w:tc>
          <w:tcPr>
            <w:tcW w:type="dxa" w:w="4320"/>
          </w:tcPr>
          <w:p>
            <w:r>
              <w:t>High</w:t>
            </w:r>
          </w:p>
        </w:tc>
      </w:tr>
      <w:tr>
        <w:tc>
          <w:tcPr>
            <w:tcW w:type="dxa" w:w="4320"/>
          </w:tcPr>
          <w:p>
            <w:r>
              <w:t>Operating Temperature C</w:t>
            </w:r>
          </w:p>
        </w:tc>
        <w:tc>
          <w:tcPr>
            <w:tcW w:type="dxa" w:w="4320"/>
          </w:tcPr>
          <w:p>
            <w:r>
              <w:t>-55_to_125</w:t>
            </w:r>
          </w:p>
        </w:tc>
      </w:tr>
      <w:tr>
        <w:tc>
          <w:tcPr>
            <w:tcW w:type="dxa" w:w="4320"/>
          </w:tcPr>
          <w:p>
            <w:r>
              <w:t>Connector Type</w:t>
            </w:r>
          </w:p>
        </w:tc>
        <w:tc>
          <w:tcPr>
            <w:tcW w:type="dxa" w:w="4320"/>
          </w:tcPr>
          <w:p>
            <w:r>
              <w:t>SMA</w:t>
            </w:r>
          </w:p>
        </w:tc>
      </w:tr>
      <w:tr>
        <w:tc>
          <w:tcPr>
            <w:tcW w:type="dxa" w:w="4320"/>
          </w:tcPr>
          <w:p>
            <w:r>
              <w:t>Semiconductor Technology</w:t>
            </w:r>
          </w:p>
        </w:tc>
        <w:tc>
          <w:tcPr>
            <w:tcW w:type="dxa" w:w="4320"/>
          </w:tcPr>
          <w:p>
            <w:r>
              <w:t>GaAs_pHEMT</w:t>
            </w:r>
          </w:p>
        </w:tc>
      </w:tr>
      <w:tr>
        <w:tc>
          <w:tcPr>
            <w:tcW w:type="dxa" w:w="4320"/>
          </w:tcPr>
          <w:p>
            <w:r>
              <w:t>Bias Scheme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t>Lifecycle 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</w:tbl>
    <w:p/>
    <w:p>
      <w:pPr>
        <w:pStyle w:val="Heading2"/>
      </w:pPr>
      <w:r>
        <w:t>3. Requirements</w:t>
      </w:r>
    </w:p>
    <w:p>
      <w:pPr>
        <w:pStyle w:val="Heading3"/>
      </w:pPr>
      <w:r>
        <w:t>3.1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Frequency Range Coverage</w:t>
            </w:r>
          </w:p>
        </w:tc>
        <w:tc>
          <w:tcPr>
            <w:tcW w:type="dxa" w:w="1234"/>
          </w:tcPr>
          <w:p>
            <w:r>
              <w:t>Operate across 2-6 GHz frequency band with instantaneous bandwidth of 10-100 MHz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REQ-HW-011</w:t>
            </w:r>
          </w:p>
        </w:tc>
        <w:tc>
          <w:tcPr>
            <w:tcW w:type="dxa" w:w="1234"/>
          </w:tcPr>
          <w:p>
            <w:r>
              <w:t>Multi-Antenna Operation</w:t>
            </w:r>
          </w:p>
        </w:tc>
        <w:tc>
          <w:tcPr>
            <w:tcW w:type="dxa" w:w="1234"/>
          </w:tcPr>
          <w:p>
            <w:r>
              <w:t>Support 2 independent receiver antennas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REQ-HW-012</w:t>
            </w:r>
          </w:p>
        </w:tc>
        <w:tc>
          <w:tcPr>
            <w:tcW w:type="dxa" w:w="1234"/>
          </w:tcPr>
          <w:p>
            <w:r>
              <w:t>Channelised Filter Bank</w:t>
            </w:r>
          </w:p>
        </w:tc>
        <w:tc>
          <w:tcPr>
            <w:tcW w:type="dxa" w:w="1234"/>
          </w:tcPr>
          <w:p>
            <w:r>
              <w:t>Provide 4 parallel analog RF channels per antenna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REQ-HW-013</w:t>
            </w:r>
          </w:p>
        </w:tc>
        <w:tc>
          <w:tcPr>
            <w:tcW w:type="dxa" w:w="1234"/>
          </w:tcPr>
          <w:p>
            <w:r>
              <w:t>Preselect Filter Technology</w:t>
            </w:r>
          </w:p>
        </w:tc>
        <w:tc>
          <w:tcPr>
            <w:tcW w:type="dxa" w:w="1234"/>
          </w:tcPr>
          <w:p>
            <w:r>
              <w:t>Implement SAW filters for out-of-band and image rejection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REQ-HW-015</w:t>
            </w:r>
          </w:p>
        </w:tc>
        <w:tc>
          <w:tcPr>
            <w:tcW w:type="dxa" w:w="1234"/>
          </w:tcPr>
          <w:p>
            <w:r>
              <w:t>LNA Technology</w:t>
            </w:r>
          </w:p>
        </w:tc>
        <w:tc>
          <w:tcPr>
            <w:tcW w:type="dxa" w:w="1234"/>
          </w:tcPr>
          <w:p>
            <w:r>
              <w:t>Use GaAs pHEMT semiconductor technology for LNAs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REQ-HW-016</w:t>
            </w:r>
          </w:p>
        </w:tc>
        <w:tc>
          <w:tcPr>
            <w:tcW w:type="dxa" w:w="1234"/>
          </w:tcPr>
          <w:p>
            <w:r>
              <w:t>Bias Sequencing</w:t>
            </w:r>
          </w:p>
        </w:tc>
        <w:tc>
          <w:tcPr>
            <w:tcW w:type="dxa" w:w="1234"/>
          </w:tcPr>
          <w:p>
            <w:r>
              <w:t>Implement gate-before-drain bias sequencing for GaAs pHEMT devices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analysis</w:t>
            </w:r>
          </w:p>
        </w:tc>
        <w:tc>
          <w:tcPr>
            <w:tcW w:type="dxa" w:w="1234"/>
          </w:tcPr>
          <w:p>
            <w:r>
              <w:t>REQ-HW-015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3.2 Performance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REQ-HW-002</w:t>
            </w:r>
          </w:p>
        </w:tc>
        <w:tc>
          <w:tcPr>
            <w:tcW w:type="dxa" w:w="1234"/>
          </w:tcPr>
          <w:p>
            <w:r>
              <w:t>System Noise Figure</w:t>
            </w:r>
          </w:p>
        </w:tc>
        <w:tc>
          <w:tcPr>
            <w:tcW w:type="dxa" w:w="1234"/>
          </w:tcPr>
          <w:p>
            <w:r>
              <w:t>Achieve system noise figure of 2-4 dB across the full frequency range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REQ-HW-003</w:t>
            </w:r>
          </w:p>
        </w:tc>
        <w:tc>
          <w:tcPr>
            <w:tcW w:type="dxa" w:w="1234"/>
          </w:tcPr>
          <w:p>
            <w:r>
              <w:t>LNA Chain Gain</w:t>
            </w:r>
          </w:p>
        </w:tc>
        <w:tc>
          <w:tcPr>
            <w:tcW w:type="dxa" w:w="1234"/>
          </w:tcPr>
          <w:p>
            <w:r>
              <w:t>Provide 20-40 dB gain in the LNA chain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REQ-HW-004</w:t>
            </w:r>
          </w:p>
        </w:tc>
        <w:tc>
          <w:tcPr>
            <w:tcW w:type="dxa" w:w="1234"/>
          </w:tcPr>
          <w:p>
            <w:r>
              <w:t>Linearity (IIP3)</w:t>
            </w:r>
          </w:p>
        </w:tc>
        <w:tc>
          <w:tcPr>
            <w:tcW w:type="dxa" w:w="1234"/>
          </w:tcPr>
          <w:p>
            <w:r>
              <w:t>Maintain +30 dBm IIP3 to handle strong interferers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REQ-HW-005</w:t>
            </w:r>
          </w:p>
        </w:tc>
        <w:tc>
          <w:tcPr>
            <w:tcW w:type="dxa" w:w="1234"/>
          </w:tcPr>
          <w:p>
            <w:r>
              <w:t>Survivability</w:t>
            </w:r>
          </w:p>
        </w:tc>
        <w:tc>
          <w:tcPr>
            <w:tcW w:type="dxa" w:w="1234"/>
          </w:tcPr>
          <w:p>
            <w:r>
              <w:t>Withstand up to +20 dBm input without damage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REQ-HW-017</w:t>
            </w:r>
          </w:p>
        </w:tc>
        <w:tc>
          <w:tcPr>
            <w:tcW w:type="dxa" w:w="1234"/>
          </w:tcPr>
          <w:p>
            <w:r>
              <w:t>MDS Performance</w:t>
            </w:r>
          </w:p>
        </w:tc>
        <w:tc>
          <w:tcPr>
            <w:tcW w:type="dxa" w:w="1234"/>
          </w:tcPr>
          <w:p>
            <w:r>
              <w:t>Achieve derived MDS of -94.0 dBm based on system noise figure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REQ-HW-002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3.3 Interface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REQ-HW-006</w:t>
            </w:r>
          </w:p>
        </w:tc>
        <w:tc>
          <w:tcPr>
            <w:tcW w:type="dxa" w:w="1234"/>
          </w:tcPr>
          <w:p>
            <w:r>
              <w:t>Input Return Loss</w:t>
            </w:r>
          </w:p>
        </w:tc>
        <w:tc>
          <w:tcPr>
            <w:tcW w:type="dxa" w:w="1234"/>
          </w:tcPr>
          <w:p>
            <w:r>
              <w:t>Maintain input return loss of -20 dB (1.2:1 VSWR) across 2-6 GHz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REQ-HW-014</w:t>
            </w:r>
          </w:p>
        </w:tc>
        <w:tc>
          <w:tcPr>
            <w:tcW w:type="dxa" w:w="1234"/>
          </w:tcPr>
          <w:p>
            <w:r>
              <w:t>Antenna Interface</w:t>
            </w:r>
          </w:p>
        </w:tc>
        <w:tc>
          <w:tcPr>
            <w:tcW w:type="dxa" w:w="1234"/>
          </w:tcPr>
          <w:p>
            <w:r>
              <w:t>Single-ended 50Ω interface via SMA connectors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3.4 Constraint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Power Consumption</w:t>
            </w:r>
          </w:p>
        </w:tc>
        <w:tc>
          <w:tcPr>
            <w:tcW w:type="dxa" w:w="1234"/>
          </w:tcPr>
          <w:p>
            <w:r>
              <w:t>Total power consumption limited to &gt;30 W at +12V supply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REQ-HW-020</w:t>
            </w:r>
          </w:p>
        </w:tc>
        <w:tc>
          <w:tcPr>
            <w:tcW w:type="dxa" w:w="1234"/>
          </w:tcPr>
          <w:p>
            <w:r>
              <w:t>Interference Environment</w:t>
            </w:r>
          </w:p>
        </w:tc>
        <w:tc>
          <w:tcPr>
            <w:tcW w:type="dxa" w:w="1234"/>
          </w:tcPr>
          <w:p>
            <w:r>
              <w:t>Handle high interference environment with co-site radar and comms signals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3.5 Environmental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REQ-HW-008</w:t>
            </w:r>
          </w:p>
        </w:tc>
        <w:tc>
          <w:tcPr>
            <w:tcW w:type="dxa" w:w="1234"/>
          </w:tcPr>
          <w:p>
            <w:r>
              <w:t>Operating Temperature</w:t>
            </w:r>
          </w:p>
        </w:tc>
        <w:tc>
          <w:tcPr>
            <w:tcW w:type="dxa" w:w="1234"/>
          </w:tcPr>
          <w:p>
            <w:r>
              <w:t>Operate reliably from -55°C to +125°C military temperature range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REQ-HW-009</w:t>
            </w:r>
          </w:p>
        </w:tc>
        <w:tc>
          <w:tcPr>
            <w:tcW w:type="dxa" w:w="1234"/>
          </w:tcPr>
          <w:p>
            <w:r>
              <w:t>Environmental Vibration/Shock</w:t>
            </w:r>
          </w:p>
        </w:tc>
        <w:tc>
          <w:tcPr>
            <w:tcW w:type="dxa" w:w="1234"/>
          </w:tcPr>
          <w:p>
            <w:r>
              <w:t>Meet MIL-STD-810 heavy vibration and shock requirements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demonstration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REQ-HW-010</w:t>
            </w:r>
          </w:p>
        </w:tc>
        <w:tc>
          <w:tcPr>
            <w:tcW w:type="dxa" w:w="1234"/>
          </w:tcPr>
          <w:p>
            <w:r>
              <w:t>Ingress Protection</w:t>
            </w:r>
          </w:p>
        </w:tc>
        <w:tc>
          <w:tcPr>
            <w:tcW w:type="dxa" w:w="1234"/>
          </w:tcPr>
          <w:p>
            <w:r>
              <w:t>Achieve IP67 rating for rugged operation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REQ-HW-018</w:t>
            </w:r>
          </w:p>
        </w:tc>
        <w:tc>
          <w:tcPr>
            <w:tcW w:type="dxa" w:w="1234"/>
          </w:tcPr>
          <w:p>
            <w:r>
              <w:t>MIL-STD-461 Compliance</w:t>
            </w:r>
          </w:p>
        </w:tc>
        <w:tc>
          <w:tcPr>
            <w:tcW w:type="dxa" w:w="1234"/>
          </w:tcPr>
          <w:p>
            <w:r>
              <w:t>Meet MIL-STD-461 EMI/EMC requirements for co-site operation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REQ-HW-019</w:t>
            </w:r>
          </w:p>
        </w:tc>
        <w:tc>
          <w:tcPr>
            <w:tcW w:type="dxa" w:w="1234"/>
          </w:tcPr>
          <w:p>
            <w:r>
              <w:t>MIL-STD-810 Compliance</w:t>
            </w:r>
          </w:p>
        </w:tc>
        <w:tc>
          <w:tcPr>
            <w:tcW w:type="dxa" w:w="1234"/>
          </w:tcPr>
          <w:p>
            <w:r>
              <w:t>Meet MIL-STD-810 environmental requirements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demonstration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