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51C" w:rsidRPr="00B33EB2" w:rsidRDefault="00B33EB2">
      <w:pPr>
        <w:rPr>
          <w:lang w:val="ru-RU"/>
        </w:rPr>
      </w:pPr>
      <w:bookmarkStart w:id="0" w:name="_GoBack"/>
      <w:bookmarkEnd w:id="0"/>
      <w:r w:rsidRPr="00B33EB2">
        <w:rPr>
          <w:lang w:val="ru-RU"/>
        </w:rPr>
        <w:t>Алгоритм</w:t>
      </w:r>
      <w:r>
        <w:t> </w:t>
      </w:r>
      <w:r w:rsidRPr="00B33EB2">
        <w:rPr>
          <w:lang w:val="ru-RU"/>
        </w:rPr>
        <w:t>- это определенным образом организованная последовательность действий, за конечное число шагов приводящая к решению задачи.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</w:rPr>
        <w:t>Свойства алгоритмов: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 </w:t>
      </w:r>
    </w:p>
    <w:p w:rsidR="00E2051C" w:rsidRDefault="00B33EB2">
      <w:pPr>
        <w:numPr>
          <w:ilvl w:val="0"/>
          <w:numId w:val="1"/>
        </w:num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Одно из первоначальных требований, которое предъявляется к алгоритму, состоит в том, что описываемый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 процесс должен быть разбит на последовательность отдельных шагов. Возникающая в результате такого разбиения запись представляет собой упорядоченную совокупность четко отделенных друг от друга предписаний (директив, команд, операторов), образующих прерывну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ю (или, как говорят, дискретную) структуру алгоритма. Только выполнив требования одного предписания, можно приступить к выполнению следующего.</w:t>
      </w:r>
    </w:p>
    <w:p w:rsidR="00E2051C" w:rsidRDefault="00E2051C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numPr>
          <w:ilvl w:val="0"/>
          <w:numId w:val="1"/>
        </w:num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 Используемые на практике алгоритмы составляются с ориентацией на определенного исполнителя. Чтобы составить для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 него алгоритм, нужно знать, какие команды этот исполнитель может понять и исполнить, а какие не может. Известно, что у каждого исполнителя имеется своя система команд.Это свойство алгоритмов будем называть  понятностью.</w:t>
      </w:r>
    </w:p>
    <w:p w:rsidR="00E2051C" w:rsidRDefault="00E2051C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Pr="00B33EB2" w:rsidRDefault="00B33EB2">
      <w:pPr>
        <w:numPr>
          <w:ilvl w:val="0"/>
          <w:numId w:val="1"/>
        </w:num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Будучи понятным, алгоритм не долже</w:t>
      </w: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н все же содержать предписаний, смысл которых может восприниматься неоднозначно. Это означает, что одна и та же команда, будучи понятна разным исполнителям, после исполнения каждым из них должна давать одинаковый результат.</w:t>
      </w:r>
    </w:p>
    <w:p w:rsidR="00E2051C" w:rsidRDefault="00E2051C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Pr="00B33EB2" w:rsidRDefault="00B33EB2">
      <w:pPr>
        <w:numPr>
          <w:ilvl w:val="0"/>
          <w:numId w:val="1"/>
        </w:num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Обязательное требование к алгор</w:t>
      </w: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итмам -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</w:rPr>
        <w:t> </w:t>
      </w: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 результативность. Смысл этого требования состоит в том, что при точном исполнении всех предписаний алгоритма процесс должен прекратиться за конечное число шагов и при этом должен получиться определенный ответ на вопрос задачи (либо вывод о том, чт</w:t>
      </w: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о решения не существует).</w:t>
      </w:r>
    </w:p>
    <w:p w:rsidR="00E2051C" w:rsidRDefault="00E2051C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numPr>
          <w:ilvl w:val="0"/>
          <w:numId w:val="1"/>
        </w:numPr>
        <w:rPr>
          <w:rFonts w:ascii="Arial" w:eastAsia="SimSun" w:hAnsi="Arial" w:cs="Arial"/>
          <w:color w:val="333333"/>
          <w:sz w:val="19"/>
          <w:szCs w:val="19"/>
          <w:shd w:val="clear" w:color="auto" w:fill="FFFFFF"/>
        </w:rPr>
      </w:pPr>
      <w:r w:rsidRPr="00B33EB2"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Наиболее распространены алгоритмы, обеспечивающие решение не одной исключительной задачи, а некоторого класса задач данного типа. 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</w:rPr>
        <w:t>Это свойство алгоритма называют массовостью.</w:t>
      </w:r>
    </w:p>
    <w:p w:rsidR="00E2051C" w:rsidRDefault="00E2051C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Способы записи алгоритма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: 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 xml:space="preserve">Основными изобразительными </w:t>
      </w: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средствами алгоритмов являются следующие способы их записи: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-  словесный;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-  формульно-словесный;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-  блок-схемный;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-  псевдокод;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-  структурные диаграммы;</w:t>
      </w:r>
    </w:p>
    <w:p w:rsidR="00E2051C" w:rsidRDefault="00B33EB2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  <w:t>-  языки программирования.</w:t>
      </w:r>
    </w:p>
    <w:p w:rsidR="00E2051C" w:rsidRDefault="00E2051C">
      <w:pPr>
        <w:rPr>
          <w:rFonts w:ascii="Arial" w:eastAsia="SimSun" w:hAnsi="Arial" w:cs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hyperlink r:id="rId6" w:history="1">
        <w:r>
          <w:rPr>
            <w:rStyle w:val="a4"/>
            <w:rFonts w:ascii="Arial" w:eastAsia="SimSun" w:hAnsi="Arial"/>
            <w:sz w:val="19"/>
            <w:szCs w:val="19"/>
            <w:shd w:val="clear" w:color="auto" w:fill="FFFFFF"/>
            <w:lang w:val="ru-RU"/>
          </w:rPr>
          <w:t>http://www.automationlab.ru/index.php/2014-08-25-13-20-03/451-26---</w:t>
        </w:r>
      </w:hyperlink>
    </w:p>
    <w:p w:rsidR="00E2051C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Big O нотация нужна для описания сложности алгоритмов.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lastRenderedPageBreak/>
        <w:t> O(1) «одна операция для всех возможных входных</w:t>
      </w: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 xml:space="preserve"> данных» 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O(n), или «сложность порядка n (order n)». Так же такой тип алгоритмов называют «линейными» или что алгоритм «линейно масштабируется».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O(n^2) У нас есть вложенный цикл, для каждого элемента мы еще раз итерируем  или «сложность порядка n квадрат».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«Сложность порядка log n»: O(log n) - мы сможем использовать алгоритм «бинарный поиск»: делим массив на две половины, отбрасываем не нужную, оставшуюся опять делим на две части и так пока не найдем нужное значение. Такой тип алгоритмов называется «разделя</w:t>
      </w: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й и влавствуй» Divide and Conquer.</w:t>
      </w:r>
    </w:p>
    <w:p w:rsidR="00E2051C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Получение элемента коллекции это O(1). Будь то получение по индексу в массиве, или по ключу в словаре в нотации Big O это будет O(1)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Перебор коллекции это O(n)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Вложенные циклы по той же коллекции это O(n^2)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 xml:space="preserve">Разделяй и </w:t>
      </w: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властвуй (Divide and Conquer) всегда O(log n)</w:t>
      </w: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  <w:t>Итерации которые используют Divide and Conquer это O(n log n)</w:t>
      </w:r>
    </w:p>
    <w:p w:rsidR="00E2051C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hyperlink r:id="rId7" w:history="1">
        <w:r>
          <w:rPr>
            <w:rStyle w:val="a4"/>
            <w:rFonts w:ascii="Arial" w:eastAsia="SimSun" w:hAnsi="Arial"/>
            <w:sz w:val="19"/>
            <w:szCs w:val="19"/>
            <w:shd w:val="clear" w:color="auto" w:fill="FFFFFF"/>
            <w:lang w:val="ru-RU"/>
          </w:rPr>
          <w:t>https://habr.com/ru/post/444594/</w:t>
        </w:r>
      </w:hyperlink>
    </w:p>
    <w:p w:rsidR="00E2051C" w:rsidRDefault="00B33EB2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  <w:hyperlink r:id="rId8" w:history="1">
        <w:r>
          <w:rPr>
            <w:rStyle w:val="a4"/>
            <w:rFonts w:ascii="Arial" w:eastAsia="SimSun" w:hAnsi="Arial"/>
            <w:sz w:val="19"/>
            <w:szCs w:val="19"/>
            <w:shd w:val="clear" w:color="auto" w:fill="FFFFFF"/>
            <w:lang w:val="ru-RU"/>
          </w:rPr>
          <w:t>https://al.cs.msu.ru/system/files/19-BaseTypes-ADT.pdf</w:t>
        </w:r>
      </w:hyperlink>
    </w:p>
    <w:p w:rsidR="00E2051C" w:rsidRPr="00B33EB2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p w:rsidR="00E2051C" w:rsidRDefault="00E2051C">
      <w:pPr>
        <w:rPr>
          <w:rFonts w:ascii="Arial" w:eastAsia="SimSun" w:hAnsi="Arial"/>
          <w:color w:val="333333"/>
          <w:sz w:val="19"/>
          <w:szCs w:val="19"/>
          <w:shd w:val="clear" w:color="auto" w:fill="FFFFFF"/>
          <w:lang w:val="ru-RU"/>
        </w:rPr>
      </w:pPr>
    </w:p>
    <w:sectPr w:rsidR="00E2051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9440C7"/>
    <w:multiLevelType w:val="singleLevel"/>
    <w:tmpl w:val="C59440C7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216BA3"/>
    <w:rsid w:val="00B33EB2"/>
    <w:rsid w:val="00E2051C"/>
    <w:rsid w:val="4921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6DCF6E9"/>
  <w15:docId w15:val="{FC500301-EA4F-4E4F-B3DF-77581D058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="0" w:afterAutospacing="1"/>
      <w:outlineLvl w:val="1"/>
    </w:pPr>
    <w:rPr>
      <w:rFonts w:ascii="SimSun" w:hAnsi="SimSu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qFormat/>
    <w:rPr>
      <w:i/>
      <w:iCs/>
    </w:rPr>
  </w:style>
  <w:style w:type="character" w:styleId="a4">
    <w:name w:val="Hyperlink"/>
    <w:basedOn w:val="a0"/>
    <w:rPr>
      <w:color w:val="0000FF"/>
      <w:u w:val="single"/>
    </w:rPr>
  </w:style>
  <w:style w:type="character" w:styleId="a5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.cs.msu.ru/system/files/19-BaseTypes-ADT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44459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mationlab.ru/index.php/2014-08-25-13-20-03/451-26---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D9</dc:creator>
  <cp:lastModifiedBy>balabaev00@yandex.ru</cp:lastModifiedBy>
  <cp:revision>2</cp:revision>
  <dcterms:created xsi:type="dcterms:W3CDTF">2020-02-16T15:10:00Z</dcterms:created>
  <dcterms:modified xsi:type="dcterms:W3CDTF">2020-03-05T06:23:00Z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1049-11.2.0.9144</vt:lpwstr>
  </property>
</Properties>
</file>