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sz w:val="56"/>
        </w:rPr>
        <w:t>数据库系统课程设计</w:t>
      </w:r>
    </w:p>
    <w:p>
      <w:pPr>
        <w:jc w:val="center"/>
      </w:pPr>
      <w:r>
        <w:rPr>
          <w:rFonts w:ascii="黑体" w:hAnsi="黑体" w:eastAsia="黑体"/>
          <w:b/>
          <w:sz w:val="48"/>
        </w:rPr>
        <w:t>第二阶段阶段报告</w:t>
      </w:r>
    </w:p>
    <w:p/>
    <w:p/>
    <w:p>
      <w:pPr>
        <w:jc w:val="center"/>
      </w:pPr>
      <w:r>
        <w:rPr>
          <w:rFonts w:ascii="宋体" w:hAnsi="宋体" w:eastAsia="宋体"/>
          <w:sz w:val="28"/>
        </w:rPr>
        <w:t>项目名称：小卖部管理系统</w:t>
      </w:r>
    </w:p>
    <w:p>
      <w:pPr>
        <w:jc w:val="center"/>
      </w:pPr>
      <w:r>
        <w:rPr>
          <w:rFonts w:ascii="宋体" w:hAnsi="宋体" w:eastAsia="宋体"/>
          <w:sz w:val="28"/>
        </w:rPr>
        <w:t>阶段：第二阶段（第5-9周）</w:t>
      </w:r>
    </w:p>
    <w:p>
      <w:pPr>
        <w:jc w:val="center"/>
      </w:pPr>
      <w:r>
        <w:rPr>
          <w:rFonts w:ascii="宋体" w:hAnsi="宋体" w:eastAsia="宋体"/>
          <w:sz w:val="28"/>
        </w:rPr>
        <w:t>数据库：SQL Server 2025</w:t>
      </w:r>
    </w:p>
    <w:p>
      <w:pPr>
        <w:jc w:val="center"/>
      </w:pPr>
      <w:r>
        <w:rPr>
          <w:rFonts w:ascii="宋体" w:hAnsi="宋体" w:eastAsia="宋体"/>
          <w:sz w:val="28"/>
        </w:rPr>
        <w:t>Web框架：Spring Boot 3.2</w:t>
      </w:r>
    </w:p>
    <w:p>
      <w:pPr>
        <w:jc w:val="center"/>
      </w:pPr>
      <w:r>
        <w:rPr>
          <w:rFonts w:ascii="宋体" w:hAnsi="宋体" w:eastAsia="宋体"/>
          <w:sz w:val="28"/>
        </w:rPr>
        <w:t>组长：胡海博（24325098）</w:t>
      </w:r>
    </w:p>
    <w:p>
      <w:pPr>
        <w:jc w:val="center"/>
      </w:pPr>
      <w:r>
        <w:rPr>
          <w:rFonts w:ascii="宋体" w:hAnsi="宋体" w:eastAsia="宋体"/>
          <w:sz w:val="28"/>
        </w:rPr>
        <w:t>组员：胡懿桓（24325103）、林一（24325168）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color w:val="000000"/>
        </w:rPr>
        <w:t>目录</w:t>
      </w:r>
    </w:p>
    <w:p>
      <w:pPr>
        <w:spacing w:line="360" w:lineRule="auto"/>
      </w:pPr>
      <w:r>
        <w:t>一、设计思路</w:t>
      </w:r>
    </w:p>
    <w:p>
      <w:pPr>
        <w:spacing w:line="360" w:lineRule="auto"/>
      </w:pPr>
      <w:r>
        <w:t xml:space="preserve">  1.1 经营场景与业务流程</w:t>
      </w:r>
    </w:p>
    <w:p>
      <w:pPr>
        <w:spacing w:line="360" w:lineRule="auto"/>
      </w:pPr>
      <w:r>
        <w:t xml:space="preserve">  1.2 数据库设计（v1.0规范化）</w:t>
      </w:r>
    </w:p>
    <w:p>
      <w:pPr>
        <w:spacing w:line="360" w:lineRule="auto"/>
      </w:pPr>
      <w:r>
        <w:t xml:space="preserve">  1.3 系统分层架构</w:t>
      </w:r>
    </w:p>
    <w:p>
      <w:pPr>
        <w:spacing w:line="360" w:lineRule="auto"/>
      </w:pPr>
      <w:r>
        <w:t>二、实验过程</w:t>
      </w:r>
    </w:p>
    <w:p>
      <w:pPr>
        <w:spacing w:line="360" w:lineRule="auto"/>
      </w:pPr>
      <w:r>
        <w:t xml:space="preserve">  2.1 数据库规范化迁移</w:t>
      </w:r>
    </w:p>
    <w:p>
      <w:pPr>
        <w:spacing w:line="360" w:lineRule="auto"/>
      </w:pPr>
      <w:r>
        <w:t xml:space="preserve">  2.2 Spring Boot Web应用开发</w:t>
      </w:r>
    </w:p>
    <w:p>
      <w:pPr>
        <w:spacing w:line="360" w:lineRule="auto"/>
      </w:pPr>
      <w:r>
        <w:t xml:space="preserve">  2.3 功能演示与截图</w:t>
      </w:r>
    </w:p>
    <w:p>
      <w:pPr>
        <w:spacing w:line="360" w:lineRule="auto"/>
      </w:pPr>
      <w:r>
        <w:t xml:space="preserve">  2.4 集成测试与异常处理</w:t>
      </w:r>
    </w:p>
    <w:p>
      <w:pPr>
        <w:spacing w:line="360" w:lineRule="auto"/>
      </w:pPr>
      <w:r>
        <w:t>三、实验总结</w:t>
      </w:r>
    </w:p>
    <w:p>
      <w:pPr>
        <w:spacing w:line="360" w:lineRule="auto"/>
      </w:pPr>
      <w:r>
        <w:t xml:space="preserve">  3.1 完成情况</w:t>
      </w:r>
    </w:p>
    <w:p>
      <w:pPr>
        <w:spacing w:line="360" w:lineRule="auto"/>
      </w:pPr>
      <w:r>
        <w:t xml:space="preserve">  3.2 遇到的问题与解决</w:t>
      </w:r>
    </w:p>
    <w:p>
      <w:pPr>
        <w:spacing w:line="360" w:lineRule="auto"/>
      </w:pPr>
      <w:r>
        <w:t xml:space="preserve">  3.3 后续改进方向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color w:val="000000"/>
        </w:rPr>
        <w:t>一、设计思路</w:t>
      </w:r>
    </w:p>
    <w:p>
      <w:pPr>
        <w:pStyle w:val="Heading2"/>
      </w:pPr>
      <w:r>
        <w:rPr>
          <w:rFonts w:ascii="黑体" w:hAnsi="黑体" w:eastAsia="黑体"/>
          <w:color w:val="000000"/>
        </w:rPr>
        <w:t>1.1 经营场景与业务流程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本项目以校园小卖部为真实经营场景，围绕商品、库存、订单、会员四大核心业务实体构建关系数据库系统。小卖部日常经营流程包括：商品入库与库存管理、顾客选购商品并下单、订单支付与库存扣减、会员积分累计与等级管理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进入数据库的信息包括：商品基本信息（编号、名称、售价、进价、单位、类别、状态）、库存信息（商品编号、库存数量、货架位置、预警阈值）、订单信息（订单号、下单时间、金额、支付方式、状态、会员、收银员）、订单明细（订单号、商品编号、数量、单价、小计）、会员信息（会员编号、姓名、手机号、等级、积分）、员工信息（员工编号、姓名、账号、密码、角色）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暂不进入数据库的信息包括：供应商详细信息、采购订单、财务报表、员工考勤等。原因是这些信息超出了最小可运行闭环的范围，且与核心的商品-库存-订单业务流程关联较弱，留待后续迭代扩展。</w:t>
      </w:r>
    </w:p>
    <w:p>
      <w:pPr>
        <w:pStyle w:val="Heading2"/>
      </w:pPr>
      <w:r>
        <w:rPr>
          <w:rFonts w:ascii="黑体" w:hAnsi="黑体" w:eastAsia="黑体"/>
          <w:color w:val="000000"/>
        </w:rPr>
        <w:t>1.2 数据库设计（v1.0规范化）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第二阶段在v0.1基础上进行了规范化迁移。通过函数依赖分析，将原商品表中的类别名称字段拆分为独立的商品类别表，消除传递依赖（商品编号→类别编号→类别名称），达到第三范式（3NF）。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核心表结构包括：商品表（products）、商品类别表（categories）、库存表（inventory）、订单表（orders）、订单明细表（order_items）、会员表（members）、员工表（employees）。各表主码采用业务编号（如P0001、ORD202609150001），外码建立表间关联，确保参照完整性。</w:t>
      </w:r>
    </w:p>
    <w:p>
      <w:pPr>
        <w:pStyle w:val="Heading2"/>
      </w:pPr>
      <w:r>
        <w:rPr>
          <w:rFonts w:ascii="黑体" w:hAnsi="黑体" w:eastAsia="黑体"/>
          <w:color w:val="000000"/>
        </w:rPr>
        <w:t>1.3 系统分层架构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Web应用采用经典的四层架构：页面层（Controller + Thymeleaf模板）、业务层（Service）、数据访问层（Repository/JdbcTemplate）、数据库层（SQL Server）。页面层负责用户交互与表单校验，业务层负责业务规则判断与事务管理，数据访问层负责参数化SQL执行与连接管理，数据库层负责数据持久化与约束 enforcement。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color w:val="000000"/>
        </w:rPr>
        <w:t>二、实验过程</w:t>
      </w:r>
    </w:p>
    <w:p>
      <w:pPr>
        <w:pStyle w:val="Heading2"/>
      </w:pPr>
      <w:r>
        <w:rPr>
          <w:rFonts w:ascii="黑体" w:hAnsi="黑体" w:eastAsia="黑体"/>
          <w:color w:val="000000"/>
        </w:rPr>
        <w:t>2.1 数据库规范化迁移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编写migration.sql脚本，完成从v0.1到v1.0的迁移：创建商品类别表、从商品表提取类别数据、调整商品表结构（类别名称改为类别编号外码）、建立外码约束。迁移前保存v0.1数据副本及关键查询结果作为基线，迁移后通过regression.sql进行回归验证，确保订单金额、商品销量、库存数量等核心指标不变。</w:t>
      </w:r>
    </w:p>
    <w:p>
      <w:pPr>
        <w:pStyle w:val="Heading2"/>
      </w:pPr>
      <w:r>
        <w:rPr>
          <w:rFonts w:ascii="黑体" w:hAnsi="黑体" w:eastAsia="黑体"/>
          <w:color w:val="000000"/>
        </w:rPr>
        <w:t>2.2 Spring Boot Web应用开发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使用Spring Boot 3.2 + Thymeleaf + Spring Security + JdbcTemplate构建Web应用。实现了员工/会员双登录模式、商品CRUD、库存查询与调整、订单创建与查询、订单明细自动计算、库存自动扣减等功能。所有数据库操作使用参数化查询，防止SQL注入。</w:t>
      </w:r>
    </w:p>
    <w:p>
      <w:pPr>
        <w:pStyle w:val="Heading2"/>
      </w:pPr>
      <w:r>
        <w:rPr>
          <w:rFonts w:ascii="黑体" w:hAnsi="黑体" w:eastAsia="黑体"/>
          <w:color w:val="000000"/>
        </w:rPr>
        <w:t>2.3 功能演示与截图</w:t>
      </w:r>
    </w:p>
    <w:p>
      <w:pPr>
        <w:spacing w:line="360" w:lineRule="auto"/>
        <w:ind w:firstLine="420"/>
      </w:pPr>
      <w:r>
        <w:rPr>
          <w:rFonts w:ascii="宋体" w:hAnsi="宋体" w:eastAsia="宋体"/>
          <w:b/>
          <w:sz w:val="24"/>
        </w:rPr>
        <w:t>（1）系统登录页面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575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7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i/>
          <w:sz w:val="20"/>
        </w:rPr>
        <w:t>图1 系统登录页面（支持员工登录与会员登录切换）</w:t>
      </w:r>
    </w:p>
    <w:p>
      <w:pPr>
        <w:spacing w:line="360" w:lineRule="auto"/>
        <w:ind w:firstLine="420"/>
      </w:pPr>
      <w:r>
        <w:rPr>
          <w:rFonts w:ascii="宋体" w:hAnsi="宋体" w:eastAsia="宋体"/>
          <w:b/>
          <w:sz w:val="24"/>
        </w:rPr>
        <w:t>（2）商品管理页面（店长视角）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575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roducts_manag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7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i/>
          <w:sz w:val="20"/>
        </w:rPr>
        <w:t>图2 商品管理页面——支持商品查询、新增、修改、删除</w:t>
      </w:r>
    </w:p>
    <w:p>
      <w:pPr>
        <w:spacing w:line="360" w:lineRule="auto"/>
        <w:ind w:firstLine="420"/>
      </w:pPr>
      <w:r>
        <w:rPr>
          <w:rFonts w:ascii="宋体" w:hAnsi="宋体" w:eastAsia="宋体"/>
          <w:b/>
          <w:sz w:val="24"/>
        </w:rPr>
        <w:t>（3）库存管理页面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575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invento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7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i/>
          <w:sz w:val="20"/>
        </w:rPr>
        <w:t>图3 库存管理页面——低库存商品自动红色预警</w:t>
      </w:r>
    </w:p>
    <w:p>
      <w:pPr>
        <w:spacing w:line="360" w:lineRule="auto"/>
        <w:ind w:firstLine="420"/>
      </w:pPr>
      <w:r>
        <w:rPr>
          <w:rFonts w:ascii="宋体" w:hAnsi="宋体" w:eastAsia="宋体"/>
          <w:b/>
          <w:sz w:val="24"/>
        </w:rPr>
        <w:t>（4）订单管理页面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5751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rder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7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i/>
          <w:sz w:val="20"/>
        </w:rPr>
        <w:t>图4 订单管理页面——订单列表含状态、支付方式、会员与收银员信息</w:t>
      </w:r>
    </w:p>
    <w:p>
      <w:pPr>
        <w:spacing w:line="360" w:lineRule="auto"/>
        <w:ind w:firstLine="420"/>
      </w:pPr>
      <w:r>
        <w:rPr>
          <w:rFonts w:ascii="宋体" w:hAnsi="宋体" w:eastAsia="宋体"/>
          <w:b/>
          <w:sz w:val="24"/>
        </w:rPr>
        <w:t>（5）创建订单页面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575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order_cre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7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i/>
          <w:sz w:val="20"/>
        </w:rPr>
        <w:t>图5 创建订单页面——选择商品、自动计算小计与合计、提交后扣减库存</w:t>
      </w:r>
    </w:p>
    <w:p>
      <w:pPr>
        <w:spacing w:line="360" w:lineRule="auto"/>
        <w:ind w:firstLine="420"/>
      </w:pPr>
      <w:r>
        <w:rPr>
          <w:rFonts w:ascii="宋体" w:hAnsi="宋体" w:eastAsia="宋体"/>
          <w:b/>
          <w:sz w:val="24"/>
        </w:rPr>
        <w:t>（6）店员角色首页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5751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ashier_hom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7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i/>
          <w:sz w:val="20"/>
        </w:rPr>
        <w:t>图6 店员角色首页——权限受限视图</w:t>
      </w:r>
    </w:p>
    <w:p>
      <w:pPr>
        <w:spacing w:line="360" w:lineRule="auto"/>
        <w:ind w:firstLine="420"/>
      </w:pPr>
      <w:r>
        <w:rPr>
          <w:rFonts w:ascii="宋体" w:hAnsi="宋体" w:eastAsia="宋体"/>
          <w:b/>
          <w:sz w:val="24"/>
        </w:rPr>
        <w:t>（7）越权访问拦截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5751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ermission_deni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7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i/>
          <w:sz w:val="20"/>
        </w:rPr>
        <w:t>图7 越权访问返回统一错误JSON——无SQL语句、堆栈等内部信息泄露</w:t>
      </w:r>
    </w:p>
    <w:p>
      <w:pPr>
        <w:spacing w:line="360" w:lineRule="auto"/>
        <w:ind w:firstLine="420"/>
      </w:pPr>
      <w:r>
        <w:rPr>
          <w:rFonts w:ascii="宋体" w:hAnsi="宋体" w:eastAsia="宋体"/>
          <w:b/>
          <w:sz w:val="24"/>
        </w:rPr>
        <w:t>（8）未登录访问拦截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575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not_logged_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7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i/>
          <w:sz w:val="20"/>
        </w:rPr>
        <w:t>图8 未登录访问受保护页面——返回"请先登录"认证错误</w:t>
      </w:r>
    </w:p>
    <w:p>
      <w:pPr>
        <w:pStyle w:val="Heading2"/>
      </w:pPr>
      <w:r>
        <w:rPr>
          <w:rFonts w:ascii="黑体" w:hAnsi="黑体" w:eastAsia="黑体"/>
          <w:color w:val="000000"/>
        </w:rPr>
        <w:t>2.4 集成测试与异常处理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完成15项集成测试，覆盖：正常登录、商品CRUD、库存调整、订单创建与取消、参数错误、未登录访问、无权限操作、数据库约束冲突等场景。后端通过@ControllerAdvice实现全局异常处理，将参数错误、认证失败、权限不足、资源不存在、约束冲突、系统异常分别映射为统一错误码和友好提示，前端仅显示简明提示，详细错误写入后端日志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color w:val="000000"/>
        </w:rPr>
        <w:t>三、实验总结</w:t>
      </w:r>
    </w:p>
    <w:p>
      <w:pPr>
        <w:pStyle w:val="Heading2"/>
      </w:pPr>
      <w:r>
        <w:rPr>
          <w:rFonts w:ascii="黑体" w:hAnsi="黑体" w:eastAsia="黑体"/>
          <w:color w:val="000000"/>
        </w:rPr>
        <w:t>3.1 完成情况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第二阶段圆满完成以下目标：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① 数据库规范化：完成v0.1到v1.0的迁移，商品类别独立成表，达到3NF，迁移前后核心数据一致。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② Web应用开发：基于Spring Boot构建四层架构应用，实现商品、库存、订单、订单明细的完整CRUD与业务流程。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③ 角色权限：区分店长（manager）与店员（cashier）角色，前端隐藏操作按钮，后端业务层二次校验，关键操作使用受限数据库账户。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④ 安全稳定：全局异常处理、参数化查询、统一响应格式、后端日志记录，确保系统安全可靠。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⑤ 集成测试：15项测试全部通过，覆盖正常流程与异常场景。</w:t>
      </w:r>
    </w:p>
    <w:p>
      <w:pPr>
        <w:pStyle w:val="Heading2"/>
      </w:pPr>
      <w:r>
        <w:rPr>
          <w:rFonts w:ascii="黑体" w:hAnsi="黑体" w:eastAsia="黑体"/>
          <w:color w:val="000000"/>
        </w:rPr>
        <w:t>3.2 遇到的问题与解决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问题1：数据库平台从MySQL迁移到SQL Server，语法差异（反引号、ENUM、AUTO_INCREMENT等）需要逐一调整。解决：系统梳理语法差异，使用SQL Server标准语法重写所有脚本。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问题2：Web框架从Flask切换到Spring Boot，需要重新搭建项目结构。解决：按照Spring Boot最佳实践分层组织代码，使用JdbcTemplate而非ORM以保持SQL可控性。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问题3：登录API字段名不匹配（login_type vs loginType）。解决：通过@JsonProperty注解统一JSON字段映射。</w:t>
      </w:r>
    </w:p>
    <w:p>
      <w:pPr>
        <w:pStyle w:val="Heading2"/>
      </w:pPr>
      <w:r>
        <w:rPr>
          <w:rFonts w:ascii="黑体" w:hAnsi="黑体" w:eastAsia="黑体"/>
          <w:color w:val="000000"/>
        </w:rPr>
        <w:t>3.3 后续改进方向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① 增加采购管理模块，完善供应商与采购流程。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② 引入Redis缓存热点数据，提升查询性能。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③ 增加数据可视化仪表盘，展示销售趋势与库存预警。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④ 完善单元测试覆盖率，引入CI/CD自动化部署。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