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time stamp: 29.12.2024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epochs = 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batch size = 50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accuracy = 82.0832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0-A, 1-FD, 2-C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 there is class imbalance in the datasets [36A's, 23FD's, 29C's] which might be the reasons for mis-predicted classes.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choosing ensemble learning over oversampling even it can increase computational costs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Reasons: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chances the data may not accurately represent the underlying patterns in EEG data on synthetic samples.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chances of overfitting and needs to check the weights again after oversampling to reduce the overfitting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checking with BalancedRandomForestClassifier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precision    recall  f1-score  support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0      0.78      0.74      0.76      3703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1      0.67      0.71      0.69      2068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2      0.77      0.78      0.78      3042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accuracy                          0.75      8813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macro avg      0.74      0.74      0.74      8813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weighted avg      0.75      0.75      0.75      8813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Accuracy: 0.7478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