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0E042386" w:rsidR="005405AD" w:rsidRDefault="4B6C02F8">
      <w:r>
        <w:t xml:space="preserve">                     </w:t>
      </w:r>
    </w:p>
    <w:p w14:paraId="2201D263" w14:textId="6E7B0266" w:rsidR="4B6C02F8" w:rsidRDefault="4B6C02F8" w:rsidP="4B6C02F8"/>
    <w:p w14:paraId="260ED3F7" w14:textId="4BC62DAF" w:rsidR="4B6C02F8" w:rsidRDefault="4B6C02F8" w:rsidP="4B6C02F8"/>
    <w:p w14:paraId="4B94C6F8" w14:textId="69AE79F8" w:rsidR="1934E014" w:rsidRDefault="1934E014" w:rsidP="1934E014"/>
    <w:p w14:paraId="427C0680" w14:textId="44F7593B" w:rsidR="4B6C02F8" w:rsidRDefault="4B6C02F8" w:rsidP="4B6C02F8"/>
    <w:p w14:paraId="4D060E2F" w14:textId="3C1B9908" w:rsidR="4B6C02F8" w:rsidRDefault="4B6C02F8" w:rsidP="4B6C02F8"/>
    <w:p w14:paraId="3C39BF7F" w14:textId="36C52E19" w:rsidR="4B6C02F8" w:rsidRDefault="18412181" w:rsidP="4B6C02F8">
      <w:pPr>
        <w:jc w:val="both"/>
        <w:rPr>
          <w:rFonts w:ascii="Calibri" w:eastAsia="Calibri" w:hAnsi="Calibri" w:cs="Calibri"/>
        </w:rPr>
      </w:pPr>
      <w:r w:rsidRPr="18412181">
        <w:rPr>
          <w:rStyle w:val="Strong"/>
          <w:rFonts w:ascii="Calibri" w:eastAsia="Calibri" w:hAnsi="Calibri" w:cs="Calibri"/>
          <w:color w:val="4471C4"/>
          <w:sz w:val="72"/>
          <w:szCs w:val="72"/>
        </w:rPr>
        <w:t xml:space="preserve">             </w:t>
      </w:r>
      <w:r w:rsidRPr="18412181">
        <w:rPr>
          <w:rStyle w:val="Strong"/>
          <w:rFonts w:ascii="Calibri" w:eastAsia="Calibri" w:hAnsi="Calibri" w:cs="Calibri"/>
          <w:color w:val="2F5496" w:themeColor="accent1" w:themeShade="BF"/>
          <w:sz w:val="72"/>
          <w:szCs w:val="72"/>
        </w:rPr>
        <w:t>Low Level Design (LLD)</w:t>
      </w:r>
    </w:p>
    <w:p w14:paraId="16DF7950" w14:textId="137EFFEC" w:rsidR="4B6C02F8" w:rsidRDefault="18412181" w:rsidP="1934E014">
      <w:pPr>
        <w:rPr>
          <w:rFonts w:ascii="Calibri" w:eastAsia="Calibri" w:hAnsi="Calibri" w:cs="Calibri"/>
          <w:sz w:val="72"/>
          <w:szCs w:val="72"/>
        </w:rPr>
      </w:pPr>
      <w:r w:rsidRPr="18412181">
        <w:rPr>
          <w:rStyle w:val="Strong"/>
          <w:rFonts w:ascii="Calibri" w:eastAsia="Calibri" w:hAnsi="Calibri" w:cs="Calibri"/>
          <w:color w:val="4471C4"/>
          <w:sz w:val="72"/>
          <w:szCs w:val="72"/>
        </w:rPr>
        <w:t xml:space="preserve">                   </w:t>
      </w:r>
      <w:r w:rsidRPr="18412181">
        <w:rPr>
          <w:rStyle w:val="Strong"/>
          <w:rFonts w:ascii="Calibri" w:eastAsia="Calibri" w:hAnsi="Calibri" w:cs="Calibri"/>
          <w:color w:val="4472C4" w:themeColor="accent1"/>
          <w:sz w:val="56"/>
          <w:szCs w:val="56"/>
        </w:rPr>
        <w:t>Deloitte Case Study</w:t>
      </w:r>
    </w:p>
    <w:p w14:paraId="2453DDC5" w14:textId="77F043ED" w:rsidR="4B6C02F8" w:rsidRDefault="1934E014" w:rsidP="4B6C02F8">
      <w:pPr>
        <w:rPr>
          <w:rFonts w:ascii="Calibri" w:eastAsia="Calibri" w:hAnsi="Calibri" w:cs="Calibri"/>
          <w:sz w:val="72"/>
          <w:szCs w:val="72"/>
        </w:rPr>
      </w:pPr>
      <w:r>
        <w:t xml:space="preserve">                                               </w:t>
      </w:r>
    </w:p>
    <w:p w14:paraId="65DBD9A7" w14:textId="228F7D22" w:rsidR="4B6C02F8" w:rsidRDefault="4B6C02F8" w:rsidP="4B6C02F8"/>
    <w:p w14:paraId="22D419F4" w14:textId="25DAFCAE" w:rsidR="4B6C02F8" w:rsidRDefault="4B6C02F8" w:rsidP="4B6C02F8">
      <w:r>
        <w:t xml:space="preserve">                                                                                                          </w:t>
      </w:r>
    </w:p>
    <w:tbl>
      <w:tblPr>
        <w:tblStyle w:val="TableGrid"/>
        <w:tblW w:w="0" w:type="auto"/>
        <w:tblLayout w:type="fixed"/>
        <w:tblLook w:val="06A0" w:firstRow="1" w:lastRow="0" w:firstColumn="1" w:lastColumn="0" w:noHBand="1" w:noVBand="1"/>
      </w:tblPr>
      <w:tblGrid>
        <w:gridCol w:w="5370"/>
        <w:gridCol w:w="5505"/>
      </w:tblGrid>
      <w:tr w:rsidR="4B6C02F8" w14:paraId="2157B99F" w14:textId="77777777" w:rsidTr="65B8A2AC">
        <w:trPr>
          <w:trHeight w:val="1140"/>
        </w:trPr>
        <w:tc>
          <w:tcPr>
            <w:tcW w:w="5370" w:type="dxa"/>
            <w:shd w:val="clear" w:color="auto" w:fill="FFC000" w:themeFill="accent4"/>
          </w:tcPr>
          <w:p w14:paraId="2BD0C7D5" w14:textId="4F03B3B9" w:rsidR="4B6C02F8" w:rsidRDefault="4B6C02F8" w:rsidP="4B6C02F8">
            <w:pPr>
              <w:rPr>
                <w:b/>
                <w:bCs/>
                <w:sz w:val="36"/>
                <w:szCs w:val="36"/>
              </w:rPr>
            </w:pPr>
            <w:r w:rsidRPr="4B6C02F8">
              <w:rPr>
                <w:b/>
                <w:bCs/>
                <w:sz w:val="36"/>
                <w:szCs w:val="36"/>
              </w:rPr>
              <w:t xml:space="preserve">                   </w:t>
            </w:r>
          </w:p>
          <w:p w14:paraId="07C922F7" w14:textId="500FC1E1" w:rsidR="4B6C02F8" w:rsidRDefault="4B6C02F8" w:rsidP="4B6C02F8">
            <w:pPr>
              <w:rPr>
                <w:b/>
                <w:bCs/>
                <w:sz w:val="36"/>
                <w:szCs w:val="36"/>
              </w:rPr>
            </w:pPr>
            <w:r w:rsidRPr="4B6C02F8">
              <w:rPr>
                <w:b/>
                <w:bCs/>
                <w:sz w:val="36"/>
                <w:szCs w:val="36"/>
              </w:rPr>
              <w:t xml:space="preserve">                    Written By</w:t>
            </w:r>
          </w:p>
        </w:tc>
        <w:tc>
          <w:tcPr>
            <w:tcW w:w="5505" w:type="dxa"/>
          </w:tcPr>
          <w:p w14:paraId="5376FCD2" w14:textId="3B83F63A" w:rsidR="00CE4C7F" w:rsidRPr="00CE4C7F" w:rsidRDefault="00CE4C7F" w:rsidP="00CE4C7F">
            <w:pPr>
              <w:rPr>
                <w:b/>
                <w:bCs/>
                <w:sz w:val="40"/>
                <w:szCs w:val="40"/>
              </w:rPr>
            </w:pPr>
            <w:r w:rsidRPr="00CE4C7F">
              <w:rPr>
                <w:b/>
                <w:bCs/>
                <w:sz w:val="40"/>
                <w:szCs w:val="40"/>
              </w:rPr>
              <w:t>Mukilan S</w:t>
            </w:r>
          </w:p>
          <w:p w14:paraId="16CDF5CF" w14:textId="77777777" w:rsidR="00CE4C7F" w:rsidRPr="00CE4C7F" w:rsidRDefault="00CE4C7F" w:rsidP="00CE4C7F">
            <w:pPr>
              <w:rPr>
                <w:b/>
                <w:bCs/>
                <w:sz w:val="40"/>
                <w:szCs w:val="40"/>
              </w:rPr>
            </w:pPr>
            <w:r w:rsidRPr="00CE4C7F">
              <w:rPr>
                <w:b/>
                <w:bCs/>
                <w:sz w:val="40"/>
                <w:szCs w:val="40"/>
              </w:rPr>
              <w:t>Balachandran E</w:t>
            </w:r>
          </w:p>
          <w:p w14:paraId="765BC0CA" w14:textId="77777777" w:rsidR="00CE4C7F" w:rsidRPr="00CE4C7F" w:rsidRDefault="00CE4C7F" w:rsidP="00CE4C7F">
            <w:pPr>
              <w:rPr>
                <w:b/>
                <w:bCs/>
                <w:sz w:val="40"/>
                <w:szCs w:val="40"/>
              </w:rPr>
            </w:pPr>
            <w:r w:rsidRPr="00CE4C7F">
              <w:rPr>
                <w:b/>
                <w:bCs/>
                <w:sz w:val="40"/>
                <w:szCs w:val="40"/>
              </w:rPr>
              <w:t>Divakar S</w:t>
            </w:r>
          </w:p>
          <w:p w14:paraId="3900073C" w14:textId="77777777" w:rsidR="00CE4C7F" w:rsidRPr="00CE4C7F" w:rsidRDefault="00CE4C7F" w:rsidP="00CE4C7F">
            <w:pPr>
              <w:rPr>
                <w:b/>
                <w:bCs/>
                <w:sz w:val="40"/>
                <w:szCs w:val="40"/>
              </w:rPr>
            </w:pPr>
            <w:r w:rsidRPr="00CE4C7F">
              <w:rPr>
                <w:b/>
                <w:bCs/>
                <w:sz w:val="40"/>
                <w:szCs w:val="40"/>
              </w:rPr>
              <w:t>Sabanayagam B</w:t>
            </w:r>
          </w:p>
          <w:p w14:paraId="51225A65" w14:textId="77777777" w:rsidR="00CE4C7F" w:rsidRPr="00CE4C7F" w:rsidRDefault="00CE4C7F" w:rsidP="00CE4C7F">
            <w:pPr>
              <w:rPr>
                <w:b/>
                <w:bCs/>
                <w:sz w:val="40"/>
                <w:szCs w:val="40"/>
              </w:rPr>
            </w:pPr>
            <w:r w:rsidRPr="00CE4C7F">
              <w:rPr>
                <w:b/>
                <w:bCs/>
                <w:sz w:val="40"/>
                <w:szCs w:val="40"/>
              </w:rPr>
              <w:t>Dharun Anand S</w:t>
            </w:r>
          </w:p>
          <w:p w14:paraId="2DF2A71D" w14:textId="77777777" w:rsidR="00CE4C7F" w:rsidRPr="00CE4C7F" w:rsidRDefault="00CE4C7F" w:rsidP="00CE4C7F">
            <w:pPr>
              <w:rPr>
                <w:b/>
                <w:bCs/>
                <w:sz w:val="40"/>
                <w:szCs w:val="40"/>
              </w:rPr>
            </w:pPr>
            <w:r w:rsidRPr="00CE4C7F">
              <w:rPr>
                <w:b/>
                <w:bCs/>
                <w:sz w:val="40"/>
                <w:szCs w:val="40"/>
              </w:rPr>
              <w:t>Chandru A</w:t>
            </w:r>
          </w:p>
          <w:p w14:paraId="5101D5E1" w14:textId="77777777" w:rsidR="00CE4C7F" w:rsidRPr="00CE4C7F" w:rsidRDefault="00CE4C7F" w:rsidP="00CE4C7F">
            <w:pPr>
              <w:rPr>
                <w:b/>
                <w:bCs/>
                <w:sz w:val="40"/>
                <w:szCs w:val="40"/>
              </w:rPr>
            </w:pPr>
            <w:r w:rsidRPr="00CE4C7F">
              <w:rPr>
                <w:b/>
                <w:bCs/>
                <w:sz w:val="40"/>
                <w:szCs w:val="40"/>
              </w:rPr>
              <w:t>Azim Ahamed</w:t>
            </w:r>
          </w:p>
          <w:p w14:paraId="3DB0A9C4" w14:textId="4E770A7B" w:rsidR="4B6C02F8" w:rsidRDefault="4B6C02F8" w:rsidP="65B8A2AC">
            <w:pPr>
              <w:rPr>
                <w:b/>
                <w:bCs/>
                <w:sz w:val="36"/>
                <w:szCs w:val="36"/>
              </w:rPr>
            </w:pPr>
          </w:p>
        </w:tc>
      </w:tr>
      <w:tr w:rsidR="4B6C02F8" w14:paraId="6A7FF0AE" w14:textId="77777777" w:rsidTr="65B8A2AC">
        <w:trPr>
          <w:trHeight w:val="1125"/>
        </w:trPr>
        <w:tc>
          <w:tcPr>
            <w:tcW w:w="5370" w:type="dxa"/>
            <w:shd w:val="clear" w:color="auto" w:fill="FFC000" w:themeFill="accent4"/>
          </w:tcPr>
          <w:p w14:paraId="1D0AA1E2" w14:textId="32139A19" w:rsidR="4B6C02F8" w:rsidRDefault="4B6C02F8" w:rsidP="4B6C02F8">
            <w:pPr>
              <w:rPr>
                <w:b/>
                <w:bCs/>
                <w:sz w:val="36"/>
                <w:szCs w:val="36"/>
              </w:rPr>
            </w:pPr>
            <w:r w:rsidRPr="4B6C02F8">
              <w:rPr>
                <w:b/>
                <w:bCs/>
                <w:sz w:val="36"/>
                <w:szCs w:val="36"/>
              </w:rPr>
              <w:t xml:space="preserve">              </w:t>
            </w:r>
          </w:p>
          <w:p w14:paraId="6FA71FDB" w14:textId="55593BF5" w:rsidR="4B6C02F8" w:rsidRDefault="4B6C02F8" w:rsidP="4B6C02F8">
            <w:pPr>
              <w:rPr>
                <w:b/>
                <w:bCs/>
                <w:sz w:val="36"/>
                <w:szCs w:val="36"/>
              </w:rPr>
            </w:pPr>
            <w:r w:rsidRPr="4B6C02F8">
              <w:rPr>
                <w:b/>
                <w:bCs/>
                <w:sz w:val="36"/>
                <w:szCs w:val="36"/>
              </w:rPr>
              <w:t xml:space="preserve">              Document Version</w:t>
            </w:r>
          </w:p>
        </w:tc>
        <w:tc>
          <w:tcPr>
            <w:tcW w:w="5505" w:type="dxa"/>
          </w:tcPr>
          <w:p w14:paraId="383FB6A9" w14:textId="31D35AAD" w:rsidR="4B6C02F8" w:rsidRDefault="00CE4C7F" w:rsidP="4B6C02F8">
            <w:pPr>
              <w:rPr>
                <w:b/>
                <w:bCs/>
                <w:sz w:val="40"/>
                <w:szCs w:val="40"/>
              </w:rPr>
            </w:pPr>
            <w:r>
              <w:rPr>
                <w:b/>
                <w:bCs/>
                <w:sz w:val="40"/>
                <w:szCs w:val="40"/>
              </w:rPr>
              <w:t>1.0</w:t>
            </w:r>
          </w:p>
        </w:tc>
      </w:tr>
      <w:tr w:rsidR="4B6C02F8" w14:paraId="5D8F1DA1" w14:textId="77777777" w:rsidTr="65B8A2AC">
        <w:trPr>
          <w:trHeight w:val="1155"/>
        </w:trPr>
        <w:tc>
          <w:tcPr>
            <w:tcW w:w="5370" w:type="dxa"/>
            <w:shd w:val="clear" w:color="auto" w:fill="FFC000" w:themeFill="accent4"/>
          </w:tcPr>
          <w:p w14:paraId="58A23886" w14:textId="5511009C" w:rsidR="4B6C02F8" w:rsidRDefault="4B6C02F8" w:rsidP="4B6C02F8">
            <w:pPr>
              <w:rPr>
                <w:b/>
                <w:bCs/>
                <w:sz w:val="36"/>
                <w:szCs w:val="36"/>
              </w:rPr>
            </w:pPr>
          </w:p>
          <w:p w14:paraId="26E50CAA" w14:textId="71D454AA" w:rsidR="4B6C02F8" w:rsidRDefault="4B6C02F8" w:rsidP="4B6C02F8">
            <w:pPr>
              <w:rPr>
                <w:b/>
                <w:bCs/>
                <w:sz w:val="36"/>
                <w:szCs w:val="36"/>
              </w:rPr>
            </w:pPr>
            <w:r w:rsidRPr="4B6C02F8">
              <w:rPr>
                <w:b/>
                <w:bCs/>
                <w:sz w:val="36"/>
                <w:szCs w:val="36"/>
              </w:rPr>
              <w:t xml:space="preserve">              Last Revised Date</w:t>
            </w:r>
          </w:p>
        </w:tc>
        <w:tc>
          <w:tcPr>
            <w:tcW w:w="5505" w:type="dxa"/>
          </w:tcPr>
          <w:p w14:paraId="0D35BB15" w14:textId="539DB131" w:rsidR="4B6C02F8" w:rsidRDefault="4B6C02F8" w:rsidP="4B6C02F8"/>
        </w:tc>
      </w:tr>
    </w:tbl>
    <w:p w14:paraId="425F4603" w14:textId="2C79F2BF" w:rsidR="4B6C02F8" w:rsidRDefault="4B6C02F8" w:rsidP="4B6C02F8"/>
    <w:p w14:paraId="7DF0FEE1" w14:textId="3AD2F49D" w:rsidR="4B6C02F8" w:rsidRDefault="4B6C02F8" w:rsidP="4B6C02F8"/>
    <w:p w14:paraId="5C791E57" w14:textId="592C86BB" w:rsidR="4B6C02F8" w:rsidRDefault="4B6C02F8" w:rsidP="4B6C02F8"/>
    <w:p w14:paraId="377C3D99" w14:textId="4CD51F42" w:rsidR="4B6C02F8" w:rsidRDefault="4B6C02F8" w:rsidP="4B6C02F8"/>
    <w:p w14:paraId="3D2B1B67" w14:textId="3886626F" w:rsidR="4B6C02F8" w:rsidRDefault="4B6C02F8" w:rsidP="4B6C02F8"/>
    <w:p w14:paraId="3CE456C4" w14:textId="0BAEC259" w:rsidR="4B6C02F8" w:rsidRDefault="4B6C02F8" w:rsidP="4B6C02F8"/>
    <w:p w14:paraId="716BDDE1" w14:textId="4ACD5F63" w:rsidR="4B6C02F8" w:rsidRDefault="4B6C02F8" w:rsidP="4B6C02F8"/>
    <w:p w14:paraId="00E90FF0" w14:textId="433D7DB4" w:rsidR="54838C5C" w:rsidRDefault="54838C5C" w:rsidP="54838C5C"/>
    <w:p w14:paraId="082A9DAA" w14:textId="27D596B5" w:rsidR="54838C5C" w:rsidRDefault="54838C5C" w:rsidP="54838C5C"/>
    <w:p w14:paraId="72D2AF2C" w14:textId="455B2816" w:rsidR="4B6C02F8" w:rsidRDefault="18412181" w:rsidP="18412181">
      <w:pPr>
        <w:rPr>
          <w:rFonts w:ascii="Calibri" w:eastAsia="Calibri" w:hAnsi="Calibri" w:cs="Calibri"/>
          <w:b/>
          <w:bCs/>
          <w:color w:val="2F5496" w:themeColor="accent1" w:themeShade="BF"/>
          <w:sz w:val="40"/>
          <w:szCs w:val="40"/>
        </w:rPr>
      </w:pPr>
      <w:r w:rsidRPr="18412181">
        <w:rPr>
          <w:rFonts w:ascii="Calibri" w:eastAsia="Calibri" w:hAnsi="Calibri" w:cs="Calibri"/>
          <w:b/>
          <w:bCs/>
          <w:color w:val="2F5496" w:themeColor="accent1" w:themeShade="BF"/>
          <w:sz w:val="40"/>
          <w:szCs w:val="40"/>
        </w:rPr>
        <w:t>DOCUMENT CONTROL</w:t>
      </w:r>
    </w:p>
    <w:p w14:paraId="669F911D" w14:textId="5832800B" w:rsidR="4B6C02F8" w:rsidRDefault="4B6C02F8" w:rsidP="4B6C02F8">
      <w:pPr>
        <w:rPr>
          <w:rFonts w:ascii="Calibri" w:eastAsia="Calibri" w:hAnsi="Calibri" w:cs="Calibri"/>
          <w:b/>
          <w:bCs/>
          <w:color w:val="4472C4" w:themeColor="accent1"/>
          <w:sz w:val="36"/>
          <w:szCs w:val="36"/>
        </w:rPr>
      </w:pPr>
      <w:r w:rsidRPr="4B6C02F8">
        <w:rPr>
          <w:rFonts w:ascii="Calibri" w:eastAsia="Calibri" w:hAnsi="Calibri" w:cs="Calibri"/>
          <w:b/>
          <w:bCs/>
          <w:color w:val="4472C4" w:themeColor="accent1"/>
          <w:sz w:val="36"/>
          <w:szCs w:val="36"/>
        </w:rPr>
        <w:t>Change Record:</w:t>
      </w:r>
    </w:p>
    <w:tbl>
      <w:tblPr>
        <w:tblStyle w:val="TableGrid"/>
        <w:tblW w:w="0" w:type="auto"/>
        <w:tblLayout w:type="fixed"/>
        <w:tblLook w:val="06A0" w:firstRow="1" w:lastRow="0" w:firstColumn="1" w:lastColumn="0" w:noHBand="1" w:noVBand="1"/>
      </w:tblPr>
      <w:tblGrid>
        <w:gridCol w:w="1905"/>
        <w:gridCol w:w="1665"/>
        <w:gridCol w:w="1755"/>
        <w:gridCol w:w="5475"/>
      </w:tblGrid>
      <w:tr w:rsidR="4B6C02F8" w14:paraId="7D7BFCC0" w14:textId="77777777" w:rsidTr="65B8A2AC">
        <w:tc>
          <w:tcPr>
            <w:tcW w:w="1905" w:type="dxa"/>
            <w:shd w:val="clear" w:color="auto" w:fill="FFC000" w:themeFill="accent4"/>
          </w:tcPr>
          <w:p w14:paraId="1E63DC70" w14:textId="4F0D4850" w:rsidR="4B6C02F8" w:rsidRDefault="4B6C02F8" w:rsidP="4B6C02F8">
            <w:pPr>
              <w:rPr>
                <w:rFonts w:ascii="Calibri" w:eastAsia="Calibri" w:hAnsi="Calibri" w:cs="Calibri"/>
                <w:b/>
                <w:bCs/>
                <w:color w:val="000000" w:themeColor="text1"/>
                <w:sz w:val="28"/>
                <w:szCs w:val="28"/>
              </w:rPr>
            </w:pPr>
            <w:r w:rsidRPr="4B6C02F8">
              <w:rPr>
                <w:rFonts w:ascii="Calibri" w:eastAsia="Calibri" w:hAnsi="Calibri" w:cs="Calibri"/>
                <w:b/>
                <w:bCs/>
                <w:color w:val="000000" w:themeColor="text1"/>
                <w:sz w:val="32"/>
                <w:szCs w:val="32"/>
              </w:rPr>
              <w:t xml:space="preserve">   VERSION</w:t>
            </w:r>
          </w:p>
        </w:tc>
        <w:tc>
          <w:tcPr>
            <w:tcW w:w="1665" w:type="dxa"/>
            <w:shd w:val="clear" w:color="auto" w:fill="FFC000" w:themeFill="accent4"/>
          </w:tcPr>
          <w:p w14:paraId="3C0EE6D9" w14:textId="33B61372" w:rsidR="4B6C02F8" w:rsidRDefault="4B6C02F8" w:rsidP="4B6C02F8">
            <w:pPr>
              <w:rPr>
                <w:rFonts w:ascii="Calibri" w:eastAsia="Calibri" w:hAnsi="Calibri" w:cs="Calibri"/>
                <w:b/>
                <w:bCs/>
                <w:color w:val="000000" w:themeColor="text1"/>
                <w:sz w:val="32"/>
                <w:szCs w:val="32"/>
              </w:rPr>
            </w:pPr>
            <w:r w:rsidRPr="4B6C02F8">
              <w:rPr>
                <w:rFonts w:ascii="Calibri" w:eastAsia="Calibri" w:hAnsi="Calibri" w:cs="Calibri"/>
                <w:b/>
                <w:bCs/>
                <w:color w:val="000000" w:themeColor="text1"/>
                <w:sz w:val="32"/>
                <w:szCs w:val="32"/>
              </w:rPr>
              <w:t xml:space="preserve">    DATE</w:t>
            </w:r>
          </w:p>
        </w:tc>
        <w:tc>
          <w:tcPr>
            <w:tcW w:w="1755" w:type="dxa"/>
            <w:shd w:val="clear" w:color="auto" w:fill="FFC000" w:themeFill="accent4"/>
          </w:tcPr>
          <w:p w14:paraId="05DD0A04" w14:textId="3C3C7672" w:rsidR="4B6C02F8" w:rsidRDefault="4B6C02F8" w:rsidP="4B6C02F8">
            <w:pPr>
              <w:rPr>
                <w:rFonts w:ascii="Calibri" w:eastAsia="Calibri" w:hAnsi="Calibri" w:cs="Calibri"/>
                <w:b/>
                <w:bCs/>
                <w:color w:val="000000" w:themeColor="text1"/>
                <w:sz w:val="32"/>
                <w:szCs w:val="32"/>
              </w:rPr>
            </w:pPr>
            <w:r w:rsidRPr="4B6C02F8">
              <w:rPr>
                <w:rFonts w:ascii="Calibri" w:eastAsia="Calibri" w:hAnsi="Calibri" w:cs="Calibri"/>
                <w:b/>
                <w:bCs/>
                <w:color w:val="000000" w:themeColor="text1"/>
                <w:sz w:val="32"/>
                <w:szCs w:val="32"/>
              </w:rPr>
              <w:t xml:space="preserve"> AUTHOR</w:t>
            </w:r>
          </w:p>
        </w:tc>
        <w:tc>
          <w:tcPr>
            <w:tcW w:w="5475" w:type="dxa"/>
            <w:shd w:val="clear" w:color="auto" w:fill="FFC000" w:themeFill="accent4"/>
          </w:tcPr>
          <w:p w14:paraId="312E1EEA" w14:textId="6E772B1E" w:rsidR="4B6C02F8" w:rsidRDefault="4B6C02F8" w:rsidP="4B6C02F8">
            <w:pPr>
              <w:rPr>
                <w:rFonts w:ascii="Calibri" w:eastAsia="Calibri" w:hAnsi="Calibri" w:cs="Calibri"/>
                <w:b/>
                <w:bCs/>
                <w:color w:val="000000" w:themeColor="text1"/>
                <w:sz w:val="32"/>
                <w:szCs w:val="32"/>
              </w:rPr>
            </w:pPr>
            <w:r w:rsidRPr="4B6C02F8">
              <w:rPr>
                <w:rFonts w:ascii="Calibri" w:eastAsia="Calibri" w:hAnsi="Calibri" w:cs="Calibri"/>
                <w:b/>
                <w:bCs/>
                <w:color w:val="000000" w:themeColor="text1"/>
                <w:sz w:val="32"/>
                <w:szCs w:val="32"/>
              </w:rPr>
              <w:t xml:space="preserve">                        COMMENTS</w:t>
            </w:r>
          </w:p>
        </w:tc>
      </w:tr>
      <w:tr w:rsidR="4B6C02F8" w14:paraId="44582522" w14:textId="77777777" w:rsidTr="65B8A2AC">
        <w:trPr>
          <w:trHeight w:val="1080"/>
        </w:trPr>
        <w:tc>
          <w:tcPr>
            <w:tcW w:w="1905" w:type="dxa"/>
          </w:tcPr>
          <w:p w14:paraId="490B99FC" w14:textId="00FB1701" w:rsidR="4B6C02F8" w:rsidRDefault="65B8A2AC" w:rsidP="65B8A2AC">
            <w:pPr>
              <w:rPr>
                <w:rFonts w:ascii="Calibri" w:eastAsia="Calibri" w:hAnsi="Calibri" w:cs="Calibri"/>
                <w:color w:val="000000" w:themeColor="text1"/>
                <w:sz w:val="28"/>
                <w:szCs w:val="28"/>
              </w:rPr>
            </w:pPr>
            <w:r w:rsidRPr="65B8A2AC">
              <w:rPr>
                <w:rFonts w:ascii="Calibri" w:eastAsia="Calibri" w:hAnsi="Calibri" w:cs="Calibri"/>
                <w:b/>
                <w:bCs/>
                <w:color w:val="2F5496" w:themeColor="accent1" w:themeShade="BF"/>
                <w:sz w:val="40"/>
                <w:szCs w:val="40"/>
              </w:rPr>
              <w:t xml:space="preserve">       </w:t>
            </w:r>
            <w:r w:rsidRPr="65B8A2AC">
              <w:rPr>
                <w:rFonts w:ascii="Calibri" w:eastAsia="Calibri" w:hAnsi="Calibri" w:cs="Calibri"/>
                <w:color w:val="000000" w:themeColor="text1"/>
                <w:sz w:val="28"/>
                <w:szCs w:val="28"/>
              </w:rPr>
              <w:t>0.1</w:t>
            </w:r>
          </w:p>
        </w:tc>
        <w:tc>
          <w:tcPr>
            <w:tcW w:w="1665" w:type="dxa"/>
          </w:tcPr>
          <w:p w14:paraId="51014CEF" w14:textId="314574FC" w:rsidR="4B6C02F8" w:rsidRDefault="4B6C02F8" w:rsidP="65B8A2AC">
            <w:pPr>
              <w:spacing w:line="259" w:lineRule="auto"/>
              <w:rPr>
                <w:rFonts w:ascii="Calibri" w:eastAsia="Calibri" w:hAnsi="Calibri" w:cs="Calibri"/>
                <w:color w:val="000000" w:themeColor="text1"/>
                <w:sz w:val="28"/>
                <w:szCs w:val="28"/>
              </w:rPr>
            </w:pPr>
          </w:p>
          <w:p w14:paraId="2DCAA027" w14:textId="48C1DD76" w:rsidR="4B6C02F8" w:rsidRDefault="65B8A2AC" w:rsidP="65B8A2AC">
            <w:pPr>
              <w:spacing w:line="259" w:lineRule="auto"/>
              <w:rPr>
                <w:rFonts w:ascii="Calibri" w:eastAsia="Calibri" w:hAnsi="Calibri" w:cs="Calibri"/>
                <w:b/>
                <w:bCs/>
                <w:color w:val="000000" w:themeColor="text1"/>
                <w:sz w:val="24"/>
                <w:szCs w:val="24"/>
              </w:rPr>
            </w:pPr>
            <w:r w:rsidRPr="65B8A2AC">
              <w:rPr>
                <w:rFonts w:ascii="Calibri" w:eastAsia="Calibri" w:hAnsi="Calibri" w:cs="Calibri"/>
                <w:b/>
                <w:bCs/>
                <w:color w:val="000000" w:themeColor="text1"/>
                <w:sz w:val="24"/>
                <w:szCs w:val="24"/>
              </w:rPr>
              <w:t>2</w:t>
            </w:r>
            <w:r w:rsidR="00CE4C7F">
              <w:rPr>
                <w:rFonts w:ascii="Calibri" w:eastAsia="Calibri" w:hAnsi="Calibri" w:cs="Calibri"/>
                <w:b/>
                <w:bCs/>
                <w:color w:val="000000" w:themeColor="text1"/>
                <w:sz w:val="24"/>
                <w:szCs w:val="24"/>
              </w:rPr>
              <w:t>8</w:t>
            </w:r>
            <w:r w:rsidRPr="65B8A2AC">
              <w:rPr>
                <w:rFonts w:ascii="Calibri" w:eastAsia="Calibri" w:hAnsi="Calibri" w:cs="Calibri"/>
                <w:b/>
                <w:bCs/>
                <w:color w:val="000000" w:themeColor="text1"/>
                <w:sz w:val="24"/>
                <w:szCs w:val="24"/>
              </w:rPr>
              <w:t xml:space="preserve"> </w:t>
            </w:r>
            <w:r w:rsidR="0089763B">
              <w:rPr>
                <w:rFonts w:ascii="Calibri" w:eastAsia="Calibri" w:hAnsi="Calibri" w:cs="Calibri"/>
                <w:b/>
                <w:bCs/>
                <w:color w:val="000000" w:themeColor="text1"/>
                <w:sz w:val="24"/>
                <w:szCs w:val="24"/>
              </w:rPr>
              <w:t>MAY 2023</w:t>
            </w:r>
          </w:p>
          <w:p w14:paraId="3728CE9E" w14:textId="2FA7F683" w:rsidR="4B6C02F8" w:rsidRDefault="4B6C02F8" w:rsidP="65B8A2AC">
            <w:pPr>
              <w:spacing w:line="259" w:lineRule="auto"/>
              <w:rPr>
                <w:rFonts w:ascii="Calibri" w:eastAsia="Calibri" w:hAnsi="Calibri" w:cs="Calibri"/>
                <w:b/>
                <w:bCs/>
                <w:color w:val="000000" w:themeColor="text1"/>
                <w:sz w:val="24"/>
                <w:szCs w:val="24"/>
              </w:rPr>
            </w:pPr>
          </w:p>
        </w:tc>
        <w:tc>
          <w:tcPr>
            <w:tcW w:w="1755" w:type="dxa"/>
          </w:tcPr>
          <w:p w14:paraId="5C123D9D" w14:textId="02C32866" w:rsidR="4B6C02F8" w:rsidRDefault="65B8A2AC" w:rsidP="65B8A2AC">
            <w:pPr>
              <w:rPr>
                <w:rFonts w:ascii="Calibri" w:eastAsia="Calibri" w:hAnsi="Calibri" w:cs="Calibri"/>
                <w:b/>
                <w:bCs/>
                <w:color w:val="000000" w:themeColor="text1"/>
                <w:sz w:val="28"/>
                <w:szCs w:val="28"/>
              </w:rPr>
            </w:pPr>
            <w:r w:rsidRPr="65B8A2AC">
              <w:rPr>
                <w:rFonts w:ascii="Calibri" w:eastAsia="Calibri" w:hAnsi="Calibri" w:cs="Calibri"/>
                <w:b/>
                <w:bCs/>
                <w:color w:val="000000" w:themeColor="text1"/>
                <w:sz w:val="24"/>
                <w:szCs w:val="24"/>
              </w:rPr>
              <w:t xml:space="preserve"> </w:t>
            </w:r>
          </w:p>
          <w:p w14:paraId="6DD56D28" w14:textId="7AC396CD" w:rsidR="4B6C02F8" w:rsidRPr="00CE4C7F" w:rsidRDefault="00CE4C7F" w:rsidP="00CE4C7F">
            <w:pPr>
              <w:rPr>
                <w:rFonts w:ascii="Calibri" w:eastAsia="Calibri" w:hAnsi="Calibri" w:cs="Calibri"/>
                <w:b/>
                <w:bCs/>
                <w:color w:val="000000" w:themeColor="text1"/>
                <w:sz w:val="32"/>
                <w:szCs w:val="32"/>
              </w:rPr>
            </w:pPr>
            <w:r w:rsidRPr="00CE4C7F">
              <w:rPr>
                <w:b/>
                <w:bCs/>
                <w:sz w:val="32"/>
                <w:szCs w:val="32"/>
              </w:rPr>
              <w:t>Mukilan S</w:t>
            </w:r>
          </w:p>
        </w:tc>
        <w:tc>
          <w:tcPr>
            <w:tcW w:w="5475" w:type="dxa"/>
          </w:tcPr>
          <w:p w14:paraId="0741E4BC" w14:textId="44126D4B" w:rsidR="4B6C02F8" w:rsidRDefault="4B6C02F8" w:rsidP="4B6C02F8">
            <w:pPr>
              <w:rPr>
                <w:rFonts w:ascii="Calibri" w:eastAsia="Calibri" w:hAnsi="Calibri" w:cs="Calibri"/>
                <w:b/>
                <w:bCs/>
                <w:color w:val="2F5496" w:themeColor="accent1" w:themeShade="BF"/>
                <w:sz w:val="40"/>
                <w:szCs w:val="40"/>
              </w:rPr>
            </w:pPr>
          </w:p>
        </w:tc>
      </w:tr>
      <w:tr w:rsidR="4B6C02F8" w14:paraId="55AC49D9" w14:textId="77777777" w:rsidTr="65B8A2AC">
        <w:trPr>
          <w:trHeight w:val="1050"/>
        </w:trPr>
        <w:tc>
          <w:tcPr>
            <w:tcW w:w="1905" w:type="dxa"/>
          </w:tcPr>
          <w:p w14:paraId="35553AC0" w14:textId="198A497C" w:rsidR="4B6C02F8" w:rsidRDefault="4B6C02F8" w:rsidP="4B6C02F8">
            <w:pPr>
              <w:rPr>
                <w:rFonts w:ascii="Calibri" w:eastAsia="Calibri" w:hAnsi="Calibri" w:cs="Calibri"/>
                <w:b/>
                <w:bCs/>
                <w:color w:val="2F5496" w:themeColor="accent1" w:themeShade="BF"/>
                <w:sz w:val="40"/>
                <w:szCs w:val="40"/>
              </w:rPr>
            </w:pPr>
            <w:r w:rsidRPr="4B6C02F8">
              <w:rPr>
                <w:rFonts w:ascii="Calibri" w:eastAsia="Calibri" w:hAnsi="Calibri" w:cs="Calibri"/>
                <w:b/>
                <w:bCs/>
                <w:color w:val="2F5496" w:themeColor="accent1" w:themeShade="BF"/>
                <w:sz w:val="40"/>
                <w:szCs w:val="40"/>
              </w:rPr>
              <w:t xml:space="preserve">      </w:t>
            </w:r>
            <w:r w:rsidRPr="4B6C02F8">
              <w:rPr>
                <w:rFonts w:ascii="Calibri" w:eastAsia="Calibri" w:hAnsi="Calibri" w:cs="Calibri"/>
                <w:color w:val="000000" w:themeColor="text1"/>
                <w:sz w:val="28"/>
                <w:szCs w:val="28"/>
              </w:rPr>
              <w:t xml:space="preserve"> 0.2</w:t>
            </w:r>
          </w:p>
        </w:tc>
        <w:tc>
          <w:tcPr>
            <w:tcW w:w="1665" w:type="dxa"/>
          </w:tcPr>
          <w:p w14:paraId="667A6CA9" w14:textId="44126D4B" w:rsidR="4B6C02F8" w:rsidRDefault="4B6C02F8" w:rsidP="4B6C02F8">
            <w:pPr>
              <w:rPr>
                <w:rFonts w:ascii="Calibri" w:eastAsia="Calibri" w:hAnsi="Calibri" w:cs="Calibri"/>
                <w:b/>
                <w:bCs/>
                <w:color w:val="2F5496" w:themeColor="accent1" w:themeShade="BF"/>
                <w:sz w:val="40"/>
                <w:szCs w:val="40"/>
              </w:rPr>
            </w:pPr>
          </w:p>
        </w:tc>
        <w:tc>
          <w:tcPr>
            <w:tcW w:w="1755" w:type="dxa"/>
          </w:tcPr>
          <w:p w14:paraId="1B387990" w14:textId="44126D4B" w:rsidR="4B6C02F8" w:rsidRDefault="4B6C02F8" w:rsidP="4B6C02F8">
            <w:pPr>
              <w:rPr>
                <w:rFonts w:ascii="Calibri" w:eastAsia="Calibri" w:hAnsi="Calibri" w:cs="Calibri"/>
                <w:b/>
                <w:bCs/>
                <w:color w:val="2F5496" w:themeColor="accent1" w:themeShade="BF"/>
                <w:sz w:val="40"/>
                <w:szCs w:val="40"/>
              </w:rPr>
            </w:pPr>
          </w:p>
        </w:tc>
        <w:tc>
          <w:tcPr>
            <w:tcW w:w="5475" w:type="dxa"/>
          </w:tcPr>
          <w:p w14:paraId="1FE56EC6" w14:textId="44126D4B" w:rsidR="4B6C02F8" w:rsidRDefault="4B6C02F8" w:rsidP="4B6C02F8">
            <w:pPr>
              <w:rPr>
                <w:rFonts w:ascii="Calibri" w:eastAsia="Calibri" w:hAnsi="Calibri" w:cs="Calibri"/>
                <w:b/>
                <w:bCs/>
                <w:color w:val="2F5496" w:themeColor="accent1" w:themeShade="BF"/>
                <w:sz w:val="40"/>
                <w:szCs w:val="40"/>
              </w:rPr>
            </w:pPr>
          </w:p>
        </w:tc>
      </w:tr>
    </w:tbl>
    <w:p w14:paraId="1D7028F3" w14:textId="128AF4F3" w:rsidR="4B6C02F8" w:rsidRDefault="4B6C02F8" w:rsidP="54838C5C"/>
    <w:p w14:paraId="5082B7AD" w14:textId="23D94235" w:rsidR="4B6C02F8" w:rsidRDefault="4B6C02F8" w:rsidP="4B6C02F8">
      <w:pPr>
        <w:rPr>
          <w:b/>
          <w:bCs/>
          <w:color w:val="4472C4" w:themeColor="accent1"/>
          <w:sz w:val="40"/>
          <w:szCs w:val="40"/>
        </w:rPr>
      </w:pPr>
      <w:r w:rsidRPr="4B6C02F8">
        <w:rPr>
          <w:b/>
          <w:bCs/>
          <w:color w:val="4472C4" w:themeColor="accent1"/>
          <w:sz w:val="40"/>
          <w:szCs w:val="40"/>
        </w:rPr>
        <w:t>Reviews:</w:t>
      </w:r>
    </w:p>
    <w:tbl>
      <w:tblPr>
        <w:tblStyle w:val="TableGrid"/>
        <w:tblW w:w="0" w:type="auto"/>
        <w:tblLayout w:type="fixed"/>
        <w:tblLook w:val="06A0" w:firstRow="1" w:lastRow="0" w:firstColumn="1" w:lastColumn="0" w:noHBand="1" w:noVBand="1"/>
      </w:tblPr>
      <w:tblGrid>
        <w:gridCol w:w="1890"/>
        <w:gridCol w:w="1680"/>
        <w:gridCol w:w="1755"/>
        <w:gridCol w:w="5475"/>
      </w:tblGrid>
      <w:tr w:rsidR="4B6C02F8" w14:paraId="4661E58E" w14:textId="77777777" w:rsidTr="4B6C02F8">
        <w:trPr>
          <w:trHeight w:val="480"/>
        </w:trPr>
        <w:tc>
          <w:tcPr>
            <w:tcW w:w="1890" w:type="dxa"/>
            <w:shd w:val="clear" w:color="auto" w:fill="FFC000" w:themeFill="accent4"/>
          </w:tcPr>
          <w:p w14:paraId="4B78A57B" w14:textId="64DF6CC3" w:rsidR="4B6C02F8" w:rsidRDefault="4B6C02F8" w:rsidP="4B6C02F8">
            <w:pPr>
              <w:rPr>
                <w:b/>
                <w:bCs/>
                <w:color w:val="000000" w:themeColor="text1"/>
                <w:sz w:val="36"/>
                <w:szCs w:val="36"/>
              </w:rPr>
            </w:pPr>
            <w:r w:rsidRPr="4B6C02F8">
              <w:rPr>
                <w:b/>
                <w:bCs/>
                <w:color w:val="000000" w:themeColor="text1"/>
                <w:sz w:val="36"/>
                <w:szCs w:val="36"/>
              </w:rPr>
              <w:t xml:space="preserve">  </w:t>
            </w:r>
            <w:r w:rsidRPr="4B6C02F8">
              <w:rPr>
                <w:b/>
                <w:bCs/>
                <w:color w:val="000000" w:themeColor="text1"/>
                <w:sz w:val="32"/>
                <w:szCs w:val="32"/>
              </w:rPr>
              <w:t>VERSION</w:t>
            </w:r>
          </w:p>
        </w:tc>
        <w:tc>
          <w:tcPr>
            <w:tcW w:w="1680" w:type="dxa"/>
            <w:shd w:val="clear" w:color="auto" w:fill="FFC000" w:themeFill="accent4"/>
          </w:tcPr>
          <w:p w14:paraId="6D7FA3E1" w14:textId="5C53C42B" w:rsidR="4B6C02F8" w:rsidRDefault="4B6C02F8" w:rsidP="4B6C02F8">
            <w:r>
              <w:t xml:space="preserve">   </w:t>
            </w:r>
            <w:r w:rsidRPr="4B6C02F8">
              <w:rPr>
                <w:b/>
                <w:bCs/>
                <w:color w:val="000000" w:themeColor="text1"/>
              </w:rPr>
              <w:t xml:space="preserve"> </w:t>
            </w:r>
            <w:r w:rsidRPr="4B6C02F8">
              <w:rPr>
                <w:b/>
                <w:bCs/>
                <w:color w:val="000000" w:themeColor="text1"/>
                <w:sz w:val="32"/>
                <w:szCs w:val="32"/>
              </w:rPr>
              <w:t xml:space="preserve"> DATE</w:t>
            </w:r>
          </w:p>
        </w:tc>
        <w:tc>
          <w:tcPr>
            <w:tcW w:w="1755" w:type="dxa"/>
            <w:shd w:val="clear" w:color="auto" w:fill="FFC000" w:themeFill="accent4"/>
          </w:tcPr>
          <w:p w14:paraId="0F9BE8BA" w14:textId="01304F90" w:rsidR="4B6C02F8" w:rsidRDefault="4B6C02F8" w:rsidP="4B6C02F8">
            <w:pPr>
              <w:rPr>
                <w:b/>
                <w:bCs/>
                <w:sz w:val="28"/>
                <w:szCs w:val="28"/>
              </w:rPr>
            </w:pPr>
            <w:r w:rsidRPr="4B6C02F8">
              <w:rPr>
                <w:b/>
                <w:bCs/>
                <w:sz w:val="28"/>
                <w:szCs w:val="28"/>
              </w:rPr>
              <w:t xml:space="preserve"> </w:t>
            </w:r>
            <w:r w:rsidRPr="4B6C02F8">
              <w:rPr>
                <w:b/>
                <w:bCs/>
                <w:sz w:val="32"/>
                <w:szCs w:val="32"/>
              </w:rPr>
              <w:t>REVIEWER</w:t>
            </w:r>
          </w:p>
        </w:tc>
        <w:tc>
          <w:tcPr>
            <w:tcW w:w="5475" w:type="dxa"/>
            <w:shd w:val="clear" w:color="auto" w:fill="FFC000" w:themeFill="accent4"/>
          </w:tcPr>
          <w:p w14:paraId="5F180FA1" w14:textId="1388DD0A" w:rsidR="4B6C02F8" w:rsidRDefault="4B6C02F8" w:rsidP="4B6C02F8">
            <w:pPr>
              <w:rPr>
                <w:rFonts w:ascii="Calibri" w:eastAsia="Calibri" w:hAnsi="Calibri" w:cs="Calibri"/>
                <w:b/>
                <w:bCs/>
                <w:color w:val="000000" w:themeColor="text1"/>
                <w:sz w:val="32"/>
                <w:szCs w:val="32"/>
              </w:rPr>
            </w:pPr>
            <w:r w:rsidRPr="4B6C02F8">
              <w:rPr>
                <w:rFonts w:ascii="Calibri" w:eastAsia="Calibri" w:hAnsi="Calibri" w:cs="Calibri"/>
                <w:b/>
                <w:bCs/>
                <w:color w:val="000000" w:themeColor="text1"/>
                <w:sz w:val="32"/>
                <w:szCs w:val="32"/>
              </w:rPr>
              <w:t xml:space="preserve">                        COMMENTS </w:t>
            </w:r>
          </w:p>
        </w:tc>
      </w:tr>
      <w:tr w:rsidR="4B6C02F8" w14:paraId="30402C17" w14:textId="77777777" w:rsidTr="4B6C02F8">
        <w:trPr>
          <w:trHeight w:val="975"/>
        </w:trPr>
        <w:tc>
          <w:tcPr>
            <w:tcW w:w="1890" w:type="dxa"/>
          </w:tcPr>
          <w:p w14:paraId="7F14305F" w14:textId="530F2C8E" w:rsidR="4B6C02F8" w:rsidRDefault="4B6C02F8" w:rsidP="4B6C02F8"/>
        </w:tc>
        <w:tc>
          <w:tcPr>
            <w:tcW w:w="1680" w:type="dxa"/>
          </w:tcPr>
          <w:p w14:paraId="74A4A9A9" w14:textId="530F2C8E" w:rsidR="4B6C02F8" w:rsidRDefault="4B6C02F8" w:rsidP="4B6C02F8"/>
        </w:tc>
        <w:tc>
          <w:tcPr>
            <w:tcW w:w="1755" w:type="dxa"/>
          </w:tcPr>
          <w:p w14:paraId="44715C9F" w14:textId="530F2C8E" w:rsidR="4B6C02F8" w:rsidRDefault="4B6C02F8" w:rsidP="4B6C02F8"/>
        </w:tc>
        <w:tc>
          <w:tcPr>
            <w:tcW w:w="5475" w:type="dxa"/>
          </w:tcPr>
          <w:p w14:paraId="09837373" w14:textId="530F2C8E" w:rsidR="4B6C02F8" w:rsidRDefault="4B6C02F8" w:rsidP="4B6C02F8"/>
        </w:tc>
      </w:tr>
    </w:tbl>
    <w:p w14:paraId="540BB57D" w14:textId="4ABDA34A" w:rsidR="4B6C02F8" w:rsidRDefault="4B6C02F8" w:rsidP="4B6C02F8"/>
    <w:p w14:paraId="17686852" w14:textId="41669A9D" w:rsidR="4B6C02F8" w:rsidRDefault="4B6C02F8" w:rsidP="4B6C02F8">
      <w:pPr>
        <w:rPr>
          <w:b/>
          <w:bCs/>
          <w:color w:val="4472C4" w:themeColor="accent1"/>
          <w:sz w:val="40"/>
          <w:szCs w:val="40"/>
        </w:rPr>
      </w:pPr>
      <w:r w:rsidRPr="4B6C02F8">
        <w:rPr>
          <w:b/>
          <w:bCs/>
          <w:color w:val="4472C4" w:themeColor="accent1"/>
          <w:sz w:val="40"/>
          <w:szCs w:val="40"/>
        </w:rPr>
        <w:t>Approval Status:</w:t>
      </w:r>
    </w:p>
    <w:tbl>
      <w:tblPr>
        <w:tblStyle w:val="TableGrid"/>
        <w:tblW w:w="10800" w:type="dxa"/>
        <w:tblLayout w:type="fixed"/>
        <w:tblLook w:val="06A0" w:firstRow="1" w:lastRow="0" w:firstColumn="1" w:lastColumn="0" w:noHBand="1" w:noVBand="1"/>
      </w:tblPr>
      <w:tblGrid>
        <w:gridCol w:w="1500"/>
        <w:gridCol w:w="1620"/>
        <w:gridCol w:w="1665"/>
        <w:gridCol w:w="2460"/>
        <w:gridCol w:w="3555"/>
      </w:tblGrid>
      <w:tr w:rsidR="4B6C02F8" w14:paraId="01F34399" w14:textId="77777777" w:rsidTr="18412181">
        <w:trPr>
          <w:trHeight w:val="1050"/>
        </w:trPr>
        <w:tc>
          <w:tcPr>
            <w:tcW w:w="1500" w:type="dxa"/>
            <w:shd w:val="clear" w:color="auto" w:fill="A8D08D" w:themeFill="accent6" w:themeFillTint="99"/>
          </w:tcPr>
          <w:p w14:paraId="48043E19" w14:textId="67DD76A2" w:rsidR="4B6C02F8" w:rsidRDefault="4B6C02F8" w:rsidP="4B6C02F8">
            <w:pPr>
              <w:rPr>
                <w:b/>
                <w:bCs/>
                <w:color w:val="000000" w:themeColor="text1"/>
                <w:sz w:val="36"/>
                <w:szCs w:val="36"/>
              </w:rPr>
            </w:pPr>
            <w:r w:rsidRPr="4B6C02F8">
              <w:rPr>
                <w:b/>
                <w:bCs/>
                <w:color w:val="000000" w:themeColor="text1"/>
                <w:sz w:val="32"/>
                <w:szCs w:val="32"/>
              </w:rPr>
              <w:t>VERSION</w:t>
            </w:r>
          </w:p>
        </w:tc>
        <w:tc>
          <w:tcPr>
            <w:tcW w:w="1620" w:type="dxa"/>
            <w:shd w:val="clear" w:color="auto" w:fill="A8D08D" w:themeFill="accent6" w:themeFillTint="99"/>
          </w:tcPr>
          <w:p w14:paraId="5D5379EA" w14:textId="6527C560" w:rsidR="4B6C02F8" w:rsidRDefault="18412181" w:rsidP="4B6C02F8">
            <w:pPr>
              <w:rPr>
                <w:b/>
                <w:bCs/>
                <w:sz w:val="28"/>
                <w:szCs w:val="28"/>
              </w:rPr>
            </w:pPr>
            <w:r w:rsidRPr="18412181">
              <w:rPr>
                <w:b/>
                <w:bCs/>
                <w:sz w:val="32"/>
                <w:szCs w:val="32"/>
              </w:rPr>
              <w:t xml:space="preserve">  REVIEW </w:t>
            </w:r>
          </w:p>
          <w:p w14:paraId="38472BC9" w14:textId="0D441934" w:rsidR="4B6C02F8" w:rsidRDefault="18412181" w:rsidP="4B6C02F8">
            <w:pPr>
              <w:rPr>
                <w:b/>
                <w:bCs/>
                <w:sz w:val="28"/>
                <w:szCs w:val="28"/>
              </w:rPr>
            </w:pPr>
            <w:r w:rsidRPr="18412181">
              <w:rPr>
                <w:b/>
                <w:bCs/>
                <w:sz w:val="32"/>
                <w:szCs w:val="32"/>
              </w:rPr>
              <w:t xml:space="preserve">    DATE</w:t>
            </w:r>
          </w:p>
        </w:tc>
        <w:tc>
          <w:tcPr>
            <w:tcW w:w="1665" w:type="dxa"/>
            <w:shd w:val="clear" w:color="auto" w:fill="A8D08D" w:themeFill="accent6" w:themeFillTint="99"/>
          </w:tcPr>
          <w:p w14:paraId="4CD83521" w14:textId="211BCBE8" w:rsidR="4B6C02F8" w:rsidRDefault="4B6C02F8" w:rsidP="4B6C02F8">
            <w:pPr>
              <w:rPr>
                <w:b/>
                <w:bCs/>
                <w:sz w:val="28"/>
                <w:szCs w:val="28"/>
              </w:rPr>
            </w:pPr>
            <w:r w:rsidRPr="4B6C02F8">
              <w:rPr>
                <w:b/>
                <w:bCs/>
                <w:sz w:val="32"/>
                <w:szCs w:val="32"/>
              </w:rPr>
              <w:t>REVIEWED       BY</w:t>
            </w:r>
          </w:p>
        </w:tc>
        <w:tc>
          <w:tcPr>
            <w:tcW w:w="2460" w:type="dxa"/>
            <w:shd w:val="clear" w:color="auto" w:fill="A8D08D" w:themeFill="accent6" w:themeFillTint="99"/>
          </w:tcPr>
          <w:p w14:paraId="391ED73E" w14:textId="4E9B96D8" w:rsidR="4B6C02F8" w:rsidRDefault="18412181" w:rsidP="18412181">
            <w:pPr>
              <w:rPr>
                <w:b/>
                <w:bCs/>
                <w:color w:val="4471C4"/>
                <w:sz w:val="40"/>
                <w:szCs w:val="40"/>
              </w:rPr>
            </w:pPr>
            <w:r w:rsidRPr="18412181">
              <w:rPr>
                <w:b/>
                <w:bCs/>
                <w:color w:val="000000" w:themeColor="text1"/>
                <w:sz w:val="32"/>
                <w:szCs w:val="32"/>
              </w:rPr>
              <w:t xml:space="preserve">     APPROVED  </w:t>
            </w:r>
          </w:p>
          <w:p w14:paraId="6DBC9890" w14:textId="08FD1534" w:rsidR="4B6C02F8" w:rsidRDefault="18412181" w:rsidP="18412181">
            <w:pPr>
              <w:rPr>
                <w:b/>
                <w:bCs/>
                <w:color w:val="000000" w:themeColor="text1"/>
                <w:sz w:val="32"/>
                <w:szCs w:val="32"/>
              </w:rPr>
            </w:pPr>
            <w:r w:rsidRPr="18412181">
              <w:rPr>
                <w:b/>
                <w:bCs/>
                <w:color w:val="000000" w:themeColor="text1"/>
                <w:sz w:val="32"/>
                <w:szCs w:val="32"/>
              </w:rPr>
              <w:t xml:space="preserve">            BY</w:t>
            </w:r>
          </w:p>
        </w:tc>
        <w:tc>
          <w:tcPr>
            <w:tcW w:w="3555" w:type="dxa"/>
            <w:shd w:val="clear" w:color="auto" w:fill="A8D08D" w:themeFill="accent6" w:themeFillTint="99"/>
          </w:tcPr>
          <w:p w14:paraId="15FFC189" w14:textId="264AB350" w:rsidR="4B6C02F8" w:rsidRDefault="4B6C02F8" w:rsidP="4B6C02F8">
            <w:pPr>
              <w:rPr>
                <w:rFonts w:ascii="Calibri" w:eastAsia="Calibri" w:hAnsi="Calibri" w:cs="Calibri"/>
                <w:b/>
                <w:bCs/>
                <w:color w:val="000000" w:themeColor="text1"/>
                <w:sz w:val="32"/>
                <w:szCs w:val="32"/>
              </w:rPr>
            </w:pPr>
            <w:r w:rsidRPr="4B6C02F8">
              <w:rPr>
                <w:rFonts w:ascii="Calibri" w:eastAsia="Calibri" w:hAnsi="Calibri" w:cs="Calibri"/>
                <w:b/>
                <w:bCs/>
                <w:color w:val="000000" w:themeColor="text1"/>
                <w:sz w:val="32"/>
                <w:szCs w:val="32"/>
              </w:rPr>
              <w:t xml:space="preserve">          COMMENTS  </w:t>
            </w:r>
          </w:p>
          <w:p w14:paraId="1E943C80" w14:textId="683635EE" w:rsidR="4B6C02F8" w:rsidRDefault="4B6C02F8" w:rsidP="4B6C02F8">
            <w:pPr>
              <w:rPr>
                <w:rFonts w:ascii="Calibri" w:eastAsia="Calibri" w:hAnsi="Calibri" w:cs="Calibri"/>
                <w:b/>
                <w:bCs/>
                <w:color w:val="000000" w:themeColor="text1"/>
                <w:sz w:val="32"/>
                <w:szCs w:val="32"/>
              </w:rPr>
            </w:pPr>
          </w:p>
        </w:tc>
      </w:tr>
      <w:tr w:rsidR="4B6C02F8" w14:paraId="45455B67" w14:textId="77777777" w:rsidTr="18412181">
        <w:trPr>
          <w:trHeight w:val="2025"/>
        </w:trPr>
        <w:tc>
          <w:tcPr>
            <w:tcW w:w="1500" w:type="dxa"/>
          </w:tcPr>
          <w:p w14:paraId="62FBF023" w14:textId="3588B013" w:rsidR="4B6C02F8" w:rsidRDefault="4B6C02F8" w:rsidP="4B6C02F8">
            <w:pPr>
              <w:rPr>
                <w:b/>
                <w:bCs/>
                <w:color w:val="4472C4" w:themeColor="accent1"/>
                <w:sz w:val="40"/>
                <w:szCs w:val="40"/>
              </w:rPr>
            </w:pPr>
          </w:p>
        </w:tc>
        <w:tc>
          <w:tcPr>
            <w:tcW w:w="1620" w:type="dxa"/>
          </w:tcPr>
          <w:p w14:paraId="3B373C8F" w14:textId="3588B013" w:rsidR="4B6C02F8" w:rsidRDefault="4B6C02F8" w:rsidP="4B6C02F8">
            <w:pPr>
              <w:rPr>
                <w:b/>
                <w:bCs/>
                <w:color w:val="4472C4" w:themeColor="accent1"/>
                <w:sz w:val="40"/>
                <w:szCs w:val="40"/>
              </w:rPr>
            </w:pPr>
          </w:p>
        </w:tc>
        <w:tc>
          <w:tcPr>
            <w:tcW w:w="1665" w:type="dxa"/>
          </w:tcPr>
          <w:p w14:paraId="57C2751C" w14:textId="3588B013" w:rsidR="4B6C02F8" w:rsidRDefault="4B6C02F8" w:rsidP="4B6C02F8">
            <w:pPr>
              <w:rPr>
                <w:b/>
                <w:bCs/>
                <w:color w:val="4472C4" w:themeColor="accent1"/>
                <w:sz w:val="40"/>
                <w:szCs w:val="40"/>
              </w:rPr>
            </w:pPr>
          </w:p>
        </w:tc>
        <w:tc>
          <w:tcPr>
            <w:tcW w:w="2460" w:type="dxa"/>
          </w:tcPr>
          <w:p w14:paraId="2DBCD583" w14:textId="3588B013" w:rsidR="4B6C02F8" w:rsidRDefault="4B6C02F8" w:rsidP="4B6C02F8">
            <w:pPr>
              <w:rPr>
                <w:b/>
                <w:bCs/>
                <w:color w:val="4472C4" w:themeColor="accent1"/>
                <w:sz w:val="40"/>
                <w:szCs w:val="40"/>
              </w:rPr>
            </w:pPr>
          </w:p>
        </w:tc>
        <w:tc>
          <w:tcPr>
            <w:tcW w:w="3555" w:type="dxa"/>
          </w:tcPr>
          <w:p w14:paraId="31903298" w14:textId="3588B013" w:rsidR="4B6C02F8" w:rsidRDefault="4B6C02F8" w:rsidP="4B6C02F8">
            <w:pPr>
              <w:rPr>
                <w:b/>
                <w:bCs/>
                <w:color w:val="4472C4" w:themeColor="accent1"/>
                <w:sz w:val="40"/>
                <w:szCs w:val="40"/>
              </w:rPr>
            </w:pPr>
          </w:p>
        </w:tc>
      </w:tr>
    </w:tbl>
    <w:p w14:paraId="3ED6FE4C" w14:textId="2DD42964" w:rsidR="4B6C02F8" w:rsidRDefault="4B6C02F8" w:rsidP="4B6C02F8"/>
    <w:p w14:paraId="259FDBEF" w14:textId="58E9D3CD" w:rsidR="4B6C02F8" w:rsidRDefault="4B6C02F8" w:rsidP="4B6C02F8"/>
    <w:p w14:paraId="7A5FE943" w14:textId="6313D377" w:rsidR="4B6C02F8" w:rsidRDefault="4B6C02F8" w:rsidP="18412181">
      <w:pPr>
        <w:rPr>
          <w:rStyle w:val="Strong"/>
          <w:rFonts w:ascii="Calibri" w:eastAsia="Calibri" w:hAnsi="Calibri" w:cs="Calibri"/>
          <w:color w:val="4472C4" w:themeColor="accent1"/>
          <w:sz w:val="40"/>
          <w:szCs w:val="40"/>
        </w:rPr>
      </w:pPr>
    </w:p>
    <w:p w14:paraId="4164D976" w14:textId="259E6603" w:rsidR="4B6C02F8" w:rsidRDefault="4B6C02F8" w:rsidP="33864225">
      <w:pPr>
        <w:rPr>
          <w:rStyle w:val="Strong"/>
          <w:rFonts w:ascii="Calibri" w:eastAsia="Calibri" w:hAnsi="Calibri" w:cs="Calibri"/>
          <w:color w:val="4472C4" w:themeColor="accent1"/>
          <w:sz w:val="40"/>
          <w:szCs w:val="40"/>
        </w:rPr>
      </w:pPr>
    </w:p>
    <w:p w14:paraId="1136E861" w14:textId="09693816" w:rsidR="4B6C02F8" w:rsidRDefault="18412181" w:rsidP="18412181">
      <w:pPr>
        <w:rPr>
          <w:rStyle w:val="Strong"/>
          <w:rFonts w:ascii="Calibri" w:eastAsia="Calibri" w:hAnsi="Calibri" w:cs="Calibri"/>
          <w:color w:val="2F5496" w:themeColor="accent1" w:themeShade="BF"/>
          <w:sz w:val="40"/>
          <w:szCs w:val="40"/>
        </w:rPr>
      </w:pPr>
      <w:r w:rsidRPr="18412181">
        <w:rPr>
          <w:rStyle w:val="Strong"/>
          <w:rFonts w:ascii="Calibri" w:eastAsia="Calibri" w:hAnsi="Calibri" w:cs="Calibri"/>
          <w:color w:val="2F5496" w:themeColor="accent1" w:themeShade="BF"/>
          <w:sz w:val="40"/>
          <w:szCs w:val="40"/>
        </w:rPr>
        <w:t>Contents</w:t>
      </w:r>
    </w:p>
    <w:p w14:paraId="771594AF" w14:textId="04CED48C" w:rsidR="4B6C02F8" w:rsidRDefault="18412181" w:rsidP="18412181">
      <w:pPr>
        <w:rPr>
          <w:rStyle w:val="Strong"/>
          <w:rFonts w:ascii="Times New Roman" w:eastAsia="Times New Roman" w:hAnsi="Times New Roman" w:cs="Times New Roman"/>
          <w:b w:val="0"/>
          <w:bCs w:val="0"/>
          <w:color w:val="000000" w:themeColor="text1"/>
          <w:sz w:val="28"/>
          <w:szCs w:val="28"/>
        </w:rPr>
      </w:pPr>
      <w:r w:rsidRPr="18412181">
        <w:rPr>
          <w:rStyle w:val="Strong"/>
          <w:rFonts w:ascii="Times New Roman" w:eastAsia="Times New Roman" w:hAnsi="Times New Roman" w:cs="Times New Roman"/>
          <w:b w:val="0"/>
          <w:bCs w:val="0"/>
          <w:color w:val="000000" w:themeColor="text1"/>
          <w:sz w:val="28"/>
          <w:szCs w:val="28"/>
        </w:rPr>
        <w:t>1. Introduction........................................................................................................................ 04</w:t>
      </w:r>
    </w:p>
    <w:p w14:paraId="11464E5F" w14:textId="031C275F" w:rsidR="4B6C02F8" w:rsidRDefault="33864225" w:rsidP="33864225">
      <w:pPr>
        <w:rPr>
          <w:rStyle w:val="Strong"/>
          <w:rFonts w:ascii="Times New Roman" w:eastAsia="Times New Roman" w:hAnsi="Times New Roman" w:cs="Times New Roman"/>
          <w:b w:val="0"/>
          <w:bCs w:val="0"/>
          <w:color w:val="000000" w:themeColor="text1"/>
          <w:sz w:val="28"/>
          <w:szCs w:val="28"/>
        </w:rPr>
      </w:pPr>
      <w:r w:rsidRPr="33864225">
        <w:rPr>
          <w:rStyle w:val="Strong"/>
          <w:rFonts w:ascii="Times New Roman" w:eastAsia="Times New Roman" w:hAnsi="Times New Roman" w:cs="Times New Roman"/>
          <w:b w:val="0"/>
          <w:bCs w:val="0"/>
          <w:color w:val="000000" w:themeColor="text1"/>
          <w:sz w:val="28"/>
          <w:szCs w:val="28"/>
        </w:rPr>
        <w:t xml:space="preserve">   1.1 What is Low-Level Design Document? ....................................................................... 04</w:t>
      </w:r>
    </w:p>
    <w:p w14:paraId="665D8924" w14:textId="6A1BD98A" w:rsidR="4B6C02F8" w:rsidRDefault="33864225" w:rsidP="33864225">
      <w:pPr>
        <w:rPr>
          <w:rStyle w:val="Strong"/>
          <w:rFonts w:ascii="Times New Roman" w:eastAsia="Times New Roman" w:hAnsi="Times New Roman" w:cs="Times New Roman"/>
          <w:b w:val="0"/>
          <w:bCs w:val="0"/>
          <w:color w:val="000000" w:themeColor="text1"/>
          <w:sz w:val="28"/>
          <w:szCs w:val="28"/>
        </w:rPr>
      </w:pPr>
      <w:r w:rsidRPr="33864225">
        <w:rPr>
          <w:rStyle w:val="Strong"/>
          <w:rFonts w:ascii="Times New Roman" w:eastAsia="Times New Roman" w:hAnsi="Times New Roman" w:cs="Times New Roman"/>
          <w:b w:val="0"/>
          <w:bCs w:val="0"/>
          <w:color w:val="000000" w:themeColor="text1"/>
          <w:sz w:val="28"/>
          <w:szCs w:val="28"/>
        </w:rPr>
        <w:t xml:space="preserve">   1.2 Scope ............................................................................................................................ 04</w:t>
      </w:r>
    </w:p>
    <w:p w14:paraId="6490BC2E" w14:textId="58EECAC2" w:rsidR="4B6C02F8" w:rsidRDefault="33864225" w:rsidP="33864225">
      <w:pPr>
        <w:rPr>
          <w:rStyle w:val="Strong"/>
          <w:rFonts w:ascii="Times New Roman" w:eastAsia="Times New Roman" w:hAnsi="Times New Roman" w:cs="Times New Roman"/>
          <w:b w:val="0"/>
          <w:bCs w:val="0"/>
          <w:color w:val="000000" w:themeColor="text1"/>
          <w:sz w:val="28"/>
          <w:szCs w:val="28"/>
        </w:rPr>
      </w:pPr>
      <w:r w:rsidRPr="33864225">
        <w:rPr>
          <w:rStyle w:val="Strong"/>
          <w:rFonts w:ascii="Times New Roman" w:eastAsia="Times New Roman" w:hAnsi="Times New Roman" w:cs="Times New Roman"/>
          <w:b w:val="0"/>
          <w:bCs w:val="0"/>
          <w:color w:val="000000" w:themeColor="text1"/>
          <w:sz w:val="28"/>
          <w:szCs w:val="28"/>
        </w:rPr>
        <w:t>2. Functional Architecture...................................................................................................... 05</w:t>
      </w:r>
    </w:p>
    <w:p w14:paraId="0C87778E" w14:textId="6A768639" w:rsidR="4B6C02F8" w:rsidRDefault="33864225" w:rsidP="33864225">
      <w:pPr>
        <w:rPr>
          <w:rStyle w:val="Strong"/>
          <w:rFonts w:ascii="Times New Roman" w:eastAsia="Times New Roman" w:hAnsi="Times New Roman" w:cs="Times New Roman"/>
          <w:b w:val="0"/>
          <w:bCs w:val="0"/>
          <w:color w:val="000000" w:themeColor="text1"/>
          <w:sz w:val="28"/>
          <w:szCs w:val="28"/>
        </w:rPr>
      </w:pPr>
      <w:r w:rsidRPr="33864225">
        <w:rPr>
          <w:rStyle w:val="Strong"/>
          <w:rFonts w:ascii="Times New Roman" w:eastAsia="Times New Roman" w:hAnsi="Times New Roman" w:cs="Times New Roman"/>
          <w:b w:val="0"/>
          <w:bCs w:val="0"/>
          <w:color w:val="000000" w:themeColor="text1"/>
          <w:sz w:val="28"/>
          <w:szCs w:val="28"/>
        </w:rPr>
        <w:t>3. Architecture Description ................................................................................................... 08</w:t>
      </w:r>
    </w:p>
    <w:p w14:paraId="002D1AE4" w14:textId="1C17A309" w:rsidR="4B6C02F8" w:rsidRDefault="33864225" w:rsidP="33864225">
      <w:pPr>
        <w:rPr>
          <w:rStyle w:val="Strong"/>
          <w:rFonts w:ascii="Times New Roman" w:eastAsia="Times New Roman" w:hAnsi="Times New Roman" w:cs="Times New Roman"/>
          <w:b w:val="0"/>
          <w:bCs w:val="0"/>
          <w:color w:val="000000" w:themeColor="text1"/>
          <w:sz w:val="28"/>
          <w:szCs w:val="28"/>
        </w:rPr>
      </w:pPr>
      <w:r w:rsidRPr="33864225">
        <w:rPr>
          <w:rStyle w:val="Strong"/>
          <w:rFonts w:ascii="Times New Roman" w:eastAsia="Times New Roman" w:hAnsi="Times New Roman" w:cs="Times New Roman"/>
          <w:b w:val="0"/>
          <w:bCs w:val="0"/>
          <w:color w:val="000000" w:themeColor="text1"/>
          <w:sz w:val="28"/>
          <w:szCs w:val="28"/>
        </w:rPr>
        <w:t xml:space="preserve">   3.1 Data Description .......................................................................................................... 08</w:t>
      </w:r>
    </w:p>
    <w:p w14:paraId="707E587A" w14:textId="4C88322D" w:rsidR="4B6C02F8" w:rsidRDefault="33864225" w:rsidP="33864225">
      <w:pPr>
        <w:rPr>
          <w:rStyle w:val="Strong"/>
          <w:rFonts w:ascii="Times New Roman" w:eastAsia="Times New Roman" w:hAnsi="Times New Roman" w:cs="Times New Roman"/>
          <w:b w:val="0"/>
          <w:bCs w:val="0"/>
          <w:color w:val="000000" w:themeColor="text1"/>
          <w:sz w:val="28"/>
          <w:szCs w:val="28"/>
        </w:rPr>
      </w:pPr>
      <w:r w:rsidRPr="33864225">
        <w:rPr>
          <w:rStyle w:val="Strong"/>
          <w:rFonts w:ascii="Times New Roman" w:eastAsia="Times New Roman" w:hAnsi="Times New Roman" w:cs="Times New Roman"/>
          <w:b w:val="0"/>
          <w:bCs w:val="0"/>
          <w:color w:val="000000" w:themeColor="text1"/>
          <w:sz w:val="28"/>
          <w:szCs w:val="28"/>
        </w:rPr>
        <w:t xml:space="preserve">   3.2 Data Transformation .................................................................................................... 12</w:t>
      </w:r>
    </w:p>
    <w:p w14:paraId="76D16CD1" w14:textId="5BE32AA5" w:rsidR="4B6C02F8" w:rsidRDefault="33864225" w:rsidP="33864225">
      <w:pPr>
        <w:rPr>
          <w:rStyle w:val="Strong"/>
          <w:rFonts w:ascii="Times New Roman" w:eastAsia="Times New Roman" w:hAnsi="Times New Roman" w:cs="Times New Roman"/>
          <w:b w:val="0"/>
          <w:bCs w:val="0"/>
          <w:color w:val="000000" w:themeColor="text1"/>
          <w:sz w:val="28"/>
          <w:szCs w:val="28"/>
        </w:rPr>
      </w:pPr>
      <w:r w:rsidRPr="33864225">
        <w:rPr>
          <w:rStyle w:val="Strong"/>
          <w:rFonts w:ascii="Times New Roman" w:eastAsia="Times New Roman" w:hAnsi="Times New Roman" w:cs="Times New Roman"/>
          <w:b w:val="0"/>
          <w:bCs w:val="0"/>
          <w:color w:val="000000" w:themeColor="text1"/>
          <w:sz w:val="28"/>
          <w:szCs w:val="28"/>
        </w:rPr>
        <w:t xml:space="preserve">   3.3 Tableau Configuration ................................................................................................. 12</w:t>
      </w:r>
    </w:p>
    <w:p w14:paraId="738332A2" w14:textId="2AC5B062" w:rsidR="4B6C02F8" w:rsidRDefault="33864225" w:rsidP="33864225">
      <w:pPr>
        <w:rPr>
          <w:rStyle w:val="Strong"/>
          <w:rFonts w:ascii="Times New Roman" w:eastAsia="Times New Roman" w:hAnsi="Times New Roman" w:cs="Times New Roman"/>
          <w:b w:val="0"/>
          <w:bCs w:val="0"/>
          <w:color w:val="000000" w:themeColor="text1"/>
          <w:sz w:val="28"/>
          <w:szCs w:val="28"/>
        </w:rPr>
      </w:pPr>
      <w:r w:rsidRPr="33864225">
        <w:rPr>
          <w:rStyle w:val="Strong"/>
          <w:rFonts w:ascii="Times New Roman" w:eastAsia="Times New Roman" w:hAnsi="Times New Roman" w:cs="Times New Roman"/>
          <w:b w:val="0"/>
          <w:bCs w:val="0"/>
          <w:color w:val="000000" w:themeColor="text1"/>
          <w:sz w:val="28"/>
          <w:szCs w:val="28"/>
        </w:rPr>
        <w:t xml:space="preserve">   3.4 Deployment ................................................................................................................. 13</w:t>
      </w:r>
    </w:p>
    <w:p w14:paraId="459B52D5" w14:textId="263ECD43" w:rsidR="4B6C02F8" w:rsidRDefault="33864225" w:rsidP="33864225">
      <w:pPr>
        <w:rPr>
          <w:rStyle w:val="Strong"/>
          <w:rFonts w:ascii="Times New Roman" w:eastAsia="Times New Roman" w:hAnsi="Times New Roman" w:cs="Times New Roman"/>
          <w:b w:val="0"/>
          <w:bCs w:val="0"/>
          <w:color w:val="000000" w:themeColor="text1"/>
          <w:sz w:val="28"/>
          <w:szCs w:val="28"/>
        </w:rPr>
      </w:pPr>
      <w:r w:rsidRPr="33864225">
        <w:rPr>
          <w:rStyle w:val="Strong"/>
          <w:rFonts w:ascii="Times New Roman" w:eastAsia="Times New Roman" w:hAnsi="Times New Roman" w:cs="Times New Roman"/>
          <w:b w:val="0"/>
          <w:bCs w:val="0"/>
          <w:color w:val="000000" w:themeColor="text1"/>
          <w:sz w:val="28"/>
          <w:szCs w:val="28"/>
        </w:rPr>
        <w:t>4. Reference .......................................................................................................................... 13</w:t>
      </w:r>
    </w:p>
    <w:p w14:paraId="7842AF82" w14:textId="7195F418" w:rsidR="4B6C02F8" w:rsidRDefault="4B6C02F8" w:rsidP="18412181">
      <w:pPr>
        <w:rPr>
          <w:rStyle w:val="Strong"/>
          <w:rFonts w:ascii="Times New Roman" w:eastAsia="Times New Roman" w:hAnsi="Times New Roman" w:cs="Times New Roman"/>
          <w:b w:val="0"/>
          <w:bCs w:val="0"/>
          <w:color w:val="4472C4" w:themeColor="accent1"/>
          <w:sz w:val="28"/>
          <w:szCs w:val="28"/>
        </w:rPr>
      </w:pPr>
    </w:p>
    <w:p w14:paraId="70404D74" w14:textId="32D867B0" w:rsidR="4B6C02F8" w:rsidRDefault="4B6C02F8" w:rsidP="4B6C02F8"/>
    <w:p w14:paraId="65147287" w14:textId="3AFC14BD" w:rsidR="4B6C02F8" w:rsidRDefault="4B6C02F8" w:rsidP="4B6C02F8"/>
    <w:p w14:paraId="6B6279F4" w14:textId="74B68E09" w:rsidR="4B6C02F8" w:rsidRDefault="4B6C02F8" w:rsidP="4B6C02F8"/>
    <w:p w14:paraId="5FC2D78F" w14:textId="0750E689" w:rsidR="4B6C02F8" w:rsidRDefault="4B6C02F8" w:rsidP="4B6C02F8"/>
    <w:p w14:paraId="5676B32E" w14:textId="7CEAD74A" w:rsidR="4B6C02F8" w:rsidRDefault="4B6C02F8" w:rsidP="4B6C02F8"/>
    <w:p w14:paraId="7CF75623" w14:textId="6EC3D9BE" w:rsidR="4B6C02F8" w:rsidRDefault="4B6C02F8" w:rsidP="4B6C02F8"/>
    <w:p w14:paraId="7728477C" w14:textId="47AC96DB" w:rsidR="4B6C02F8" w:rsidRDefault="4B6C02F8" w:rsidP="4B6C02F8"/>
    <w:p w14:paraId="33D66B23" w14:textId="1DB1465B" w:rsidR="4B6C02F8" w:rsidRDefault="4B6C02F8" w:rsidP="4B6C02F8"/>
    <w:p w14:paraId="4B7B4876" w14:textId="264A565F" w:rsidR="18412181" w:rsidRDefault="18412181" w:rsidP="33864225">
      <w:pPr>
        <w:rPr>
          <w:rStyle w:val="Strong"/>
          <w:rFonts w:ascii="Calibri" w:eastAsia="Calibri" w:hAnsi="Calibri" w:cs="Calibri"/>
          <w:color w:val="2F5496" w:themeColor="accent1" w:themeShade="BF"/>
          <w:sz w:val="40"/>
          <w:szCs w:val="40"/>
        </w:rPr>
      </w:pPr>
    </w:p>
    <w:p w14:paraId="0241677A" w14:textId="26834A88" w:rsidR="33864225" w:rsidRDefault="33864225" w:rsidP="33864225">
      <w:pPr>
        <w:rPr>
          <w:rStyle w:val="Strong"/>
          <w:rFonts w:ascii="Calibri" w:eastAsia="Calibri" w:hAnsi="Calibri" w:cs="Calibri"/>
          <w:color w:val="2F5496" w:themeColor="accent1" w:themeShade="BF"/>
          <w:sz w:val="40"/>
          <w:szCs w:val="40"/>
        </w:rPr>
      </w:pPr>
    </w:p>
    <w:p w14:paraId="4BD2B77B" w14:textId="59E4D972" w:rsidR="33864225" w:rsidRDefault="33864225" w:rsidP="33864225">
      <w:pPr>
        <w:rPr>
          <w:rStyle w:val="Strong"/>
          <w:rFonts w:ascii="Calibri" w:eastAsia="Calibri" w:hAnsi="Calibri" w:cs="Calibri"/>
          <w:color w:val="2F5496" w:themeColor="accent1" w:themeShade="BF"/>
          <w:sz w:val="40"/>
          <w:szCs w:val="40"/>
        </w:rPr>
      </w:pPr>
    </w:p>
    <w:p w14:paraId="58C5AA13" w14:textId="6769C705" w:rsidR="33864225" w:rsidRDefault="33864225" w:rsidP="33864225">
      <w:pPr>
        <w:rPr>
          <w:rStyle w:val="Strong"/>
          <w:rFonts w:ascii="Calibri" w:eastAsia="Calibri" w:hAnsi="Calibri" w:cs="Calibri"/>
          <w:color w:val="2F5496" w:themeColor="accent1" w:themeShade="BF"/>
          <w:sz w:val="40"/>
          <w:szCs w:val="40"/>
        </w:rPr>
      </w:pPr>
    </w:p>
    <w:p w14:paraId="0E859CC6" w14:textId="7C357EE0" w:rsidR="4B6C02F8" w:rsidRDefault="18412181" w:rsidP="18412181">
      <w:pPr>
        <w:rPr>
          <w:rFonts w:ascii="Calibri" w:eastAsia="Calibri" w:hAnsi="Calibri" w:cs="Calibri"/>
          <w:sz w:val="40"/>
          <w:szCs w:val="40"/>
        </w:rPr>
      </w:pPr>
      <w:r w:rsidRPr="18412181">
        <w:rPr>
          <w:rStyle w:val="Strong"/>
          <w:rFonts w:ascii="Calibri" w:eastAsia="Calibri" w:hAnsi="Calibri" w:cs="Calibri"/>
          <w:color w:val="2F5496" w:themeColor="accent1" w:themeShade="BF"/>
          <w:sz w:val="40"/>
          <w:szCs w:val="40"/>
        </w:rPr>
        <w:t>1 Introduction</w:t>
      </w:r>
    </w:p>
    <w:p w14:paraId="6D2FEF1B" w14:textId="448C992C" w:rsidR="4B6C02F8" w:rsidRDefault="5F11A2C9" w:rsidP="5F11A2C9">
      <w:pPr>
        <w:jc w:val="both"/>
        <w:rPr>
          <w:rFonts w:ascii="Calibri" w:eastAsia="Calibri" w:hAnsi="Calibri" w:cs="Calibri"/>
          <w:color w:val="4472C4" w:themeColor="accent1"/>
        </w:rPr>
      </w:pPr>
      <w:r w:rsidRPr="5F11A2C9">
        <w:rPr>
          <w:rStyle w:val="Strong"/>
          <w:rFonts w:ascii="Calibri" w:eastAsia="Calibri" w:hAnsi="Calibri" w:cs="Calibri"/>
          <w:color w:val="4471C4"/>
          <w:sz w:val="32"/>
          <w:szCs w:val="32"/>
        </w:rPr>
        <w:t>1.1 Why this Low-Level Design Document?</w:t>
      </w:r>
    </w:p>
    <w:p w14:paraId="20E90B3D" w14:textId="02213B9A" w:rsidR="4B6C02F8" w:rsidRDefault="18412181" w:rsidP="18412181">
      <w:pPr>
        <w:jc w:val="both"/>
        <w:rPr>
          <w:rFonts w:ascii="Verdana" w:eastAsia="Verdana" w:hAnsi="Verdana" w:cs="Verdana"/>
          <w:sz w:val="24"/>
          <w:szCs w:val="24"/>
        </w:rPr>
      </w:pPr>
      <w:r w:rsidRPr="18412181">
        <w:rPr>
          <w:rFonts w:ascii="Verdana" w:eastAsia="Verdana" w:hAnsi="Verdana" w:cs="Verdana"/>
          <w:sz w:val="24"/>
          <w:szCs w:val="24"/>
        </w:rPr>
        <w:t>The goal of the LDD or Low-level design document (LLDD) is to give the internal logic design of the actual program code for the deloitte case dashboard. LDD describes the class diagrams with the methods and relations between classes and programs specs. It describes the modules so that the programmer can directly code the program from the document.</w:t>
      </w:r>
    </w:p>
    <w:p w14:paraId="62ED44CB" w14:textId="3F0518E2" w:rsidR="4B6C02F8" w:rsidRDefault="4B6C02F8" w:rsidP="18412181">
      <w:pPr>
        <w:jc w:val="both"/>
        <w:rPr>
          <w:rFonts w:ascii="Verdana" w:eastAsia="Verdana" w:hAnsi="Verdana" w:cs="Verdana"/>
          <w:sz w:val="24"/>
          <w:szCs w:val="24"/>
        </w:rPr>
      </w:pPr>
    </w:p>
    <w:p w14:paraId="79476304" w14:textId="0BDDA89E" w:rsidR="4B6C02F8" w:rsidRDefault="4B6C02F8" w:rsidP="18412181">
      <w:pPr>
        <w:jc w:val="both"/>
        <w:rPr>
          <w:rFonts w:ascii="Verdana" w:eastAsia="Verdana" w:hAnsi="Verdana" w:cs="Verdana"/>
          <w:sz w:val="24"/>
          <w:szCs w:val="24"/>
        </w:rPr>
      </w:pPr>
    </w:p>
    <w:p w14:paraId="2074D38D" w14:textId="12DAF272" w:rsidR="4B6C02F8" w:rsidRDefault="18412181" w:rsidP="18412181">
      <w:pPr>
        <w:rPr>
          <w:rFonts w:ascii="Calibri" w:eastAsia="Calibri" w:hAnsi="Calibri" w:cs="Calibri"/>
          <w:color w:val="4472C4" w:themeColor="accent1"/>
        </w:rPr>
      </w:pPr>
      <w:r w:rsidRPr="18412181">
        <w:rPr>
          <w:rStyle w:val="Strong"/>
          <w:rFonts w:ascii="Calibri" w:eastAsia="Calibri" w:hAnsi="Calibri" w:cs="Calibri"/>
          <w:color w:val="4472C4" w:themeColor="accent1"/>
          <w:sz w:val="32"/>
          <w:szCs w:val="32"/>
        </w:rPr>
        <w:t>1.2 Scope</w:t>
      </w:r>
    </w:p>
    <w:p w14:paraId="2D15359E" w14:textId="376546B8" w:rsidR="18412181" w:rsidRDefault="18412181" w:rsidP="18412181">
      <w:pPr>
        <w:jc w:val="both"/>
        <w:rPr>
          <w:rStyle w:val="Strong"/>
          <w:rFonts w:ascii="Verdana" w:eastAsia="Verdana" w:hAnsi="Verdana" w:cs="Verdana"/>
          <w:b w:val="0"/>
          <w:bCs w:val="0"/>
          <w:color w:val="000000" w:themeColor="text1"/>
          <w:sz w:val="24"/>
          <w:szCs w:val="24"/>
        </w:rPr>
      </w:pPr>
      <w:r w:rsidRPr="18412181">
        <w:rPr>
          <w:rStyle w:val="Strong"/>
          <w:rFonts w:ascii="Verdana" w:eastAsia="Verdana" w:hAnsi="Verdana" w:cs="Verdana"/>
          <w:b w:val="0"/>
          <w:bCs w:val="0"/>
          <w:color w:val="000000" w:themeColor="text1"/>
          <w:sz w:val="24"/>
          <w:szCs w:val="24"/>
        </w:rPr>
        <w:t>Low-level design (LLD) is a component-level design process that follows a step-by-step refinement process. The process can be used for designing data structures, required software architecture, source code and ultimately, performance algorithms. Overall, the data organization may be defined during requirement analysis and then refined during data design work.</w:t>
      </w:r>
    </w:p>
    <w:p w14:paraId="3E0E3B69" w14:textId="7D75D5D5" w:rsidR="4B6C02F8" w:rsidRDefault="4B6C02F8" w:rsidP="4B6C02F8"/>
    <w:p w14:paraId="4D9DBCE9" w14:textId="1AFCA31B" w:rsidR="4B6C02F8" w:rsidRDefault="4B6C02F8" w:rsidP="4B6C02F8"/>
    <w:p w14:paraId="5E4713BD" w14:textId="51899281" w:rsidR="4B6C02F8" w:rsidRDefault="4B6C02F8" w:rsidP="4B6C02F8"/>
    <w:p w14:paraId="76155AB3" w14:textId="726DE922" w:rsidR="4B6C02F8" w:rsidRDefault="4B6C02F8" w:rsidP="4B6C02F8"/>
    <w:p w14:paraId="6AD38DB1" w14:textId="4B430F28" w:rsidR="4B6C02F8" w:rsidRDefault="4B6C02F8" w:rsidP="4B6C02F8"/>
    <w:p w14:paraId="2DDA7C47" w14:textId="586C3D5D" w:rsidR="4B6C02F8" w:rsidRDefault="4B6C02F8" w:rsidP="4B6C02F8"/>
    <w:p w14:paraId="68EDCF88" w14:textId="79304132" w:rsidR="4B6C02F8" w:rsidRDefault="4B6C02F8" w:rsidP="4B6C02F8"/>
    <w:p w14:paraId="5263AA17" w14:textId="71A89709" w:rsidR="4B6C02F8" w:rsidRDefault="4B6C02F8" w:rsidP="4B6C02F8"/>
    <w:p w14:paraId="19198026" w14:textId="1805DCFB" w:rsidR="4B6C02F8" w:rsidRDefault="4B6C02F8" w:rsidP="4B6C02F8"/>
    <w:p w14:paraId="11FA0141" w14:textId="3D71BAE4" w:rsidR="4B6C02F8" w:rsidRDefault="4B6C02F8" w:rsidP="4B6C02F8"/>
    <w:p w14:paraId="234772E4" w14:textId="2434ECCB" w:rsidR="4B6C02F8" w:rsidRDefault="4B6C02F8" w:rsidP="4B6C02F8"/>
    <w:p w14:paraId="35984295" w14:textId="7AEDEE0D" w:rsidR="4B6C02F8" w:rsidRDefault="4B6C02F8" w:rsidP="4B6C02F8"/>
    <w:p w14:paraId="358BD11E" w14:textId="72680061" w:rsidR="4B6C02F8" w:rsidRDefault="4B6C02F8" w:rsidP="4B6C02F8"/>
    <w:p w14:paraId="63760BCF" w14:textId="675630A8" w:rsidR="18412181" w:rsidRDefault="18412181" w:rsidP="18412181"/>
    <w:p w14:paraId="0FCF41EB" w14:textId="756B0574" w:rsidR="18412181" w:rsidRDefault="18412181" w:rsidP="18412181"/>
    <w:p w14:paraId="45F3D5FF" w14:textId="23BBF44C" w:rsidR="33864225" w:rsidRDefault="33864225" w:rsidP="33864225"/>
    <w:p w14:paraId="70CC01C0" w14:textId="4FC77C27" w:rsidR="18412181" w:rsidRDefault="18412181" w:rsidP="18412181">
      <w:pPr>
        <w:rPr>
          <w:rStyle w:val="Strong"/>
          <w:rFonts w:ascii="Calibri" w:eastAsia="Calibri" w:hAnsi="Calibri" w:cs="Calibri"/>
          <w:color w:val="2F5496" w:themeColor="accent1" w:themeShade="BF"/>
          <w:sz w:val="40"/>
          <w:szCs w:val="40"/>
        </w:rPr>
      </w:pPr>
      <w:r w:rsidRPr="18412181">
        <w:rPr>
          <w:rStyle w:val="Strong"/>
          <w:rFonts w:ascii="Calibri" w:eastAsia="Calibri" w:hAnsi="Calibri" w:cs="Calibri"/>
          <w:color w:val="2F5496" w:themeColor="accent1" w:themeShade="BF"/>
          <w:sz w:val="40"/>
          <w:szCs w:val="40"/>
        </w:rPr>
        <w:t>2 Functional Architecture</w:t>
      </w:r>
    </w:p>
    <w:p w14:paraId="11EAA4C1" w14:textId="34113EB8" w:rsidR="65B8A2AC" w:rsidRDefault="65B8A2AC" w:rsidP="65B8A2AC">
      <w:r>
        <w:t xml:space="preserve">      </w:t>
      </w:r>
      <w:r>
        <w:rPr>
          <w:noProof/>
        </w:rPr>
        <w:drawing>
          <wp:inline distT="0" distB="0" distL="0" distR="0" wp14:anchorId="1D430709" wp14:editId="0705E236">
            <wp:extent cx="7042604" cy="3942088"/>
            <wp:effectExtent l="0" t="0" r="0" b="0"/>
            <wp:docPr id="1234888468" name="Picture 1234888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7042604" cy="3942088"/>
                    </a:xfrm>
                    <a:prstGeom prst="rect">
                      <a:avLst/>
                    </a:prstGeom>
                  </pic:spPr>
                </pic:pic>
              </a:graphicData>
            </a:graphic>
          </wp:inline>
        </w:drawing>
      </w:r>
    </w:p>
    <w:p w14:paraId="5D13BE8D" w14:textId="5BBCAE7F" w:rsidR="65B8A2AC" w:rsidRDefault="65B8A2AC" w:rsidP="65B8A2AC"/>
    <w:p w14:paraId="430CD3B7" w14:textId="45A8B7DB" w:rsidR="18412181" w:rsidRDefault="18412181" w:rsidP="18412181">
      <w:pPr>
        <w:rPr>
          <w:rFonts w:ascii="Calibri" w:eastAsia="Calibri" w:hAnsi="Calibri" w:cs="Calibri"/>
          <w:b/>
          <w:bCs/>
          <w:color w:val="2F5496" w:themeColor="accent1" w:themeShade="BF"/>
          <w:sz w:val="40"/>
          <w:szCs w:val="40"/>
        </w:rPr>
      </w:pPr>
    </w:p>
    <w:p w14:paraId="3B4F91B5" w14:textId="22A660D9" w:rsidR="18412181" w:rsidRDefault="18412181" w:rsidP="18412181">
      <w:pPr>
        <w:rPr>
          <w:rFonts w:ascii="Calibri" w:eastAsia="Calibri" w:hAnsi="Calibri" w:cs="Calibri"/>
          <w:b/>
          <w:bCs/>
          <w:color w:val="2F5496" w:themeColor="accent1" w:themeShade="BF"/>
          <w:sz w:val="40"/>
          <w:szCs w:val="40"/>
        </w:rPr>
      </w:pPr>
      <w:r w:rsidRPr="18412181">
        <w:rPr>
          <w:rFonts w:ascii="Calibri" w:eastAsia="Calibri" w:hAnsi="Calibri" w:cs="Calibri"/>
          <w:b/>
          <w:bCs/>
          <w:color w:val="2F5496" w:themeColor="accent1" w:themeShade="BF"/>
          <w:sz w:val="40"/>
          <w:szCs w:val="40"/>
        </w:rPr>
        <w:t>Tableau Server Architecture</w:t>
      </w:r>
    </w:p>
    <w:p w14:paraId="47235E16" w14:textId="547999E5" w:rsidR="4B6C02F8" w:rsidRDefault="18412181" w:rsidP="18412181">
      <w:pPr>
        <w:jc w:val="both"/>
        <w:rPr>
          <w:rFonts w:ascii="Verdana" w:eastAsia="Verdana" w:hAnsi="Verdana" w:cs="Verdana"/>
          <w:sz w:val="24"/>
          <w:szCs w:val="24"/>
        </w:rPr>
      </w:pPr>
      <w:r w:rsidRPr="18412181">
        <w:rPr>
          <w:rFonts w:ascii="Verdana" w:eastAsia="Verdana" w:hAnsi="Verdana" w:cs="Verdana"/>
          <w:sz w:val="24"/>
          <w:szCs w:val="24"/>
        </w:rPr>
        <w:lastRenderedPageBreak/>
        <w:t>Tableau has a highly scalable, n-tier client-server architecture that serves mobile clients, web clients and desktop-installed software. Tableau Server architecture supports fast and flexible deployments.</w:t>
      </w:r>
    </w:p>
    <w:p w14:paraId="49EFE487" w14:textId="674BDB4C" w:rsidR="4B6C02F8" w:rsidRDefault="18412181" w:rsidP="18412181">
      <w:pPr>
        <w:jc w:val="both"/>
      </w:pPr>
      <w:r w:rsidRPr="18412181">
        <w:rPr>
          <w:rFonts w:ascii="Verdana" w:eastAsia="Verdana" w:hAnsi="Verdana" w:cs="Verdana"/>
          <w:sz w:val="24"/>
          <w:szCs w:val="24"/>
        </w:rPr>
        <w:t xml:space="preserve"> </w:t>
      </w:r>
    </w:p>
    <w:p w14:paraId="7D238FBF" w14:textId="2F3C5ECF" w:rsidR="4B6C02F8" w:rsidRDefault="4B6C02F8" w:rsidP="18412181">
      <w:pPr>
        <w:jc w:val="both"/>
        <w:rPr>
          <w:rFonts w:ascii="Verdana" w:eastAsia="Verdana" w:hAnsi="Verdana" w:cs="Verdana"/>
          <w:sz w:val="24"/>
          <w:szCs w:val="24"/>
        </w:rPr>
      </w:pPr>
    </w:p>
    <w:p w14:paraId="0C5641C8" w14:textId="00B7F29D" w:rsidR="4B6C02F8" w:rsidRDefault="4B6C02F8" w:rsidP="18412181">
      <w:pPr>
        <w:jc w:val="both"/>
        <w:rPr>
          <w:rFonts w:ascii="Verdana" w:eastAsia="Verdana" w:hAnsi="Verdana" w:cs="Verdana"/>
          <w:sz w:val="24"/>
          <w:szCs w:val="24"/>
        </w:rPr>
      </w:pPr>
    </w:p>
    <w:p w14:paraId="39640DB2" w14:textId="555853BB" w:rsidR="4B6C02F8" w:rsidRDefault="030051B9" w:rsidP="18412181">
      <w:pPr>
        <w:jc w:val="both"/>
      </w:pPr>
      <w:r>
        <w:t xml:space="preserve">     </w:t>
      </w:r>
    </w:p>
    <w:p w14:paraId="7242AD6F" w14:textId="7575FC8D" w:rsidR="4B6C02F8" w:rsidRDefault="4B6C02F8" w:rsidP="18412181">
      <w:pPr>
        <w:jc w:val="both"/>
        <w:rPr>
          <w:rFonts w:ascii="Verdana" w:eastAsia="Verdana" w:hAnsi="Verdana" w:cs="Verdana"/>
          <w:sz w:val="24"/>
          <w:szCs w:val="24"/>
        </w:rPr>
      </w:pPr>
    </w:p>
    <w:p w14:paraId="167C0275" w14:textId="6EFB6A3F" w:rsidR="4B6C02F8" w:rsidRDefault="18412181" w:rsidP="18412181">
      <w:pPr>
        <w:jc w:val="both"/>
        <w:rPr>
          <w:rFonts w:ascii="Verdana" w:eastAsia="Verdana" w:hAnsi="Verdana" w:cs="Verdana"/>
          <w:sz w:val="24"/>
          <w:szCs w:val="24"/>
        </w:rPr>
      </w:pPr>
      <w:r w:rsidRPr="18412181">
        <w:rPr>
          <w:rFonts w:ascii="Verdana" w:eastAsia="Verdana" w:hAnsi="Verdana" w:cs="Verdana"/>
          <w:sz w:val="24"/>
          <w:szCs w:val="24"/>
        </w:rPr>
        <w:t xml:space="preserve">   The following diagram shows Tableau Server’s architecture:</w:t>
      </w:r>
    </w:p>
    <w:p w14:paraId="06E68593" w14:textId="706ECC72" w:rsidR="4B6C02F8" w:rsidRDefault="18412181" w:rsidP="18412181">
      <w:pPr>
        <w:jc w:val="both"/>
      </w:pPr>
      <w:r>
        <w:t xml:space="preserve"> </w:t>
      </w:r>
      <w:r w:rsidR="4B6C02F8">
        <w:rPr>
          <w:noProof/>
        </w:rPr>
        <w:drawing>
          <wp:inline distT="0" distB="0" distL="0" distR="0" wp14:anchorId="4D976634" wp14:editId="1E7C92B9">
            <wp:extent cx="6757816" cy="3533775"/>
            <wp:effectExtent l="0" t="0" r="0" b="0"/>
            <wp:docPr id="687805752" name="Picture 687805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757816" cy="3533775"/>
                    </a:xfrm>
                    <a:prstGeom prst="rect">
                      <a:avLst/>
                    </a:prstGeom>
                  </pic:spPr>
                </pic:pic>
              </a:graphicData>
            </a:graphic>
          </wp:inline>
        </w:drawing>
      </w:r>
      <w:r w:rsidRPr="18412181">
        <w:rPr>
          <w:rFonts w:ascii="Verdana" w:eastAsia="Verdana" w:hAnsi="Verdana" w:cs="Verdana"/>
          <w:sz w:val="24"/>
          <w:szCs w:val="24"/>
        </w:rPr>
        <w:t xml:space="preserve">                                          </w:t>
      </w:r>
    </w:p>
    <w:p w14:paraId="3C3E95CA" w14:textId="08B2EAD8" w:rsidR="4B6C02F8" w:rsidRDefault="33864225" w:rsidP="18412181">
      <w:pPr>
        <w:jc w:val="both"/>
      </w:pPr>
      <w:r w:rsidRPr="33864225">
        <w:rPr>
          <w:rFonts w:ascii="Verdana" w:eastAsia="Verdana" w:hAnsi="Verdana" w:cs="Verdana"/>
          <w:sz w:val="24"/>
          <w:szCs w:val="24"/>
        </w:rPr>
        <w:t xml:space="preserve">             Tableau Server is internally managed by the multiple server processes [1]</w:t>
      </w:r>
    </w:p>
    <w:p w14:paraId="700CE1AF" w14:textId="4FBC0ABC" w:rsidR="4B6C02F8" w:rsidRDefault="4B6C02F8" w:rsidP="18412181">
      <w:pPr>
        <w:jc w:val="both"/>
        <w:rPr>
          <w:rFonts w:ascii="Calibri" w:eastAsia="Calibri" w:hAnsi="Calibri" w:cs="Calibri"/>
          <w:b/>
          <w:bCs/>
          <w:color w:val="4472C4" w:themeColor="accent1"/>
          <w:sz w:val="36"/>
          <w:szCs w:val="36"/>
        </w:rPr>
      </w:pPr>
    </w:p>
    <w:p w14:paraId="7CCE239A" w14:textId="108D2987" w:rsidR="4B6C02F8" w:rsidRDefault="18412181" w:rsidP="18412181">
      <w:pPr>
        <w:jc w:val="both"/>
        <w:rPr>
          <w:rFonts w:ascii="Calibri" w:eastAsia="Calibri" w:hAnsi="Calibri" w:cs="Calibri"/>
          <w:b/>
          <w:bCs/>
          <w:color w:val="4472C4" w:themeColor="accent1"/>
          <w:sz w:val="36"/>
          <w:szCs w:val="36"/>
        </w:rPr>
      </w:pPr>
      <w:r w:rsidRPr="18412181">
        <w:rPr>
          <w:rFonts w:ascii="Calibri" w:eastAsia="Calibri" w:hAnsi="Calibri" w:cs="Calibri"/>
          <w:b/>
          <w:bCs/>
          <w:color w:val="4472C4" w:themeColor="accent1"/>
          <w:sz w:val="36"/>
          <w:szCs w:val="36"/>
        </w:rPr>
        <w:t>1. Gateway/Load Balancer</w:t>
      </w:r>
    </w:p>
    <w:p w14:paraId="29FCBF56" w14:textId="455B34B5" w:rsidR="4B6C02F8" w:rsidRDefault="18412181" w:rsidP="18412181">
      <w:pPr>
        <w:jc w:val="both"/>
        <w:rPr>
          <w:rFonts w:ascii="Verdana" w:eastAsia="Verdana" w:hAnsi="Verdana" w:cs="Verdana"/>
          <w:color w:val="000000" w:themeColor="text1"/>
          <w:sz w:val="24"/>
          <w:szCs w:val="24"/>
        </w:rPr>
      </w:pPr>
      <w:r w:rsidRPr="18412181">
        <w:rPr>
          <w:rFonts w:ascii="Verdana" w:eastAsia="Verdana" w:hAnsi="Verdana" w:cs="Verdana"/>
          <w:color w:val="000000" w:themeColor="text1"/>
          <w:sz w:val="24"/>
          <w:szCs w:val="24"/>
        </w:rPr>
        <w:t>It acts as an Entry gate to the Tableu Server and also balances the load to the Server if multiple Processes are configured.</w:t>
      </w:r>
    </w:p>
    <w:p w14:paraId="035D914F" w14:textId="1519C8AC" w:rsidR="4B6C02F8" w:rsidRDefault="4B6C02F8" w:rsidP="18412181">
      <w:pPr>
        <w:jc w:val="both"/>
        <w:rPr>
          <w:rFonts w:ascii="Verdana" w:eastAsia="Verdana" w:hAnsi="Verdana" w:cs="Verdana"/>
          <w:color w:val="000000" w:themeColor="text1"/>
          <w:sz w:val="24"/>
          <w:szCs w:val="24"/>
        </w:rPr>
      </w:pPr>
    </w:p>
    <w:p w14:paraId="0D0CC0FC" w14:textId="3F384E1C" w:rsidR="4B6C02F8" w:rsidRDefault="18412181" w:rsidP="18412181">
      <w:pPr>
        <w:jc w:val="both"/>
        <w:rPr>
          <w:rFonts w:ascii="Calibri" w:eastAsia="Calibri" w:hAnsi="Calibri" w:cs="Calibri"/>
          <w:b/>
          <w:bCs/>
          <w:color w:val="4472C4" w:themeColor="accent1"/>
          <w:sz w:val="36"/>
          <w:szCs w:val="36"/>
        </w:rPr>
      </w:pPr>
      <w:r w:rsidRPr="18412181">
        <w:rPr>
          <w:rFonts w:ascii="Calibri" w:eastAsia="Calibri" w:hAnsi="Calibri" w:cs="Calibri"/>
          <w:b/>
          <w:bCs/>
          <w:color w:val="4472C4" w:themeColor="accent1"/>
          <w:sz w:val="36"/>
          <w:szCs w:val="36"/>
        </w:rPr>
        <w:t>2. Application Server</w:t>
      </w:r>
    </w:p>
    <w:p w14:paraId="1F1181C7" w14:textId="29516722" w:rsidR="4B6C02F8" w:rsidRDefault="18412181" w:rsidP="18412181">
      <w:pPr>
        <w:rPr>
          <w:rFonts w:ascii="Verdana" w:eastAsia="Verdana" w:hAnsi="Verdana" w:cs="Verdana"/>
          <w:sz w:val="24"/>
          <w:szCs w:val="24"/>
        </w:rPr>
      </w:pPr>
      <w:r w:rsidRPr="18412181">
        <w:rPr>
          <w:rFonts w:ascii="Verdana" w:eastAsia="Verdana" w:hAnsi="Verdana" w:cs="Verdana"/>
          <w:sz w:val="24"/>
          <w:szCs w:val="24"/>
        </w:rPr>
        <w:lastRenderedPageBreak/>
        <w:t>Application Server processes (wgserver.exe) handle browsing and permissions for the Tableau Server web and mobile interfaces. When a user opens a view in a client device, that user starts a session on Tableau Server. This means that an Application Server thread starts and checks the permissions for that user and that view.</w:t>
      </w:r>
    </w:p>
    <w:p w14:paraId="1B2DAD12" w14:textId="5239AD7D" w:rsidR="4B6C02F8" w:rsidRDefault="4B6C02F8" w:rsidP="18412181">
      <w:pPr>
        <w:jc w:val="both"/>
        <w:rPr>
          <w:rFonts w:ascii="Verdana" w:eastAsia="Verdana" w:hAnsi="Verdana" w:cs="Verdana"/>
          <w:sz w:val="24"/>
          <w:szCs w:val="24"/>
        </w:rPr>
      </w:pPr>
    </w:p>
    <w:p w14:paraId="274CBC5D" w14:textId="25A7B8F5" w:rsidR="4B6C02F8" w:rsidRDefault="4B6C02F8" w:rsidP="18412181">
      <w:pPr>
        <w:jc w:val="both"/>
        <w:rPr>
          <w:rFonts w:ascii="Verdana" w:eastAsia="Verdana" w:hAnsi="Verdana" w:cs="Verdana"/>
          <w:sz w:val="24"/>
          <w:szCs w:val="24"/>
        </w:rPr>
      </w:pPr>
    </w:p>
    <w:p w14:paraId="08C36F85" w14:textId="6EE0253C" w:rsidR="4B6C02F8" w:rsidRDefault="18412181" w:rsidP="18412181">
      <w:pPr>
        <w:jc w:val="both"/>
        <w:rPr>
          <w:rFonts w:ascii="Calibri" w:eastAsia="Calibri" w:hAnsi="Calibri" w:cs="Calibri"/>
          <w:b/>
          <w:bCs/>
          <w:color w:val="4472C4" w:themeColor="accent1"/>
          <w:sz w:val="36"/>
          <w:szCs w:val="36"/>
        </w:rPr>
      </w:pPr>
      <w:r w:rsidRPr="18412181">
        <w:rPr>
          <w:rFonts w:ascii="Calibri" w:eastAsia="Calibri" w:hAnsi="Calibri" w:cs="Calibri"/>
          <w:b/>
          <w:bCs/>
          <w:color w:val="4472C4" w:themeColor="accent1"/>
          <w:sz w:val="36"/>
          <w:szCs w:val="36"/>
        </w:rPr>
        <w:t>3. Repository</w:t>
      </w:r>
    </w:p>
    <w:p w14:paraId="389E2CDC" w14:textId="3128904B" w:rsidR="4B6C02F8" w:rsidRDefault="18412181" w:rsidP="18412181">
      <w:pPr>
        <w:rPr>
          <w:rFonts w:ascii="Verdana" w:eastAsia="Verdana" w:hAnsi="Verdana" w:cs="Verdana"/>
          <w:sz w:val="24"/>
          <w:szCs w:val="24"/>
        </w:rPr>
      </w:pPr>
      <w:r w:rsidRPr="18412181">
        <w:rPr>
          <w:rFonts w:ascii="Verdana" w:eastAsia="Verdana" w:hAnsi="Verdana" w:cs="Verdana"/>
          <w:sz w:val="24"/>
          <w:szCs w:val="24"/>
        </w:rPr>
        <w:t>Tableau Server Repository is a PostgreSQL database that stores server data. This data includes information about Tableau Server users, groups and group assignments, permissions, projects, data sources, and extract metadata and refresh information.</w:t>
      </w:r>
    </w:p>
    <w:p w14:paraId="2032B2CE" w14:textId="64B776DA" w:rsidR="4B6C02F8" w:rsidRDefault="4B6C02F8" w:rsidP="18412181">
      <w:pPr>
        <w:rPr>
          <w:rFonts w:ascii="Verdana" w:eastAsia="Verdana" w:hAnsi="Verdana" w:cs="Verdana"/>
          <w:sz w:val="24"/>
          <w:szCs w:val="24"/>
        </w:rPr>
      </w:pPr>
    </w:p>
    <w:p w14:paraId="34865905" w14:textId="7687EE2F" w:rsidR="4B6C02F8" w:rsidRDefault="18412181" w:rsidP="18412181">
      <w:pPr>
        <w:rPr>
          <w:rFonts w:ascii="Verdana" w:eastAsia="Verdana" w:hAnsi="Verdana" w:cs="Verdana"/>
          <w:sz w:val="36"/>
          <w:szCs w:val="36"/>
        </w:rPr>
      </w:pPr>
      <w:r w:rsidRPr="18412181">
        <w:rPr>
          <w:rFonts w:ascii="Calibri" w:eastAsia="Calibri" w:hAnsi="Calibri" w:cs="Calibri"/>
          <w:b/>
          <w:bCs/>
          <w:color w:val="4472C4" w:themeColor="accent1"/>
          <w:sz w:val="36"/>
          <w:szCs w:val="36"/>
        </w:rPr>
        <w:t>4.VIZQL Server</w:t>
      </w:r>
      <w:r w:rsidRPr="18412181">
        <w:rPr>
          <w:rFonts w:ascii="Verdana" w:eastAsia="Verdana" w:hAnsi="Verdana" w:cs="Verdana"/>
          <w:sz w:val="36"/>
          <w:szCs w:val="36"/>
        </w:rPr>
        <w:t xml:space="preserve"> </w:t>
      </w:r>
    </w:p>
    <w:p w14:paraId="4E8C3854" w14:textId="372F40B2" w:rsidR="4B6C02F8" w:rsidRDefault="18412181" w:rsidP="18412181">
      <w:pPr>
        <w:jc w:val="both"/>
        <w:rPr>
          <w:rFonts w:ascii="Verdana" w:eastAsia="Verdana" w:hAnsi="Verdana" w:cs="Verdana"/>
          <w:sz w:val="24"/>
          <w:szCs w:val="24"/>
        </w:rPr>
      </w:pPr>
      <w:r w:rsidRPr="18412181">
        <w:rPr>
          <w:rFonts w:ascii="Verdana" w:eastAsia="Verdana" w:hAnsi="Verdana" w:cs="Verdana"/>
          <w:sz w:val="24"/>
          <w:szCs w:val="24"/>
        </w:rPr>
        <w:t>Once a view is opened, the client sends a request to the VizQL process (vizqlserver.exe). The VizQL process then sends queries directly to the data source, returning a result set that is rendered as images and presented to the user. Each VizQL Server has its own cache that can be shared across multiple users</w:t>
      </w:r>
    </w:p>
    <w:p w14:paraId="65B47694" w14:textId="04609FB5" w:rsidR="4B6C02F8" w:rsidRDefault="4B6C02F8" w:rsidP="18412181">
      <w:pPr>
        <w:jc w:val="both"/>
        <w:rPr>
          <w:rFonts w:ascii="Verdana" w:eastAsia="Verdana" w:hAnsi="Verdana" w:cs="Verdana"/>
          <w:sz w:val="24"/>
          <w:szCs w:val="24"/>
        </w:rPr>
      </w:pPr>
    </w:p>
    <w:p w14:paraId="1C49550D" w14:textId="05246509" w:rsidR="4B6C02F8" w:rsidRDefault="18412181" w:rsidP="18412181">
      <w:pPr>
        <w:jc w:val="both"/>
        <w:rPr>
          <w:rFonts w:ascii="Calibri" w:eastAsia="Calibri" w:hAnsi="Calibri" w:cs="Calibri"/>
          <w:b/>
          <w:bCs/>
          <w:color w:val="4472C4" w:themeColor="accent1"/>
          <w:sz w:val="36"/>
          <w:szCs w:val="36"/>
        </w:rPr>
      </w:pPr>
      <w:r w:rsidRPr="18412181">
        <w:rPr>
          <w:rFonts w:ascii="Calibri" w:eastAsia="Calibri" w:hAnsi="Calibri" w:cs="Calibri"/>
          <w:b/>
          <w:bCs/>
          <w:color w:val="4472C4" w:themeColor="accent1"/>
          <w:sz w:val="36"/>
          <w:szCs w:val="36"/>
        </w:rPr>
        <w:t>5.Data Engine</w:t>
      </w:r>
    </w:p>
    <w:p w14:paraId="422C7DA2" w14:textId="5025BB2C" w:rsidR="4B6C02F8" w:rsidRDefault="18412181" w:rsidP="18412181">
      <w:pPr>
        <w:jc w:val="both"/>
        <w:rPr>
          <w:rFonts w:ascii="Verdana" w:eastAsia="Verdana" w:hAnsi="Verdana" w:cs="Verdana"/>
          <w:sz w:val="24"/>
          <w:szCs w:val="24"/>
        </w:rPr>
      </w:pPr>
      <w:r w:rsidRPr="18412181">
        <w:rPr>
          <w:rFonts w:ascii="Verdana" w:eastAsia="Verdana" w:hAnsi="Verdana" w:cs="Verdana"/>
          <w:sz w:val="24"/>
          <w:szCs w:val="24"/>
        </w:rPr>
        <w:t>It Stores data extracts and answers queries.</w:t>
      </w:r>
    </w:p>
    <w:p w14:paraId="1F1CC90C" w14:textId="5EB46B78" w:rsidR="4B6C02F8" w:rsidRDefault="18412181" w:rsidP="18412181">
      <w:pPr>
        <w:jc w:val="both"/>
        <w:rPr>
          <w:rFonts w:ascii="Verdana" w:eastAsia="Verdana" w:hAnsi="Verdana" w:cs="Verdana"/>
          <w:sz w:val="24"/>
          <w:szCs w:val="24"/>
        </w:rPr>
      </w:pPr>
      <w:r w:rsidRPr="18412181">
        <w:rPr>
          <w:rFonts w:ascii="Verdana" w:eastAsia="Verdana" w:hAnsi="Verdana" w:cs="Verdana"/>
          <w:sz w:val="24"/>
          <w:szCs w:val="24"/>
        </w:rPr>
        <w:t xml:space="preserve"> </w:t>
      </w:r>
    </w:p>
    <w:p w14:paraId="0AEED3F1" w14:textId="6DFF6AEC" w:rsidR="4B6C02F8" w:rsidRDefault="18412181" w:rsidP="18412181">
      <w:pPr>
        <w:jc w:val="both"/>
        <w:rPr>
          <w:rFonts w:ascii="Calibri" w:eastAsia="Calibri" w:hAnsi="Calibri" w:cs="Calibri"/>
          <w:b/>
          <w:bCs/>
          <w:color w:val="4472C4" w:themeColor="accent1"/>
          <w:sz w:val="36"/>
          <w:szCs w:val="36"/>
        </w:rPr>
      </w:pPr>
      <w:r w:rsidRPr="18412181">
        <w:rPr>
          <w:rFonts w:ascii="Calibri" w:eastAsia="Calibri" w:hAnsi="Calibri" w:cs="Calibri"/>
          <w:b/>
          <w:bCs/>
          <w:color w:val="4472C4" w:themeColor="accent1"/>
          <w:sz w:val="36"/>
          <w:szCs w:val="36"/>
        </w:rPr>
        <w:t>6.Backgrounder</w:t>
      </w:r>
    </w:p>
    <w:p w14:paraId="565572B2" w14:textId="3DF23066" w:rsidR="4B6C02F8" w:rsidRDefault="18412181" w:rsidP="18412181">
      <w:pPr>
        <w:jc w:val="both"/>
        <w:rPr>
          <w:rFonts w:ascii="Verdana" w:eastAsia="Verdana" w:hAnsi="Verdana" w:cs="Verdana"/>
          <w:sz w:val="24"/>
          <w:szCs w:val="24"/>
        </w:rPr>
      </w:pPr>
      <w:r w:rsidRPr="18412181">
        <w:rPr>
          <w:rFonts w:ascii="Verdana" w:eastAsia="Verdana" w:hAnsi="Verdana" w:cs="Verdana"/>
          <w:sz w:val="24"/>
          <w:szCs w:val="24"/>
        </w:rPr>
        <w:t>The backgrounder Executes server tasks which includes refreshes scheduled extracts, tasks initiated from tabcmd and manages other background tasks.</w:t>
      </w:r>
    </w:p>
    <w:p w14:paraId="37CFB1D3" w14:textId="794C72BA" w:rsidR="4B6C02F8" w:rsidRDefault="18412181" w:rsidP="18412181">
      <w:pPr>
        <w:jc w:val="both"/>
        <w:rPr>
          <w:rFonts w:ascii="Verdana" w:eastAsia="Verdana" w:hAnsi="Verdana" w:cs="Verdana"/>
          <w:sz w:val="24"/>
          <w:szCs w:val="24"/>
        </w:rPr>
      </w:pPr>
      <w:r w:rsidRPr="18412181">
        <w:rPr>
          <w:rFonts w:ascii="Verdana" w:eastAsia="Verdana" w:hAnsi="Verdana" w:cs="Verdana"/>
          <w:sz w:val="24"/>
          <w:szCs w:val="24"/>
        </w:rPr>
        <w:t xml:space="preserve"> </w:t>
      </w:r>
    </w:p>
    <w:p w14:paraId="47EA84A1" w14:textId="50C72E32" w:rsidR="4B6C02F8" w:rsidRDefault="18412181" w:rsidP="18412181">
      <w:pPr>
        <w:jc w:val="both"/>
        <w:rPr>
          <w:rFonts w:ascii="Calibri" w:eastAsia="Calibri" w:hAnsi="Calibri" w:cs="Calibri"/>
          <w:b/>
          <w:bCs/>
          <w:color w:val="4472C4" w:themeColor="accent1"/>
          <w:sz w:val="36"/>
          <w:szCs w:val="36"/>
        </w:rPr>
      </w:pPr>
      <w:r w:rsidRPr="18412181">
        <w:rPr>
          <w:rFonts w:ascii="Calibri" w:eastAsia="Calibri" w:hAnsi="Calibri" w:cs="Calibri"/>
          <w:b/>
          <w:bCs/>
          <w:color w:val="4472C4" w:themeColor="accent1"/>
          <w:sz w:val="36"/>
          <w:szCs w:val="36"/>
        </w:rPr>
        <w:t>7.Data Server</w:t>
      </w:r>
    </w:p>
    <w:p w14:paraId="5999E6E3" w14:textId="7B8568A7" w:rsidR="4B6C02F8" w:rsidRDefault="18412181" w:rsidP="18412181">
      <w:pPr>
        <w:rPr>
          <w:rFonts w:ascii="Verdana" w:eastAsia="Verdana" w:hAnsi="Verdana" w:cs="Verdana"/>
          <w:sz w:val="24"/>
          <w:szCs w:val="24"/>
        </w:rPr>
      </w:pPr>
      <w:r w:rsidRPr="18412181">
        <w:rPr>
          <w:rFonts w:ascii="Verdana" w:eastAsia="Verdana" w:hAnsi="Verdana" w:cs="Verdana"/>
          <w:sz w:val="24"/>
          <w:szCs w:val="24"/>
        </w:rPr>
        <w:t>Data Server Manages connections to Tableau Server data sources It also maintains metadata from Tableau Desktop, such as calculations, definitions, and groups.</w:t>
      </w:r>
    </w:p>
    <w:p w14:paraId="4ABD1331" w14:textId="024AA60C" w:rsidR="4B6C02F8" w:rsidRDefault="4B6C02F8" w:rsidP="18412181">
      <w:pPr>
        <w:rPr>
          <w:rFonts w:ascii="Verdana" w:eastAsia="Verdana" w:hAnsi="Verdana" w:cs="Verdana"/>
          <w:sz w:val="24"/>
          <w:szCs w:val="24"/>
        </w:rPr>
      </w:pPr>
    </w:p>
    <w:p w14:paraId="7715D563" w14:textId="55678D05" w:rsidR="4B6C02F8" w:rsidRDefault="4B6C02F8" w:rsidP="18412181">
      <w:pPr>
        <w:jc w:val="both"/>
        <w:rPr>
          <w:rFonts w:ascii="Verdana" w:eastAsia="Verdana" w:hAnsi="Verdana" w:cs="Verdana"/>
          <w:sz w:val="24"/>
          <w:szCs w:val="24"/>
        </w:rPr>
      </w:pPr>
    </w:p>
    <w:p w14:paraId="29596C47" w14:textId="7DDE9ACA" w:rsidR="4B6C02F8" w:rsidRDefault="4B6C02F8" w:rsidP="18412181">
      <w:pPr>
        <w:jc w:val="both"/>
        <w:rPr>
          <w:rFonts w:ascii="Verdana" w:eastAsia="Verdana" w:hAnsi="Verdana" w:cs="Verdana"/>
          <w:sz w:val="24"/>
          <w:szCs w:val="24"/>
        </w:rPr>
      </w:pPr>
    </w:p>
    <w:p w14:paraId="63AA251C" w14:textId="63150906" w:rsidR="4B6C02F8" w:rsidRDefault="4B6C02F8" w:rsidP="18412181">
      <w:pPr>
        <w:jc w:val="both"/>
        <w:rPr>
          <w:rFonts w:ascii="Verdana" w:eastAsia="Verdana" w:hAnsi="Verdana" w:cs="Verdana"/>
          <w:sz w:val="24"/>
          <w:szCs w:val="24"/>
        </w:rPr>
      </w:pPr>
    </w:p>
    <w:p w14:paraId="50DBD15F" w14:textId="32CEC9BB" w:rsidR="33864225" w:rsidRDefault="33864225" w:rsidP="33864225">
      <w:pPr>
        <w:jc w:val="both"/>
        <w:rPr>
          <w:rFonts w:ascii="Verdana" w:eastAsia="Verdana" w:hAnsi="Verdana" w:cs="Verdana"/>
          <w:sz w:val="24"/>
          <w:szCs w:val="24"/>
        </w:rPr>
      </w:pPr>
    </w:p>
    <w:p w14:paraId="57A7929A" w14:textId="4830C661" w:rsidR="33864225" w:rsidRDefault="33864225" w:rsidP="33864225">
      <w:pPr>
        <w:jc w:val="both"/>
        <w:rPr>
          <w:rFonts w:ascii="Verdana" w:eastAsia="Verdana" w:hAnsi="Verdana" w:cs="Verdana"/>
          <w:sz w:val="24"/>
          <w:szCs w:val="24"/>
        </w:rPr>
      </w:pPr>
    </w:p>
    <w:p w14:paraId="6A22FC96" w14:textId="1E6A3ACF" w:rsidR="33864225" w:rsidRDefault="33864225" w:rsidP="33864225">
      <w:pPr>
        <w:jc w:val="both"/>
        <w:rPr>
          <w:rFonts w:ascii="Verdana" w:eastAsia="Verdana" w:hAnsi="Verdana" w:cs="Verdana"/>
          <w:sz w:val="24"/>
          <w:szCs w:val="24"/>
        </w:rPr>
      </w:pPr>
    </w:p>
    <w:p w14:paraId="532DC4E0" w14:textId="3F781D11" w:rsidR="4B6C02F8" w:rsidRDefault="18412181" w:rsidP="18412181">
      <w:pPr>
        <w:jc w:val="both"/>
        <w:rPr>
          <w:rFonts w:ascii="Calibri" w:eastAsia="Calibri" w:hAnsi="Calibri" w:cs="Calibri"/>
          <w:b/>
          <w:bCs/>
          <w:color w:val="2F5496" w:themeColor="accent1" w:themeShade="BF"/>
          <w:sz w:val="40"/>
          <w:szCs w:val="40"/>
        </w:rPr>
      </w:pPr>
      <w:r w:rsidRPr="18412181">
        <w:rPr>
          <w:rFonts w:ascii="Calibri" w:eastAsia="Calibri" w:hAnsi="Calibri" w:cs="Calibri"/>
          <w:b/>
          <w:bCs/>
          <w:color w:val="2F5496" w:themeColor="accent1" w:themeShade="BF"/>
          <w:sz w:val="40"/>
          <w:szCs w:val="40"/>
        </w:rPr>
        <w:t>3. Architecture Description</w:t>
      </w:r>
    </w:p>
    <w:p w14:paraId="4F5AE852" w14:textId="0A1E1A50" w:rsidR="4B6C02F8" w:rsidRDefault="030051B9" w:rsidP="030051B9">
      <w:pPr>
        <w:jc w:val="both"/>
        <w:rPr>
          <w:rFonts w:ascii="Calibri" w:eastAsia="Calibri" w:hAnsi="Calibri" w:cs="Calibri"/>
          <w:b/>
          <w:bCs/>
          <w:color w:val="4472C4" w:themeColor="accent1"/>
          <w:sz w:val="32"/>
          <w:szCs w:val="32"/>
        </w:rPr>
      </w:pPr>
      <w:r w:rsidRPr="030051B9">
        <w:rPr>
          <w:rFonts w:ascii="Calibri" w:eastAsia="Calibri" w:hAnsi="Calibri" w:cs="Calibri"/>
          <w:b/>
          <w:bCs/>
          <w:color w:val="4471C4"/>
          <w:sz w:val="32"/>
          <w:szCs w:val="32"/>
        </w:rPr>
        <w:t>3.1. Data Description</w:t>
      </w:r>
    </w:p>
    <w:p w14:paraId="2D31DB74" w14:textId="181E8A11" w:rsidR="4B6C02F8" w:rsidRDefault="030051B9" w:rsidP="030051B9">
      <w:pPr>
        <w:rPr>
          <w:rFonts w:ascii="Verdana" w:eastAsia="Verdana" w:hAnsi="Verdana" w:cs="Verdana"/>
          <w:sz w:val="24"/>
          <w:szCs w:val="24"/>
        </w:rPr>
      </w:pPr>
      <w:r w:rsidRPr="030051B9">
        <w:rPr>
          <w:rFonts w:ascii="Verdana" w:eastAsia="Verdana" w:hAnsi="Verdana" w:cs="Verdana"/>
          <w:color w:val="000000" w:themeColor="text1"/>
          <w:sz w:val="24"/>
          <w:szCs w:val="24"/>
        </w:rPr>
        <w:t>The Dataset contains three datasets CPI, EXPORTS and EXCHANGE monthly details on different countries for different year.</w:t>
      </w:r>
    </w:p>
    <w:p w14:paraId="0600BE43" w14:textId="221DDF87" w:rsidR="030051B9" w:rsidRDefault="030051B9" w:rsidP="030051B9">
      <w:pPr>
        <w:rPr>
          <w:rFonts w:ascii="Calibri" w:eastAsia="Calibri" w:hAnsi="Calibri" w:cs="Calibri"/>
          <w:b/>
          <w:bCs/>
          <w:color w:val="FF0000"/>
          <w:sz w:val="32"/>
          <w:szCs w:val="32"/>
        </w:rPr>
      </w:pPr>
      <w:r w:rsidRPr="030051B9">
        <w:rPr>
          <w:rFonts w:ascii="Calibri" w:eastAsia="Calibri" w:hAnsi="Calibri" w:cs="Calibri"/>
          <w:b/>
          <w:bCs/>
          <w:color w:val="FF0000"/>
          <w:sz w:val="32"/>
          <w:szCs w:val="32"/>
        </w:rPr>
        <w:t>CPI</w:t>
      </w:r>
    </w:p>
    <w:p w14:paraId="4546D4A1" w14:textId="7243CD20" w:rsidR="030051B9" w:rsidRDefault="030051B9" w:rsidP="030051B9">
      <w:pPr>
        <w:rPr>
          <w:rFonts w:ascii="Verdana" w:eastAsia="Verdana" w:hAnsi="Verdana" w:cs="Verdana"/>
          <w:sz w:val="24"/>
          <w:szCs w:val="24"/>
        </w:rPr>
      </w:pPr>
      <w:r w:rsidRPr="030051B9">
        <w:rPr>
          <w:rFonts w:ascii="Verdana" w:eastAsia="Verdana" w:hAnsi="Verdana" w:cs="Verdana"/>
          <w:color w:val="202124"/>
          <w:sz w:val="24"/>
          <w:szCs w:val="24"/>
        </w:rPr>
        <w:t xml:space="preserve">Consumer Price Index (CPI) </w:t>
      </w:r>
      <w:r w:rsidRPr="030051B9">
        <w:rPr>
          <w:rFonts w:ascii="Verdana" w:eastAsia="Verdana" w:hAnsi="Verdana" w:cs="Verdana"/>
          <w:color w:val="111111"/>
          <w:sz w:val="24"/>
          <w:szCs w:val="24"/>
        </w:rPr>
        <w:t xml:space="preserve">is one of the most popular measures of inflation and deflation. </w:t>
      </w:r>
      <w:r w:rsidRPr="030051B9">
        <w:rPr>
          <w:rFonts w:ascii="Verdana" w:eastAsia="Verdana" w:hAnsi="Verdana" w:cs="Verdana"/>
          <w:color w:val="202124"/>
          <w:sz w:val="24"/>
          <w:szCs w:val="24"/>
        </w:rPr>
        <w:t>It measures the average change in prices.</w:t>
      </w:r>
    </w:p>
    <w:p w14:paraId="2E7773F2" w14:textId="3D79C91B" w:rsidR="030051B9" w:rsidRDefault="030051B9" w:rsidP="030051B9">
      <w:pPr>
        <w:jc w:val="both"/>
        <w:rPr>
          <w:rFonts w:ascii="Calibri" w:eastAsia="Calibri" w:hAnsi="Calibri" w:cs="Calibri"/>
          <w:b/>
          <w:bCs/>
          <w:color w:val="FF0000"/>
          <w:sz w:val="32"/>
          <w:szCs w:val="32"/>
        </w:rPr>
      </w:pPr>
      <w:r w:rsidRPr="030051B9">
        <w:rPr>
          <w:rFonts w:ascii="Calibri" w:eastAsia="Calibri" w:hAnsi="Calibri" w:cs="Calibri"/>
          <w:b/>
          <w:bCs/>
          <w:color w:val="FF0000"/>
          <w:sz w:val="32"/>
          <w:szCs w:val="32"/>
        </w:rPr>
        <w:t>EXPORTS</w:t>
      </w:r>
    </w:p>
    <w:p w14:paraId="37318041" w14:textId="6CCCECEC" w:rsidR="030051B9" w:rsidRDefault="030051B9" w:rsidP="030051B9">
      <w:pPr>
        <w:jc w:val="both"/>
        <w:rPr>
          <w:rFonts w:ascii="Verdana" w:eastAsia="Verdana" w:hAnsi="Verdana" w:cs="Verdana"/>
          <w:sz w:val="24"/>
          <w:szCs w:val="24"/>
        </w:rPr>
      </w:pPr>
      <w:r w:rsidRPr="030051B9">
        <w:rPr>
          <w:rFonts w:ascii="Verdana" w:eastAsia="Verdana" w:hAnsi="Verdana" w:cs="Verdana"/>
          <w:color w:val="333333"/>
          <w:sz w:val="24"/>
          <w:szCs w:val="24"/>
        </w:rPr>
        <w:t>Exports are defined as movable goods produced within the boundaries of one country, which are traded with another country. The sale of these goods generates foreign currency earnings in the country that produces them and boosts its economic growth. The greater the proportion of exports in relation to a country’s Gross Domestic Product (GDP), the larger the boost will be to overall growth when overseas demand increases.</w:t>
      </w:r>
    </w:p>
    <w:p w14:paraId="28D766E7" w14:textId="261CD67B" w:rsidR="65B8A2AC" w:rsidRDefault="030051B9" w:rsidP="030051B9">
      <w:pPr>
        <w:jc w:val="both"/>
        <w:rPr>
          <w:rFonts w:ascii="Calibri" w:eastAsia="Calibri" w:hAnsi="Calibri" w:cs="Calibri"/>
          <w:b/>
          <w:bCs/>
          <w:color w:val="FF0000"/>
          <w:sz w:val="32"/>
          <w:szCs w:val="32"/>
        </w:rPr>
      </w:pPr>
      <w:r w:rsidRPr="030051B9">
        <w:rPr>
          <w:rFonts w:ascii="Calibri" w:eastAsia="Calibri" w:hAnsi="Calibri" w:cs="Calibri"/>
          <w:b/>
          <w:bCs/>
          <w:color w:val="FF0000"/>
          <w:sz w:val="32"/>
          <w:szCs w:val="32"/>
        </w:rPr>
        <w:t>EXCHANGE</w:t>
      </w:r>
    </w:p>
    <w:p w14:paraId="05265AFE" w14:textId="52138BB9" w:rsidR="030051B9" w:rsidRDefault="7A8F0AA3" w:rsidP="7A8F0AA3">
      <w:pPr>
        <w:jc w:val="both"/>
        <w:rPr>
          <w:rFonts w:ascii="Verdana" w:eastAsia="Verdana" w:hAnsi="Verdana" w:cs="Verdana"/>
          <w:sz w:val="24"/>
          <w:szCs w:val="24"/>
        </w:rPr>
      </w:pPr>
      <w:r w:rsidRPr="7A8F0AA3">
        <w:rPr>
          <w:rFonts w:ascii="Verdana" w:eastAsia="Verdana" w:hAnsi="Verdana" w:cs="Verdana"/>
          <w:color w:val="202122"/>
          <w:sz w:val="24"/>
          <w:szCs w:val="24"/>
        </w:rPr>
        <w:t xml:space="preserve">In </w:t>
      </w:r>
      <w:r w:rsidRPr="7A8F0AA3">
        <w:rPr>
          <w:rFonts w:ascii="Verdana" w:eastAsia="Verdana" w:hAnsi="Verdana" w:cs="Verdana"/>
          <w:sz w:val="24"/>
          <w:szCs w:val="24"/>
        </w:rPr>
        <w:t>finance</w:t>
      </w:r>
      <w:r w:rsidRPr="7A8F0AA3">
        <w:rPr>
          <w:rFonts w:ascii="Verdana" w:eastAsia="Verdana" w:hAnsi="Verdana" w:cs="Verdana"/>
          <w:color w:val="202122"/>
          <w:sz w:val="24"/>
          <w:szCs w:val="24"/>
        </w:rPr>
        <w:t xml:space="preserve">, an exchange rate is the rate at which one </w:t>
      </w:r>
      <w:r w:rsidRPr="7A8F0AA3">
        <w:rPr>
          <w:rFonts w:ascii="Verdana" w:eastAsia="Verdana" w:hAnsi="Verdana" w:cs="Verdana"/>
          <w:sz w:val="24"/>
          <w:szCs w:val="24"/>
        </w:rPr>
        <w:t>currency</w:t>
      </w:r>
      <w:r w:rsidRPr="7A8F0AA3">
        <w:rPr>
          <w:rFonts w:ascii="Verdana" w:eastAsia="Verdana" w:hAnsi="Verdana" w:cs="Verdana"/>
          <w:color w:val="202122"/>
          <w:sz w:val="24"/>
          <w:szCs w:val="24"/>
        </w:rPr>
        <w:t xml:space="preserve"> will be exchanged for another currency. </w:t>
      </w:r>
      <w:r w:rsidRPr="7A8F0AA3">
        <w:rPr>
          <w:rFonts w:ascii="Verdana" w:eastAsia="Verdana" w:hAnsi="Verdana" w:cs="Verdana"/>
          <w:color w:val="202124"/>
          <w:sz w:val="24"/>
          <w:szCs w:val="24"/>
        </w:rPr>
        <w:t>There are many ways to measure an exchange rate. The most common way is to</w:t>
      </w:r>
      <w:r w:rsidRPr="7A8F0AA3">
        <w:rPr>
          <w:rFonts w:ascii="Verdana" w:eastAsia="Verdana" w:hAnsi="Verdana" w:cs="Verdana"/>
          <w:b/>
          <w:bCs/>
          <w:color w:val="202124"/>
          <w:sz w:val="24"/>
          <w:szCs w:val="24"/>
        </w:rPr>
        <w:t xml:space="preserve"> </w:t>
      </w:r>
      <w:r w:rsidRPr="7A8F0AA3">
        <w:rPr>
          <w:rFonts w:ascii="Verdana" w:eastAsia="Verdana" w:hAnsi="Verdana" w:cs="Verdana"/>
          <w:color w:val="202124"/>
          <w:sz w:val="24"/>
          <w:szCs w:val="24"/>
        </w:rPr>
        <w:t>measure a bilateral exchange rate. A bilateral exchange rate refers to the value of one currency relative to another. Bilateral exchange rates are typically quoted against the US dollar (USD), as it is the most traded currency globally.</w:t>
      </w:r>
    </w:p>
    <w:p w14:paraId="0EA7C95C" w14:textId="50885D93" w:rsidR="65B8A2AC" w:rsidRDefault="030051B9" w:rsidP="030051B9">
      <w:pPr>
        <w:jc w:val="both"/>
        <w:rPr>
          <w:rFonts w:ascii="Calibri" w:eastAsia="Calibri" w:hAnsi="Calibri" w:cs="Calibri"/>
          <w:b/>
          <w:bCs/>
          <w:color w:val="FF0000"/>
          <w:sz w:val="32"/>
          <w:szCs w:val="32"/>
        </w:rPr>
      </w:pPr>
      <w:r w:rsidRPr="030051B9">
        <w:rPr>
          <w:rFonts w:ascii="Calibri" w:eastAsia="Calibri" w:hAnsi="Calibri" w:cs="Calibri"/>
          <w:b/>
          <w:bCs/>
          <w:color w:val="FF0000"/>
          <w:sz w:val="32"/>
          <w:szCs w:val="32"/>
        </w:rPr>
        <w:t>INFLATION</w:t>
      </w:r>
    </w:p>
    <w:p w14:paraId="6DDA9438" w14:textId="58E0C0C7" w:rsidR="030051B9" w:rsidRDefault="030051B9" w:rsidP="030051B9">
      <w:pPr>
        <w:jc w:val="both"/>
        <w:rPr>
          <w:rFonts w:ascii="Verdana" w:eastAsia="Verdana" w:hAnsi="Verdana" w:cs="Verdana"/>
          <w:sz w:val="24"/>
          <w:szCs w:val="24"/>
        </w:rPr>
      </w:pPr>
      <w:r w:rsidRPr="030051B9">
        <w:rPr>
          <w:rFonts w:ascii="Verdana" w:eastAsia="Verdana" w:hAnsi="Verdana" w:cs="Verdana"/>
          <w:color w:val="000000" w:themeColor="text1"/>
          <w:sz w:val="24"/>
          <w:szCs w:val="24"/>
        </w:rPr>
        <w:t>Inflation is the percentage change in the value of the Wholesale Price Index (WPI) on a year-on year basis. It effectively measures the change in the prices of a basket of goods and services in a year. In India, inflation is calculated by taking the WPI as base.</w:t>
      </w:r>
    </w:p>
    <w:p w14:paraId="10E5BBF7" w14:textId="565EB788" w:rsidR="030051B9" w:rsidRDefault="030051B9" w:rsidP="030051B9">
      <w:pPr>
        <w:jc w:val="both"/>
        <w:rPr>
          <w:rFonts w:ascii="Verdana" w:eastAsia="Verdana" w:hAnsi="Verdana" w:cs="Verdana"/>
          <w:sz w:val="24"/>
          <w:szCs w:val="24"/>
        </w:rPr>
      </w:pPr>
      <w:r w:rsidRPr="030051B9">
        <w:rPr>
          <w:rFonts w:ascii="Verdana" w:eastAsia="Verdana" w:hAnsi="Verdana" w:cs="Verdana"/>
          <w:color w:val="111111"/>
          <w:sz w:val="24"/>
          <w:szCs w:val="24"/>
        </w:rPr>
        <w:t xml:space="preserve">Inflation is often used to describe the impact of rising oil or food prices on the economy. For example, if the price of oil goes from $75 a barrel to $100 a barrel, input prices for </w:t>
      </w:r>
      <w:r w:rsidRPr="030051B9">
        <w:rPr>
          <w:rFonts w:ascii="Verdana" w:eastAsia="Verdana" w:hAnsi="Verdana" w:cs="Verdana"/>
          <w:color w:val="111111"/>
          <w:sz w:val="24"/>
          <w:szCs w:val="24"/>
        </w:rPr>
        <w:lastRenderedPageBreak/>
        <w:t>businesses will increase and transportation costs for everyone will also increase. This may cause many other prices to rise in response.</w:t>
      </w:r>
    </w:p>
    <w:p w14:paraId="38A96458" w14:textId="552FEC57" w:rsidR="030051B9" w:rsidRDefault="030051B9" w:rsidP="030051B9">
      <w:pPr>
        <w:jc w:val="both"/>
        <w:rPr>
          <w:rFonts w:ascii="Verdana" w:eastAsia="Verdana" w:hAnsi="Verdana" w:cs="Verdana"/>
          <w:color w:val="111111"/>
          <w:sz w:val="24"/>
          <w:szCs w:val="24"/>
        </w:rPr>
      </w:pPr>
    </w:p>
    <w:p w14:paraId="5F3EF0E3" w14:textId="156812C2" w:rsidR="33864225" w:rsidRDefault="33864225" w:rsidP="33864225">
      <w:pPr>
        <w:jc w:val="both"/>
        <w:rPr>
          <w:rFonts w:ascii="Verdana" w:eastAsia="Verdana" w:hAnsi="Verdana" w:cs="Verdana"/>
          <w:color w:val="111111"/>
          <w:sz w:val="24"/>
          <w:szCs w:val="24"/>
        </w:rPr>
      </w:pPr>
    </w:p>
    <w:p w14:paraId="5B918741" w14:textId="52287F84" w:rsidR="7A8F0AA3" w:rsidRDefault="7A8F0AA3" w:rsidP="7A8F0AA3">
      <w:pPr>
        <w:jc w:val="both"/>
        <w:rPr>
          <w:rFonts w:ascii="Verdana" w:eastAsia="Verdana" w:hAnsi="Verdana" w:cs="Verdana"/>
          <w:color w:val="202124"/>
          <w:sz w:val="24"/>
          <w:szCs w:val="24"/>
        </w:rPr>
      </w:pPr>
    </w:p>
    <w:p w14:paraId="40B3049B" w14:textId="1D434077" w:rsidR="030051B9" w:rsidRDefault="030051B9" w:rsidP="030051B9">
      <w:pPr>
        <w:pStyle w:val="Heading2"/>
        <w:rPr>
          <w:rFonts w:ascii="Verdana" w:eastAsia="Verdana" w:hAnsi="Verdana" w:cs="Verdana"/>
          <w:color w:val="FF0000"/>
          <w:sz w:val="24"/>
          <w:szCs w:val="24"/>
        </w:rPr>
      </w:pPr>
      <w:r w:rsidRPr="030051B9">
        <w:rPr>
          <w:rFonts w:ascii="Verdana" w:eastAsia="Verdana" w:hAnsi="Verdana" w:cs="Verdana"/>
          <w:color w:val="FF0000"/>
          <w:sz w:val="24"/>
          <w:szCs w:val="24"/>
        </w:rPr>
        <w:t>Benefits of Inflation:</w:t>
      </w:r>
    </w:p>
    <w:p w14:paraId="11DDE980" w14:textId="27C818DD" w:rsidR="030051B9" w:rsidRDefault="33864225" w:rsidP="33864225">
      <w:pPr>
        <w:jc w:val="both"/>
        <w:rPr>
          <w:rFonts w:ascii="Verdana" w:eastAsia="Verdana" w:hAnsi="Verdana" w:cs="Verdana"/>
          <w:color w:val="111111"/>
          <w:sz w:val="24"/>
          <w:szCs w:val="24"/>
        </w:rPr>
      </w:pPr>
      <w:r w:rsidRPr="33864225">
        <w:rPr>
          <w:rFonts w:ascii="Verdana" w:eastAsia="Verdana" w:hAnsi="Verdana" w:cs="Verdana"/>
          <w:color w:val="111111"/>
          <w:sz w:val="24"/>
          <w:szCs w:val="24"/>
        </w:rPr>
        <w:t>When the economy is not running at capacity, meaning there is unused labor or resources, inflation theoretically helps increase production. More dollars translate to more spending, which equates to more aggregated demand. More demand, in turn, triggers more production to meet that demand.</w:t>
      </w:r>
    </w:p>
    <w:p w14:paraId="7A5C55C0" w14:textId="2ABFF5A9" w:rsidR="030051B9" w:rsidRDefault="7A8F0AA3" w:rsidP="7A8F0AA3">
      <w:pPr>
        <w:jc w:val="both"/>
        <w:rPr>
          <w:rFonts w:ascii="Verdana" w:eastAsia="Verdana" w:hAnsi="Verdana" w:cs="Verdana"/>
          <w:color w:val="111111"/>
          <w:sz w:val="24"/>
          <w:szCs w:val="24"/>
        </w:rPr>
      </w:pPr>
      <w:r w:rsidRPr="7A8F0AA3">
        <w:rPr>
          <w:rFonts w:ascii="Verdana" w:eastAsia="Verdana" w:hAnsi="Verdana" w:cs="Verdana"/>
          <w:color w:val="111111"/>
          <w:sz w:val="24"/>
          <w:szCs w:val="24"/>
        </w:rPr>
        <w:t>British economist John Maynard Keynes believed that some inflation was necessary to prevent the Paradox of Thrift. This paradox states that if consumer prices are allowed to fall consistently because the country is becoming too productive, consumers learn to hold off their purchases to wait for a better deal. The net effect of this paradox is to reduce aggregate demand, leading to less production, layoffs, and a faltering economy.</w:t>
      </w:r>
    </w:p>
    <w:p w14:paraId="3B8CCD66" w14:textId="469F7B02" w:rsidR="030051B9" w:rsidRDefault="7A8F0AA3" w:rsidP="7A8F0AA3">
      <w:pPr>
        <w:jc w:val="both"/>
        <w:rPr>
          <w:rFonts w:ascii="Verdana" w:eastAsia="Verdana" w:hAnsi="Verdana" w:cs="Verdana"/>
          <w:color w:val="111111"/>
          <w:sz w:val="24"/>
          <w:szCs w:val="24"/>
        </w:rPr>
      </w:pPr>
      <w:r w:rsidRPr="7A8F0AA3">
        <w:rPr>
          <w:rFonts w:ascii="Verdana" w:eastAsia="Verdana" w:hAnsi="Verdana" w:cs="Verdana"/>
          <w:color w:val="111111"/>
          <w:sz w:val="24"/>
          <w:szCs w:val="24"/>
        </w:rPr>
        <w:t>Inflation also makes it easier on debtors, who repay their loans with money that is less valuable than the money they borrowed. This encourages borrowing and lending, which again increases spending on all levels.</w:t>
      </w:r>
    </w:p>
    <w:p w14:paraId="7DF5E0FA" w14:textId="20C7B9CA" w:rsidR="030051B9" w:rsidRDefault="030051B9" w:rsidP="7A8F0AA3">
      <w:pPr>
        <w:jc w:val="both"/>
        <w:rPr>
          <w:rFonts w:ascii="Verdana" w:eastAsia="Verdana" w:hAnsi="Verdana" w:cs="Verdana"/>
          <w:color w:val="111111"/>
          <w:sz w:val="24"/>
          <w:szCs w:val="24"/>
        </w:rPr>
      </w:pPr>
      <w:r>
        <w:br/>
      </w:r>
      <w:r w:rsidR="7A8F0AA3" w:rsidRPr="7A8F0AA3">
        <w:rPr>
          <w:rFonts w:ascii="Verdana" w:eastAsia="Verdana" w:hAnsi="Verdana" w:cs="Verdana"/>
          <w:color w:val="FF0000"/>
          <w:sz w:val="24"/>
          <w:szCs w:val="24"/>
        </w:rPr>
        <w:t>Pros of inflation:</w:t>
      </w:r>
    </w:p>
    <w:p w14:paraId="7726ECEC" w14:textId="62E47DA4" w:rsidR="030051B9" w:rsidRDefault="7A8F0AA3" w:rsidP="7A8F0AA3">
      <w:pPr>
        <w:pStyle w:val="ListParagraph"/>
        <w:numPr>
          <w:ilvl w:val="0"/>
          <w:numId w:val="4"/>
        </w:numPr>
        <w:jc w:val="both"/>
        <w:rPr>
          <w:rFonts w:eastAsiaTheme="minorEastAsia"/>
          <w:color w:val="111111"/>
          <w:sz w:val="24"/>
          <w:szCs w:val="24"/>
        </w:rPr>
      </w:pPr>
      <w:r w:rsidRPr="7A8F0AA3">
        <w:rPr>
          <w:rFonts w:ascii="Verdana" w:eastAsia="Verdana" w:hAnsi="Verdana" w:cs="Verdana"/>
          <w:color w:val="111111"/>
          <w:sz w:val="24"/>
          <w:szCs w:val="24"/>
        </w:rPr>
        <w:t>Leads to higher resale value of assets</w:t>
      </w:r>
    </w:p>
    <w:p w14:paraId="475F37EE" w14:textId="66006B8C" w:rsidR="030051B9" w:rsidRDefault="7A8F0AA3" w:rsidP="7A8F0AA3">
      <w:pPr>
        <w:pStyle w:val="ListParagraph"/>
        <w:numPr>
          <w:ilvl w:val="0"/>
          <w:numId w:val="4"/>
        </w:numPr>
        <w:jc w:val="both"/>
        <w:rPr>
          <w:rFonts w:eastAsiaTheme="minorEastAsia"/>
          <w:color w:val="111111"/>
          <w:sz w:val="24"/>
          <w:szCs w:val="24"/>
        </w:rPr>
      </w:pPr>
      <w:r w:rsidRPr="7A8F0AA3">
        <w:rPr>
          <w:rFonts w:ascii="Verdana" w:eastAsia="Verdana" w:hAnsi="Verdana" w:cs="Verdana"/>
          <w:color w:val="111111"/>
          <w:sz w:val="24"/>
          <w:szCs w:val="24"/>
        </w:rPr>
        <w:t xml:space="preserve">Optimum levels of inflation </w:t>
      </w:r>
      <w:bookmarkStart w:id="0" w:name="_Int_Uofvri0I"/>
      <w:r w:rsidRPr="7A8F0AA3">
        <w:rPr>
          <w:rFonts w:ascii="Verdana" w:eastAsia="Verdana" w:hAnsi="Verdana" w:cs="Verdana"/>
          <w:color w:val="111111"/>
          <w:sz w:val="24"/>
          <w:szCs w:val="24"/>
        </w:rPr>
        <w:t>encourages</w:t>
      </w:r>
      <w:bookmarkEnd w:id="0"/>
      <w:r w:rsidRPr="7A8F0AA3">
        <w:rPr>
          <w:rFonts w:ascii="Verdana" w:eastAsia="Verdana" w:hAnsi="Verdana" w:cs="Verdana"/>
          <w:color w:val="111111"/>
          <w:sz w:val="24"/>
          <w:szCs w:val="24"/>
        </w:rPr>
        <w:t xml:space="preserve"> spending</w:t>
      </w:r>
    </w:p>
    <w:p w14:paraId="65CD5A43" w14:textId="10506B6F" w:rsidR="030051B9" w:rsidRDefault="030051B9" w:rsidP="7A8F0AA3">
      <w:pPr>
        <w:jc w:val="both"/>
        <w:rPr>
          <w:rFonts w:eastAsiaTheme="minorEastAsia"/>
          <w:color w:val="111111"/>
          <w:sz w:val="24"/>
          <w:szCs w:val="24"/>
        </w:rPr>
      </w:pPr>
    </w:p>
    <w:p w14:paraId="36AD2550" w14:textId="3C45619F" w:rsidR="030051B9" w:rsidRDefault="7A8F0AA3" w:rsidP="7A8F0AA3">
      <w:pPr>
        <w:jc w:val="both"/>
        <w:rPr>
          <w:rFonts w:ascii="Verdana" w:eastAsia="Verdana" w:hAnsi="Verdana" w:cs="Verdana"/>
          <w:color w:val="FF0000"/>
          <w:sz w:val="24"/>
          <w:szCs w:val="24"/>
        </w:rPr>
      </w:pPr>
      <w:r w:rsidRPr="7A8F0AA3">
        <w:rPr>
          <w:rFonts w:ascii="Verdana" w:eastAsia="Verdana" w:hAnsi="Verdana" w:cs="Verdana"/>
          <w:color w:val="FF0000"/>
          <w:sz w:val="24"/>
          <w:szCs w:val="24"/>
        </w:rPr>
        <w:t>Cons of inflation:</w:t>
      </w:r>
    </w:p>
    <w:p w14:paraId="26A2616C" w14:textId="6B9C5D18" w:rsidR="030051B9" w:rsidRDefault="7A8F0AA3" w:rsidP="7A8F0AA3">
      <w:pPr>
        <w:pStyle w:val="ListParagraph"/>
        <w:numPr>
          <w:ilvl w:val="0"/>
          <w:numId w:val="4"/>
        </w:numPr>
        <w:jc w:val="both"/>
        <w:rPr>
          <w:rFonts w:ascii="Verdana" w:eastAsia="Verdana" w:hAnsi="Verdana" w:cs="Verdana"/>
          <w:color w:val="111111"/>
          <w:sz w:val="24"/>
          <w:szCs w:val="24"/>
        </w:rPr>
      </w:pPr>
      <w:r w:rsidRPr="7A8F0AA3">
        <w:rPr>
          <w:rFonts w:ascii="Verdana" w:eastAsia="Verdana" w:hAnsi="Verdana" w:cs="Verdana"/>
          <w:color w:val="111111"/>
          <w:sz w:val="24"/>
          <w:szCs w:val="24"/>
        </w:rPr>
        <w:t>Buyers have to pay more for products and services</w:t>
      </w:r>
    </w:p>
    <w:p w14:paraId="0B1B30A3" w14:textId="037F700F" w:rsidR="030051B9" w:rsidRDefault="7A8F0AA3" w:rsidP="7A8F0AA3">
      <w:pPr>
        <w:pStyle w:val="ListParagraph"/>
        <w:numPr>
          <w:ilvl w:val="0"/>
          <w:numId w:val="4"/>
        </w:numPr>
        <w:jc w:val="both"/>
        <w:rPr>
          <w:rFonts w:ascii="Verdana" w:eastAsia="Verdana" w:hAnsi="Verdana" w:cs="Verdana"/>
          <w:color w:val="111111"/>
          <w:sz w:val="24"/>
          <w:szCs w:val="24"/>
        </w:rPr>
      </w:pPr>
      <w:r w:rsidRPr="7A8F0AA3">
        <w:rPr>
          <w:rFonts w:ascii="Verdana" w:eastAsia="Verdana" w:hAnsi="Verdana" w:cs="Verdana"/>
          <w:color w:val="111111"/>
          <w:sz w:val="24"/>
          <w:szCs w:val="24"/>
        </w:rPr>
        <w:t>Impose higher prices on economy</w:t>
      </w:r>
    </w:p>
    <w:p w14:paraId="223B7AD0" w14:textId="3EB7B4D1" w:rsidR="030051B9" w:rsidRDefault="7A8F0AA3" w:rsidP="7A8F0AA3">
      <w:pPr>
        <w:pStyle w:val="ListParagraph"/>
        <w:numPr>
          <w:ilvl w:val="0"/>
          <w:numId w:val="4"/>
        </w:numPr>
        <w:jc w:val="both"/>
        <w:rPr>
          <w:rFonts w:ascii="Verdana" w:eastAsia="Verdana" w:hAnsi="Verdana" w:cs="Verdana"/>
          <w:color w:val="111111"/>
          <w:sz w:val="24"/>
          <w:szCs w:val="24"/>
        </w:rPr>
      </w:pPr>
      <w:r w:rsidRPr="7A8F0AA3">
        <w:rPr>
          <w:rFonts w:ascii="Verdana" w:eastAsia="Verdana" w:hAnsi="Verdana" w:cs="Verdana"/>
          <w:color w:val="111111"/>
          <w:sz w:val="24"/>
          <w:szCs w:val="24"/>
        </w:rPr>
        <w:t>Drives some prices up first and others later</w:t>
      </w:r>
    </w:p>
    <w:p w14:paraId="7F6F7936" w14:textId="1AFF2661" w:rsidR="030051B9" w:rsidRDefault="030051B9" w:rsidP="7A8F0AA3">
      <w:pPr>
        <w:jc w:val="both"/>
        <w:rPr>
          <w:rFonts w:ascii="Verdana" w:eastAsia="Verdana" w:hAnsi="Verdana" w:cs="Verdana"/>
          <w:color w:val="111111"/>
          <w:sz w:val="24"/>
          <w:szCs w:val="24"/>
        </w:rPr>
      </w:pPr>
    </w:p>
    <w:p w14:paraId="1F091A27" w14:textId="55037E19" w:rsidR="030051B9" w:rsidRDefault="7A8F0AA3" w:rsidP="7A8F0AA3">
      <w:pPr>
        <w:jc w:val="both"/>
        <w:rPr>
          <w:rFonts w:ascii="Verdana" w:eastAsia="Verdana" w:hAnsi="Verdana" w:cs="Verdana"/>
          <w:color w:val="FF0000"/>
          <w:sz w:val="24"/>
          <w:szCs w:val="24"/>
        </w:rPr>
      </w:pPr>
      <w:r w:rsidRPr="7A8F0AA3">
        <w:rPr>
          <w:rFonts w:ascii="Verdana" w:eastAsia="Verdana" w:hAnsi="Verdana" w:cs="Verdana"/>
          <w:color w:val="FF0000"/>
          <w:sz w:val="24"/>
          <w:szCs w:val="24"/>
        </w:rPr>
        <w:t>Formula of inflation:</w:t>
      </w:r>
    </w:p>
    <w:p w14:paraId="2FED48C6" w14:textId="1D50CC3A" w:rsidR="030051B9" w:rsidRDefault="5F11A2C9" w:rsidP="7A8F0AA3">
      <w:pPr>
        <w:jc w:val="both"/>
        <w:rPr>
          <w:rFonts w:ascii="Verdana" w:eastAsia="Verdana" w:hAnsi="Verdana" w:cs="Verdana"/>
          <w:sz w:val="24"/>
          <w:szCs w:val="24"/>
        </w:rPr>
      </w:pPr>
      <w:r w:rsidRPr="5F11A2C9">
        <w:rPr>
          <w:rFonts w:ascii="Verdana" w:eastAsia="Verdana" w:hAnsi="Verdana" w:cs="Verdana"/>
          <w:b/>
          <w:bCs/>
          <w:color w:val="222222"/>
          <w:sz w:val="36"/>
          <w:szCs w:val="36"/>
        </w:rPr>
        <w:t>Inflation Rate</w:t>
      </w:r>
      <w:r w:rsidRPr="5F11A2C9">
        <w:rPr>
          <w:rFonts w:ascii="Verdana" w:eastAsia="Verdana" w:hAnsi="Verdana" w:cs="Verdana"/>
          <w:color w:val="222222"/>
          <w:sz w:val="36"/>
          <w:szCs w:val="36"/>
        </w:rPr>
        <w:t xml:space="preserve"> = ((B – A) / A) x 100</w:t>
      </w:r>
    </w:p>
    <w:p w14:paraId="3A3713A5" w14:textId="655A33D3" w:rsidR="030051B9" w:rsidRDefault="7A8F0AA3" w:rsidP="7A8F0AA3">
      <w:pPr>
        <w:jc w:val="both"/>
        <w:rPr>
          <w:rFonts w:ascii="Verdana" w:eastAsia="Verdana" w:hAnsi="Verdana" w:cs="Verdana"/>
          <w:color w:val="222222"/>
          <w:sz w:val="24"/>
          <w:szCs w:val="24"/>
        </w:rPr>
      </w:pPr>
      <w:r w:rsidRPr="7A8F0AA3">
        <w:rPr>
          <w:rFonts w:ascii="Verdana" w:eastAsia="Verdana" w:hAnsi="Verdana" w:cs="Verdana"/>
          <w:color w:val="222222"/>
          <w:sz w:val="24"/>
          <w:szCs w:val="24"/>
        </w:rPr>
        <w:t>Where,</w:t>
      </w:r>
    </w:p>
    <w:p w14:paraId="1F904FC7" w14:textId="3F0F2A51" w:rsidR="030051B9" w:rsidRDefault="7A8F0AA3" w:rsidP="7A8F0AA3">
      <w:pPr>
        <w:jc w:val="both"/>
        <w:rPr>
          <w:rFonts w:ascii="Verdana" w:eastAsia="Verdana" w:hAnsi="Verdana" w:cs="Verdana"/>
          <w:color w:val="222222"/>
          <w:sz w:val="24"/>
          <w:szCs w:val="24"/>
        </w:rPr>
      </w:pPr>
      <w:r w:rsidRPr="7A8F0AA3">
        <w:rPr>
          <w:rFonts w:ascii="Verdana" w:eastAsia="Verdana" w:hAnsi="Verdana" w:cs="Verdana"/>
          <w:color w:val="222222"/>
          <w:sz w:val="24"/>
          <w:szCs w:val="24"/>
        </w:rPr>
        <w:t xml:space="preserve">          A = starting cost</w:t>
      </w:r>
    </w:p>
    <w:p w14:paraId="4A6475AE" w14:textId="44F6FA6E" w:rsidR="030051B9" w:rsidRDefault="7A8F0AA3" w:rsidP="7A8F0AA3">
      <w:pPr>
        <w:jc w:val="both"/>
        <w:rPr>
          <w:rFonts w:ascii="Verdana" w:eastAsia="Verdana" w:hAnsi="Verdana" w:cs="Verdana"/>
          <w:color w:val="222222"/>
          <w:sz w:val="24"/>
          <w:szCs w:val="24"/>
        </w:rPr>
      </w:pPr>
      <w:r w:rsidRPr="7A8F0AA3">
        <w:rPr>
          <w:rFonts w:ascii="Verdana" w:eastAsia="Verdana" w:hAnsi="Verdana" w:cs="Verdana"/>
          <w:color w:val="222222"/>
          <w:sz w:val="24"/>
          <w:szCs w:val="24"/>
        </w:rPr>
        <w:lastRenderedPageBreak/>
        <w:t xml:space="preserve">          B = ending cost</w:t>
      </w:r>
    </w:p>
    <w:p w14:paraId="20C4FFEF" w14:textId="3553CF85" w:rsidR="030051B9" w:rsidRDefault="030051B9" w:rsidP="7A8F0AA3">
      <w:pPr>
        <w:jc w:val="both"/>
        <w:rPr>
          <w:rFonts w:ascii="Verdana" w:eastAsia="Verdana" w:hAnsi="Verdana" w:cs="Verdana"/>
          <w:color w:val="222222"/>
          <w:sz w:val="24"/>
          <w:szCs w:val="24"/>
        </w:rPr>
      </w:pPr>
    </w:p>
    <w:p w14:paraId="094A6314" w14:textId="34349E40" w:rsidR="030051B9" w:rsidRDefault="030051B9" w:rsidP="33864225">
      <w:pPr>
        <w:jc w:val="both"/>
        <w:rPr>
          <w:rFonts w:ascii="Verdana" w:eastAsia="Verdana" w:hAnsi="Verdana" w:cs="Verdana"/>
          <w:color w:val="FF0000"/>
          <w:sz w:val="24"/>
          <w:szCs w:val="24"/>
        </w:rPr>
      </w:pPr>
    </w:p>
    <w:p w14:paraId="3149B9AE" w14:textId="65C9F3DB" w:rsidR="33864225" w:rsidRDefault="33864225" w:rsidP="33864225">
      <w:pPr>
        <w:jc w:val="both"/>
        <w:rPr>
          <w:rFonts w:ascii="Verdana" w:eastAsia="Verdana" w:hAnsi="Verdana" w:cs="Verdana"/>
          <w:color w:val="FF0000"/>
          <w:sz w:val="24"/>
          <w:szCs w:val="24"/>
        </w:rPr>
      </w:pPr>
    </w:p>
    <w:p w14:paraId="0C306A91" w14:textId="5D1105B7" w:rsidR="030051B9" w:rsidRDefault="030051B9" w:rsidP="7A8F0AA3">
      <w:pPr>
        <w:jc w:val="both"/>
        <w:rPr>
          <w:rFonts w:ascii="Verdana" w:eastAsia="Verdana" w:hAnsi="Verdana" w:cs="Verdana"/>
          <w:color w:val="000000" w:themeColor="text1"/>
          <w:sz w:val="36"/>
          <w:szCs w:val="36"/>
        </w:rPr>
      </w:pPr>
    </w:p>
    <w:p w14:paraId="2267933B" w14:textId="085C246F" w:rsidR="030051B9" w:rsidRDefault="33864225" w:rsidP="33864225">
      <w:pPr>
        <w:jc w:val="both"/>
        <w:rPr>
          <w:rFonts w:ascii="Calibri" w:eastAsia="Calibri" w:hAnsi="Calibri" w:cs="Calibri"/>
          <w:b/>
          <w:bCs/>
          <w:color w:val="000000" w:themeColor="text1"/>
          <w:sz w:val="32"/>
          <w:szCs w:val="32"/>
        </w:rPr>
      </w:pPr>
      <w:r w:rsidRPr="33864225">
        <w:rPr>
          <w:rFonts w:ascii="Calibri" w:eastAsia="Calibri" w:hAnsi="Calibri" w:cs="Calibri"/>
          <w:b/>
          <w:bCs/>
          <w:color w:val="000000" w:themeColor="text1"/>
          <w:sz w:val="32"/>
          <w:szCs w:val="32"/>
        </w:rPr>
        <w:t>Global Data has raised its global inflation rate forecast for the end of 2022 by 2.7 percentage points, reaching 7.5%*</w:t>
      </w:r>
    </w:p>
    <w:p w14:paraId="607DBBF6" w14:textId="7FDF3E33" w:rsidR="030051B9" w:rsidRDefault="5F11A2C9" w:rsidP="5F11A2C9">
      <w:pPr>
        <w:jc w:val="both"/>
        <w:rPr>
          <w:rFonts w:ascii="Calibri" w:eastAsia="Calibri" w:hAnsi="Calibri" w:cs="Calibri"/>
          <w:b/>
          <w:bCs/>
          <w:color w:val="202124"/>
          <w:sz w:val="32"/>
          <w:szCs w:val="32"/>
        </w:rPr>
      </w:pPr>
      <w:r w:rsidRPr="5F11A2C9">
        <w:rPr>
          <w:rFonts w:ascii="Calibri" w:eastAsia="Calibri" w:hAnsi="Calibri" w:cs="Calibri"/>
          <w:b/>
          <w:bCs/>
          <w:color w:val="FF0000"/>
          <w:sz w:val="32"/>
          <w:szCs w:val="32"/>
        </w:rPr>
        <w:t>Year of Year (YOY)</w:t>
      </w:r>
    </w:p>
    <w:p w14:paraId="2DC41909" w14:textId="4C7FD14E" w:rsidR="030051B9" w:rsidRDefault="7A8F0AA3" w:rsidP="7A8F0AA3">
      <w:pPr>
        <w:jc w:val="both"/>
        <w:rPr>
          <w:rFonts w:ascii="Calibri" w:eastAsia="Calibri" w:hAnsi="Calibri" w:cs="Calibri"/>
          <w:color w:val="000000" w:themeColor="text1"/>
          <w:sz w:val="24"/>
          <w:szCs w:val="24"/>
        </w:rPr>
      </w:pPr>
      <w:r w:rsidRPr="7A8F0AA3">
        <w:rPr>
          <w:rFonts w:ascii="Verdana" w:eastAsia="Verdana" w:hAnsi="Verdana" w:cs="Verdana"/>
          <w:color w:val="000000" w:themeColor="text1"/>
          <w:sz w:val="24"/>
          <w:szCs w:val="24"/>
        </w:rPr>
        <w:t>Year-on-year growth rates are rates of change expressed over the corresponding period (month or quarter in relation to the frequency of the data) of the previous year.</w:t>
      </w:r>
    </w:p>
    <w:p w14:paraId="0F8C2108" w14:textId="251416B8" w:rsidR="030051B9" w:rsidRDefault="030051B9" w:rsidP="7A8F0AA3">
      <w:pPr>
        <w:jc w:val="both"/>
        <w:rPr>
          <w:rFonts w:ascii="Verdana" w:eastAsia="Verdana" w:hAnsi="Verdana" w:cs="Verdana"/>
          <w:color w:val="000000" w:themeColor="text1"/>
          <w:sz w:val="24"/>
          <w:szCs w:val="24"/>
        </w:rPr>
      </w:pPr>
    </w:p>
    <w:p w14:paraId="60756FCC" w14:textId="127EBBEB" w:rsidR="030051B9" w:rsidRDefault="5F11A2C9" w:rsidP="5F11A2C9">
      <w:pPr>
        <w:pStyle w:val="Heading2"/>
        <w:spacing w:after="160"/>
        <w:rPr>
          <w:rFonts w:ascii="Verdana" w:eastAsia="Verdana" w:hAnsi="Verdana" w:cs="Verdana"/>
          <w:color w:val="FF0000"/>
          <w:sz w:val="24"/>
          <w:szCs w:val="24"/>
        </w:rPr>
      </w:pPr>
      <w:r w:rsidRPr="5F11A2C9">
        <w:rPr>
          <w:rFonts w:ascii="Verdana" w:eastAsia="Verdana" w:hAnsi="Verdana" w:cs="Verdana"/>
          <w:color w:val="FF0000"/>
          <w:sz w:val="24"/>
          <w:szCs w:val="24"/>
        </w:rPr>
        <w:t>Benefits of YOY:</w:t>
      </w:r>
    </w:p>
    <w:p w14:paraId="6E3146D5" w14:textId="63D1A0D2" w:rsidR="030051B9" w:rsidRDefault="7A8F0AA3" w:rsidP="7A8F0AA3">
      <w:pPr>
        <w:rPr>
          <w:rFonts w:ascii="Verdana" w:eastAsia="Verdana" w:hAnsi="Verdana" w:cs="Verdana"/>
          <w:sz w:val="24"/>
          <w:szCs w:val="24"/>
        </w:rPr>
      </w:pPr>
      <w:r w:rsidRPr="7A8F0AA3">
        <w:rPr>
          <w:rFonts w:ascii="Verdana" w:eastAsia="Verdana" w:hAnsi="Verdana" w:cs="Verdana"/>
          <w:sz w:val="24"/>
          <w:szCs w:val="24"/>
        </w:rPr>
        <w:t>YOY measurements facilitate the cross comparison of sets of data. For a company’s first-quarter revenue using YOY data, a financial analyst or an investor can compare years of first-quarter revenue data and quickly ascertain whether a company’s revenue is increasing or decreasing.</w:t>
      </w:r>
    </w:p>
    <w:p w14:paraId="5636910C" w14:textId="342D59DB" w:rsidR="030051B9" w:rsidRDefault="030051B9" w:rsidP="7A8F0AA3">
      <w:pPr>
        <w:rPr>
          <w:rFonts w:ascii="Verdana" w:eastAsia="Verdana" w:hAnsi="Verdana" w:cs="Verdana"/>
          <w:sz w:val="24"/>
          <w:szCs w:val="24"/>
        </w:rPr>
      </w:pPr>
    </w:p>
    <w:p w14:paraId="0E863420" w14:textId="27BAAE81" w:rsidR="030051B9" w:rsidRDefault="5F11A2C9" w:rsidP="5F11A2C9">
      <w:pPr>
        <w:jc w:val="both"/>
        <w:rPr>
          <w:rFonts w:ascii="Verdana" w:eastAsia="Verdana" w:hAnsi="Verdana" w:cs="Verdana"/>
          <w:color w:val="FF0000"/>
          <w:sz w:val="24"/>
          <w:szCs w:val="24"/>
        </w:rPr>
      </w:pPr>
      <w:r w:rsidRPr="5F11A2C9">
        <w:rPr>
          <w:rFonts w:ascii="Verdana" w:eastAsia="Verdana" w:hAnsi="Verdana" w:cs="Verdana"/>
          <w:color w:val="FF0000"/>
          <w:sz w:val="24"/>
          <w:szCs w:val="24"/>
        </w:rPr>
        <w:t>Pros of YOY:</w:t>
      </w:r>
    </w:p>
    <w:p w14:paraId="52AFB218" w14:textId="74444DC3" w:rsidR="7A8F0AA3" w:rsidRDefault="7A8F0AA3" w:rsidP="7A8F0AA3">
      <w:pPr>
        <w:pStyle w:val="ListParagraph"/>
        <w:numPr>
          <w:ilvl w:val="0"/>
          <w:numId w:val="3"/>
        </w:numPr>
        <w:jc w:val="both"/>
        <w:rPr>
          <w:color w:val="000000" w:themeColor="text1"/>
          <w:sz w:val="24"/>
          <w:szCs w:val="24"/>
        </w:rPr>
      </w:pPr>
      <w:r w:rsidRPr="7A8F0AA3">
        <w:rPr>
          <w:rFonts w:ascii="Verdana" w:eastAsia="Verdana" w:hAnsi="Verdana" w:cs="Verdana"/>
          <w:color w:val="000000" w:themeColor="text1"/>
          <w:sz w:val="24"/>
          <w:szCs w:val="24"/>
        </w:rPr>
        <w:t>Minimizes the impact of seasonality on projections by comparing two static points in time</w:t>
      </w:r>
    </w:p>
    <w:p w14:paraId="50694BEB" w14:textId="469509A8" w:rsidR="7A8F0AA3" w:rsidRDefault="7A8F0AA3" w:rsidP="7A8F0AA3">
      <w:pPr>
        <w:pStyle w:val="ListParagraph"/>
        <w:numPr>
          <w:ilvl w:val="0"/>
          <w:numId w:val="3"/>
        </w:numPr>
        <w:jc w:val="both"/>
        <w:rPr>
          <w:color w:val="000000" w:themeColor="text1"/>
          <w:sz w:val="24"/>
          <w:szCs w:val="24"/>
        </w:rPr>
      </w:pPr>
      <w:r w:rsidRPr="7A8F0AA3">
        <w:rPr>
          <w:rFonts w:ascii="Verdana" w:eastAsia="Verdana" w:hAnsi="Verdana" w:cs="Verdana"/>
          <w:color w:val="000000" w:themeColor="text1"/>
          <w:sz w:val="24"/>
          <w:szCs w:val="24"/>
        </w:rPr>
        <w:t>Objectifies volatile values by comparing overall results</w:t>
      </w:r>
    </w:p>
    <w:p w14:paraId="3A0C2626" w14:textId="3A5147E7" w:rsidR="7A8F0AA3" w:rsidRDefault="7A8F0AA3" w:rsidP="7A8F0AA3">
      <w:pPr>
        <w:pStyle w:val="ListParagraph"/>
        <w:numPr>
          <w:ilvl w:val="0"/>
          <w:numId w:val="3"/>
        </w:numPr>
        <w:jc w:val="both"/>
        <w:rPr>
          <w:color w:val="000000" w:themeColor="text1"/>
          <w:sz w:val="24"/>
          <w:szCs w:val="24"/>
        </w:rPr>
      </w:pPr>
      <w:r w:rsidRPr="7A8F0AA3">
        <w:rPr>
          <w:rFonts w:ascii="Verdana" w:eastAsia="Verdana" w:hAnsi="Verdana" w:cs="Verdana"/>
          <w:color w:val="000000" w:themeColor="text1"/>
          <w:sz w:val="24"/>
          <w:szCs w:val="24"/>
        </w:rPr>
        <w:t>Offers a simple calculation most people can do easily</w:t>
      </w:r>
    </w:p>
    <w:p w14:paraId="7490F8C9" w14:textId="699279C4" w:rsidR="7A8F0AA3" w:rsidRDefault="7A8F0AA3" w:rsidP="7A8F0AA3">
      <w:pPr>
        <w:pStyle w:val="ListParagraph"/>
        <w:numPr>
          <w:ilvl w:val="0"/>
          <w:numId w:val="3"/>
        </w:numPr>
        <w:jc w:val="both"/>
        <w:rPr>
          <w:color w:val="000000" w:themeColor="text1"/>
          <w:sz w:val="24"/>
          <w:szCs w:val="24"/>
        </w:rPr>
      </w:pPr>
      <w:r w:rsidRPr="7A8F0AA3">
        <w:rPr>
          <w:rFonts w:ascii="Verdana" w:eastAsia="Verdana" w:hAnsi="Verdana" w:cs="Verdana"/>
          <w:color w:val="000000" w:themeColor="text1"/>
          <w:sz w:val="24"/>
          <w:szCs w:val="24"/>
        </w:rPr>
        <w:t>Results are formatted as percentages easy to understand, compare and draw quick insight from</w:t>
      </w:r>
    </w:p>
    <w:p w14:paraId="6361EC9D" w14:textId="0E64BAB6" w:rsidR="7A8F0AA3" w:rsidRDefault="7A8F0AA3" w:rsidP="7A8F0AA3">
      <w:pPr>
        <w:jc w:val="both"/>
        <w:rPr>
          <w:rFonts w:ascii="Verdana" w:eastAsia="Verdana" w:hAnsi="Verdana" w:cs="Verdana"/>
          <w:color w:val="000000" w:themeColor="text1"/>
          <w:sz w:val="24"/>
          <w:szCs w:val="24"/>
        </w:rPr>
      </w:pPr>
    </w:p>
    <w:p w14:paraId="50FAE23C" w14:textId="4FE20EB7" w:rsidR="7A8F0AA3" w:rsidRDefault="5F11A2C9" w:rsidP="7A8F0AA3">
      <w:pPr>
        <w:jc w:val="both"/>
      </w:pPr>
      <w:r w:rsidRPr="5F11A2C9">
        <w:rPr>
          <w:rFonts w:ascii="Verdana" w:eastAsia="Verdana" w:hAnsi="Verdana" w:cs="Verdana"/>
          <w:color w:val="FF0000"/>
          <w:sz w:val="24"/>
          <w:szCs w:val="24"/>
        </w:rPr>
        <w:t>Cons of YOY:</w:t>
      </w:r>
    </w:p>
    <w:p w14:paraId="46B3C702" w14:textId="15D466AB" w:rsidR="7A8F0AA3" w:rsidRDefault="7A8F0AA3" w:rsidP="7A8F0AA3">
      <w:pPr>
        <w:pStyle w:val="ListParagraph"/>
        <w:numPr>
          <w:ilvl w:val="0"/>
          <w:numId w:val="2"/>
        </w:numPr>
        <w:jc w:val="both"/>
        <w:rPr>
          <w:rFonts w:ascii="Verdana" w:eastAsia="Verdana" w:hAnsi="Verdana" w:cs="Verdana"/>
          <w:color w:val="000000" w:themeColor="text1"/>
          <w:sz w:val="24"/>
          <w:szCs w:val="24"/>
        </w:rPr>
      </w:pPr>
      <w:r w:rsidRPr="7A8F0AA3">
        <w:rPr>
          <w:rFonts w:ascii="Verdana" w:eastAsia="Verdana" w:hAnsi="Verdana" w:cs="Verdana"/>
          <w:color w:val="000000" w:themeColor="text1"/>
          <w:sz w:val="24"/>
          <w:szCs w:val="24"/>
        </w:rPr>
        <w:t>The insights gained are improved by repeating the procedure over multiple points in time</w:t>
      </w:r>
    </w:p>
    <w:p w14:paraId="75C1A4A7" w14:textId="70446DFB" w:rsidR="7A8F0AA3" w:rsidRDefault="7A8F0AA3" w:rsidP="7A8F0AA3">
      <w:pPr>
        <w:pStyle w:val="ListParagraph"/>
        <w:numPr>
          <w:ilvl w:val="0"/>
          <w:numId w:val="2"/>
        </w:numPr>
        <w:rPr>
          <w:rFonts w:ascii="Verdana" w:eastAsia="Verdana" w:hAnsi="Verdana" w:cs="Verdana"/>
          <w:color w:val="000000" w:themeColor="text1"/>
          <w:sz w:val="24"/>
          <w:szCs w:val="24"/>
        </w:rPr>
      </w:pPr>
      <w:r w:rsidRPr="7A8F0AA3">
        <w:rPr>
          <w:rFonts w:ascii="Verdana" w:eastAsia="Verdana" w:hAnsi="Verdana" w:cs="Verdana"/>
          <w:color w:val="000000" w:themeColor="text1"/>
          <w:sz w:val="24"/>
          <w:szCs w:val="24"/>
        </w:rPr>
        <w:t>It's not valuable to provide insight into individual months where performance could be improved</w:t>
      </w:r>
    </w:p>
    <w:p w14:paraId="2F666DBC" w14:textId="53EFA2EA" w:rsidR="7A8F0AA3" w:rsidRDefault="7A8F0AA3" w:rsidP="7A8F0AA3">
      <w:pPr>
        <w:pStyle w:val="ListParagraph"/>
        <w:numPr>
          <w:ilvl w:val="0"/>
          <w:numId w:val="2"/>
        </w:numPr>
        <w:rPr>
          <w:rFonts w:ascii="Verdana" w:eastAsia="Verdana" w:hAnsi="Verdana" w:cs="Verdana"/>
          <w:color w:val="000000" w:themeColor="text1"/>
          <w:sz w:val="24"/>
          <w:szCs w:val="24"/>
        </w:rPr>
      </w:pPr>
      <w:r w:rsidRPr="7A8F0AA3">
        <w:rPr>
          <w:rFonts w:ascii="Verdana" w:eastAsia="Verdana" w:hAnsi="Verdana" w:cs="Verdana"/>
          <w:color w:val="000000" w:themeColor="text1"/>
          <w:sz w:val="24"/>
          <w:szCs w:val="24"/>
        </w:rPr>
        <w:t xml:space="preserve">Is completely negated if one point of data expresses negative growth   </w:t>
      </w:r>
    </w:p>
    <w:p w14:paraId="0C585715" w14:textId="48594602" w:rsidR="7A8F0AA3" w:rsidRDefault="7A8F0AA3" w:rsidP="7A8F0AA3">
      <w:pPr>
        <w:rPr>
          <w:rFonts w:ascii="Verdana" w:eastAsia="Verdana" w:hAnsi="Verdana" w:cs="Verdana"/>
          <w:color w:val="000000" w:themeColor="text1"/>
          <w:sz w:val="24"/>
          <w:szCs w:val="24"/>
        </w:rPr>
      </w:pPr>
    </w:p>
    <w:p w14:paraId="0BB0F60D" w14:textId="5EA50297" w:rsidR="7A8F0AA3" w:rsidRDefault="5F11A2C9" w:rsidP="5F11A2C9">
      <w:pPr>
        <w:jc w:val="both"/>
        <w:rPr>
          <w:rFonts w:ascii="Verdana" w:eastAsia="Verdana" w:hAnsi="Verdana" w:cs="Verdana"/>
          <w:color w:val="333333"/>
          <w:sz w:val="32"/>
          <w:szCs w:val="32"/>
        </w:rPr>
      </w:pPr>
      <w:r w:rsidRPr="5F11A2C9">
        <w:rPr>
          <w:rFonts w:ascii="Verdana" w:eastAsia="Verdana" w:hAnsi="Verdana" w:cs="Verdana"/>
          <w:color w:val="FF0000"/>
          <w:sz w:val="24"/>
          <w:szCs w:val="24"/>
        </w:rPr>
        <w:t>Formula of YOY:</w:t>
      </w:r>
    </w:p>
    <w:p w14:paraId="0CF51C97" w14:textId="6A9C2BDD" w:rsidR="7A8F0AA3" w:rsidRDefault="7A8F0AA3" w:rsidP="7A8F0AA3">
      <w:pPr>
        <w:jc w:val="both"/>
        <w:rPr>
          <w:rFonts w:ascii="Verdana" w:eastAsia="Verdana" w:hAnsi="Verdana" w:cs="Verdana"/>
          <w:color w:val="333333"/>
          <w:sz w:val="28"/>
          <w:szCs w:val="28"/>
        </w:rPr>
      </w:pPr>
      <w:r w:rsidRPr="7A8F0AA3">
        <w:rPr>
          <w:rFonts w:ascii="Verdana" w:eastAsia="Verdana" w:hAnsi="Verdana" w:cs="Verdana"/>
          <w:b/>
          <w:bCs/>
          <w:color w:val="333333"/>
          <w:sz w:val="28"/>
          <w:szCs w:val="28"/>
        </w:rPr>
        <w:t>Year-over-year Growth</w:t>
      </w:r>
      <w:r w:rsidRPr="7A8F0AA3">
        <w:rPr>
          <w:rFonts w:ascii="Verdana" w:eastAsia="Verdana" w:hAnsi="Verdana" w:cs="Verdana"/>
          <w:color w:val="333333"/>
          <w:sz w:val="28"/>
          <w:szCs w:val="28"/>
        </w:rPr>
        <w:t xml:space="preserve"> = [(This Year – Last Year) / Last Year] X 100</w:t>
      </w:r>
    </w:p>
    <w:p w14:paraId="7F3E7913" w14:textId="37FC1605" w:rsidR="7A8F0AA3" w:rsidRDefault="7A8F0AA3" w:rsidP="7A8F0AA3">
      <w:pPr>
        <w:jc w:val="both"/>
      </w:pPr>
    </w:p>
    <w:p w14:paraId="64F925BE" w14:textId="3DEE37A1" w:rsidR="18412181" w:rsidRDefault="18412181" w:rsidP="5F11A2C9">
      <w:pPr>
        <w:jc w:val="both"/>
        <w:rPr>
          <w:rFonts w:ascii="Verdana" w:eastAsia="Verdana" w:hAnsi="Verdana" w:cs="Verdana"/>
          <w:color w:val="202124"/>
          <w:sz w:val="24"/>
          <w:szCs w:val="24"/>
        </w:rPr>
      </w:pPr>
    </w:p>
    <w:p w14:paraId="5F054DC6" w14:textId="5910990C" w:rsidR="18412181" w:rsidRDefault="33864225" w:rsidP="33864225">
      <w:pPr>
        <w:jc w:val="both"/>
        <w:rPr>
          <w:rFonts w:ascii="Calibri" w:eastAsia="Calibri" w:hAnsi="Calibri" w:cs="Calibri"/>
          <w:b/>
          <w:bCs/>
          <w:color w:val="FF0000"/>
          <w:sz w:val="32"/>
          <w:szCs w:val="32"/>
        </w:rPr>
      </w:pPr>
      <w:r w:rsidRPr="33864225">
        <w:rPr>
          <w:rFonts w:ascii="Calibri" w:eastAsia="Calibri" w:hAnsi="Calibri" w:cs="Calibri"/>
          <w:b/>
          <w:bCs/>
          <w:color w:val="FF0000"/>
          <w:sz w:val="32"/>
          <w:szCs w:val="32"/>
        </w:rPr>
        <w:t xml:space="preserve">Compound annual growth </w:t>
      </w:r>
      <w:r w:rsidRPr="33864225">
        <w:rPr>
          <w:rFonts w:ascii="Calibri" w:eastAsia="Calibri" w:hAnsi="Calibri" w:cs="Calibri"/>
          <w:b/>
          <w:bCs/>
          <w:color w:val="FF0000"/>
          <w:sz w:val="40"/>
          <w:szCs w:val="40"/>
        </w:rPr>
        <w:t>(CAGR)</w:t>
      </w:r>
    </w:p>
    <w:p w14:paraId="6C34A4F5" w14:textId="4F2F8F82" w:rsidR="18412181" w:rsidRDefault="5F11A2C9" w:rsidP="5F11A2C9">
      <w:pPr>
        <w:spacing w:line="375" w:lineRule="exact"/>
        <w:jc w:val="both"/>
      </w:pPr>
      <w:r w:rsidRPr="5F11A2C9">
        <w:rPr>
          <w:rFonts w:ascii="Verdana" w:eastAsia="Verdana" w:hAnsi="Verdana" w:cs="Verdana"/>
          <w:color w:val="000000" w:themeColor="text1"/>
          <w:sz w:val="27"/>
          <w:szCs w:val="27"/>
        </w:rPr>
        <w:t>The compound annual growth rate (CAGR) is the annualized average rate of revenue growth between two given years, assuming growth takes place at an exponentially compounded rate.</w:t>
      </w:r>
    </w:p>
    <w:p w14:paraId="5AA58A12" w14:textId="21602FE8" w:rsidR="18412181" w:rsidRDefault="18412181" w:rsidP="5F11A2C9">
      <w:pPr>
        <w:spacing w:line="375" w:lineRule="exact"/>
        <w:jc w:val="both"/>
        <w:rPr>
          <w:rFonts w:ascii="Verdana" w:eastAsia="Verdana" w:hAnsi="Verdana" w:cs="Verdana"/>
          <w:color w:val="000000" w:themeColor="text1"/>
          <w:sz w:val="27"/>
          <w:szCs w:val="27"/>
        </w:rPr>
      </w:pPr>
    </w:p>
    <w:p w14:paraId="7675B96D" w14:textId="4F07895D" w:rsidR="18412181" w:rsidRDefault="5F11A2C9" w:rsidP="5F11A2C9">
      <w:pPr>
        <w:spacing w:line="375" w:lineRule="exact"/>
        <w:jc w:val="both"/>
        <w:rPr>
          <w:rFonts w:ascii="Verdana" w:eastAsia="Verdana" w:hAnsi="Verdana" w:cs="Verdana"/>
          <w:color w:val="FF0000"/>
          <w:sz w:val="24"/>
          <w:szCs w:val="24"/>
        </w:rPr>
      </w:pPr>
      <w:r w:rsidRPr="5F11A2C9">
        <w:rPr>
          <w:rFonts w:ascii="Verdana" w:eastAsia="Verdana" w:hAnsi="Verdana" w:cs="Verdana"/>
          <w:color w:val="FF0000"/>
          <w:sz w:val="24"/>
          <w:szCs w:val="24"/>
        </w:rPr>
        <w:t>Benefits of CAGR:</w:t>
      </w:r>
    </w:p>
    <w:p w14:paraId="594C3784" w14:textId="3EF9A0C2" w:rsidR="18412181" w:rsidRDefault="5F11A2C9" w:rsidP="5F11A2C9">
      <w:pPr>
        <w:spacing w:line="375" w:lineRule="exact"/>
        <w:jc w:val="both"/>
        <w:rPr>
          <w:rFonts w:ascii="Verdana" w:eastAsia="Verdana" w:hAnsi="Verdana" w:cs="Verdana"/>
          <w:sz w:val="27"/>
          <w:szCs w:val="27"/>
        </w:rPr>
      </w:pPr>
      <w:r w:rsidRPr="5F11A2C9">
        <w:rPr>
          <w:rFonts w:ascii="Verdana" w:eastAsia="Verdana" w:hAnsi="Verdana" w:cs="Verdana"/>
          <w:color w:val="111111"/>
          <w:sz w:val="27"/>
          <w:szCs w:val="27"/>
        </w:rPr>
        <w:t xml:space="preserve">The CAGR can be used to calculate the average growth of a single investment. As we saw in our example above, due to market </w:t>
      </w:r>
      <w:r w:rsidRPr="5F11A2C9">
        <w:rPr>
          <w:rFonts w:ascii="Verdana" w:eastAsia="Verdana" w:hAnsi="Verdana" w:cs="Verdana"/>
          <w:sz w:val="27"/>
          <w:szCs w:val="27"/>
        </w:rPr>
        <w:t>volatility,</w:t>
      </w:r>
      <w:r w:rsidRPr="5F11A2C9">
        <w:rPr>
          <w:rFonts w:ascii="Verdana" w:eastAsia="Verdana" w:hAnsi="Verdana" w:cs="Verdana"/>
          <w:color w:val="111111"/>
          <w:sz w:val="27"/>
          <w:szCs w:val="27"/>
        </w:rPr>
        <w:t xml:space="preserve"> the year-to-year growth of an investment will likely appear erratic and uneven.</w:t>
      </w:r>
    </w:p>
    <w:p w14:paraId="231557F4" w14:textId="6B8E32B4" w:rsidR="18412181" w:rsidRDefault="18412181" w:rsidP="5F11A2C9">
      <w:pPr>
        <w:spacing w:line="375" w:lineRule="exact"/>
        <w:jc w:val="both"/>
        <w:rPr>
          <w:rFonts w:ascii="Verdana" w:eastAsia="Verdana" w:hAnsi="Verdana" w:cs="Verdana"/>
          <w:color w:val="111111"/>
          <w:sz w:val="27"/>
          <w:szCs w:val="27"/>
        </w:rPr>
      </w:pPr>
    </w:p>
    <w:p w14:paraId="1E176D30" w14:textId="3CD5BBBD" w:rsidR="18412181" w:rsidRDefault="5F11A2C9" w:rsidP="5F11A2C9">
      <w:pPr>
        <w:jc w:val="both"/>
        <w:rPr>
          <w:rFonts w:ascii="Verdana" w:eastAsia="Verdana" w:hAnsi="Verdana" w:cs="Verdana"/>
          <w:color w:val="FF0000"/>
          <w:sz w:val="24"/>
          <w:szCs w:val="24"/>
        </w:rPr>
      </w:pPr>
      <w:r w:rsidRPr="5F11A2C9">
        <w:rPr>
          <w:rFonts w:ascii="Verdana" w:eastAsia="Verdana" w:hAnsi="Verdana" w:cs="Verdana"/>
          <w:color w:val="FF0000"/>
          <w:sz w:val="24"/>
          <w:szCs w:val="24"/>
        </w:rPr>
        <w:t>Pros of CAGR:</w:t>
      </w:r>
    </w:p>
    <w:p w14:paraId="7CDC9E87" w14:textId="4C372939" w:rsidR="18412181" w:rsidRDefault="5F11A2C9" w:rsidP="5F11A2C9">
      <w:pPr>
        <w:pStyle w:val="ListParagraph"/>
        <w:numPr>
          <w:ilvl w:val="0"/>
          <w:numId w:val="1"/>
        </w:numPr>
        <w:jc w:val="both"/>
        <w:rPr>
          <w:sz w:val="24"/>
          <w:szCs w:val="24"/>
        </w:rPr>
      </w:pPr>
      <w:r w:rsidRPr="5F11A2C9">
        <w:rPr>
          <w:rFonts w:ascii="Verdana" w:eastAsia="Verdana" w:hAnsi="Verdana" w:cs="Verdana"/>
          <w:color w:val="212137"/>
          <w:sz w:val="24"/>
          <w:szCs w:val="24"/>
        </w:rPr>
        <w:t>CAGR is an important tool which is used to measure the performance or profitability of any investment.</w:t>
      </w:r>
    </w:p>
    <w:p w14:paraId="49E08DAA" w14:textId="6ACCC731" w:rsidR="18412181" w:rsidRDefault="33864225" w:rsidP="5F11A2C9">
      <w:pPr>
        <w:pStyle w:val="ListParagraph"/>
        <w:numPr>
          <w:ilvl w:val="0"/>
          <w:numId w:val="1"/>
        </w:numPr>
        <w:jc w:val="both"/>
        <w:rPr>
          <w:sz w:val="24"/>
          <w:szCs w:val="24"/>
        </w:rPr>
      </w:pPr>
      <w:r w:rsidRPr="33864225">
        <w:rPr>
          <w:rFonts w:ascii="Verdana" w:eastAsia="Verdana" w:hAnsi="Verdana" w:cs="Verdana"/>
          <w:color w:val="212137"/>
          <w:sz w:val="24"/>
          <w:szCs w:val="24"/>
        </w:rPr>
        <w:t xml:space="preserve"> As it considers the period of investment, it helps in providing a better understanding of the performance of the investment or the company in comparison to another.</w:t>
      </w:r>
    </w:p>
    <w:p w14:paraId="5CE7B229" w14:textId="59D8CBC5" w:rsidR="18412181" w:rsidRDefault="5F11A2C9" w:rsidP="5F11A2C9">
      <w:pPr>
        <w:pStyle w:val="ListParagraph"/>
        <w:numPr>
          <w:ilvl w:val="0"/>
          <w:numId w:val="1"/>
        </w:numPr>
        <w:jc w:val="both"/>
        <w:rPr>
          <w:sz w:val="24"/>
          <w:szCs w:val="24"/>
        </w:rPr>
      </w:pPr>
      <w:r w:rsidRPr="5F11A2C9">
        <w:rPr>
          <w:rFonts w:ascii="Verdana" w:eastAsia="Verdana" w:hAnsi="Verdana" w:cs="Verdana"/>
          <w:color w:val="212137"/>
          <w:sz w:val="24"/>
          <w:szCs w:val="24"/>
        </w:rPr>
        <w:t xml:space="preserve"> This helps in making accurate investment decisions which can result in higher profitability for the investor.</w:t>
      </w:r>
    </w:p>
    <w:p w14:paraId="223A0C36" w14:textId="002867EC" w:rsidR="18412181" w:rsidRDefault="18412181" w:rsidP="5F11A2C9">
      <w:pPr>
        <w:jc w:val="both"/>
        <w:rPr>
          <w:rFonts w:ascii="Verdana" w:eastAsia="Verdana" w:hAnsi="Verdana" w:cs="Verdana"/>
          <w:sz w:val="24"/>
          <w:szCs w:val="24"/>
        </w:rPr>
      </w:pPr>
    </w:p>
    <w:p w14:paraId="56756528" w14:textId="128011BF" w:rsidR="18412181" w:rsidRDefault="5F11A2C9" w:rsidP="5F11A2C9">
      <w:pPr>
        <w:jc w:val="both"/>
        <w:rPr>
          <w:rFonts w:ascii="Verdana" w:eastAsia="Verdana" w:hAnsi="Verdana" w:cs="Verdana"/>
          <w:color w:val="FF0000"/>
          <w:sz w:val="24"/>
          <w:szCs w:val="24"/>
        </w:rPr>
      </w:pPr>
      <w:r w:rsidRPr="5F11A2C9">
        <w:rPr>
          <w:rFonts w:ascii="Verdana" w:eastAsia="Verdana" w:hAnsi="Verdana" w:cs="Verdana"/>
          <w:color w:val="FF0000"/>
          <w:sz w:val="24"/>
          <w:szCs w:val="24"/>
        </w:rPr>
        <w:t>Cons of CAGR:</w:t>
      </w:r>
    </w:p>
    <w:p w14:paraId="6B33CEB0" w14:textId="794E826E" w:rsidR="18412181" w:rsidRDefault="5F11A2C9" w:rsidP="5F11A2C9">
      <w:pPr>
        <w:pStyle w:val="ListParagraph"/>
        <w:numPr>
          <w:ilvl w:val="0"/>
          <w:numId w:val="4"/>
        </w:numPr>
        <w:rPr>
          <w:rFonts w:eastAsiaTheme="minorEastAsia"/>
          <w:color w:val="212137"/>
          <w:sz w:val="24"/>
          <w:szCs w:val="24"/>
        </w:rPr>
      </w:pPr>
      <w:r w:rsidRPr="5F11A2C9">
        <w:rPr>
          <w:rFonts w:ascii="Verdana" w:eastAsia="Verdana" w:hAnsi="Verdana" w:cs="Verdana"/>
          <w:color w:val="212137"/>
          <w:sz w:val="24"/>
          <w:szCs w:val="24"/>
        </w:rPr>
        <w:t xml:space="preserve">CAGR does not consider market fluctuations or market volatility while evaluating the </w:t>
      </w:r>
      <w:r w:rsidRPr="5F11A2C9">
        <w:rPr>
          <w:rFonts w:ascii="Verdana" w:eastAsia="Verdana" w:hAnsi="Verdana" w:cs="Verdana"/>
          <w:sz w:val="24"/>
          <w:szCs w:val="24"/>
        </w:rPr>
        <w:t>performance of any stocks</w:t>
      </w:r>
      <w:r w:rsidRPr="5F11A2C9">
        <w:rPr>
          <w:rFonts w:ascii="Verdana" w:eastAsia="Verdana" w:hAnsi="Verdana" w:cs="Verdana"/>
          <w:color w:val="212137"/>
          <w:sz w:val="24"/>
          <w:szCs w:val="24"/>
        </w:rPr>
        <w:t>. This is a hurdle in getting the true picture of the performance of such stock and can mislead the investor in making any investment decision.</w:t>
      </w:r>
    </w:p>
    <w:p w14:paraId="2C871393" w14:textId="1E4435CE" w:rsidR="18412181" w:rsidRDefault="5F11A2C9" w:rsidP="5F11A2C9">
      <w:pPr>
        <w:pStyle w:val="ListParagraph"/>
        <w:numPr>
          <w:ilvl w:val="0"/>
          <w:numId w:val="4"/>
        </w:numPr>
        <w:rPr>
          <w:rFonts w:eastAsiaTheme="minorEastAsia"/>
          <w:color w:val="212137"/>
          <w:sz w:val="24"/>
          <w:szCs w:val="24"/>
        </w:rPr>
      </w:pPr>
      <w:r w:rsidRPr="5F11A2C9">
        <w:rPr>
          <w:rFonts w:ascii="Verdana" w:eastAsia="Verdana" w:hAnsi="Verdana" w:cs="Verdana"/>
          <w:color w:val="212137"/>
          <w:sz w:val="24"/>
          <w:szCs w:val="24"/>
        </w:rPr>
        <w:t xml:space="preserve">CAGR cannot be used as the sole basis to make investment decisions related to stock markets. Investors have to consider other parameters that incorporate the </w:t>
      </w:r>
      <w:r w:rsidRPr="5F11A2C9">
        <w:rPr>
          <w:rFonts w:ascii="Verdana" w:eastAsia="Verdana" w:hAnsi="Verdana" w:cs="Verdana"/>
          <w:color w:val="212137"/>
          <w:sz w:val="24"/>
          <w:szCs w:val="24"/>
        </w:rPr>
        <w:lastRenderedPageBreak/>
        <w:t>risk involved on account of market volatility and have to accordingly make their investment decisions.</w:t>
      </w:r>
    </w:p>
    <w:p w14:paraId="61812264" w14:textId="1FCF8AD4" w:rsidR="18412181" w:rsidRDefault="5F11A2C9" w:rsidP="5F11A2C9">
      <w:pPr>
        <w:pStyle w:val="ListParagraph"/>
        <w:numPr>
          <w:ilvl w:val="0"/>
          <w:numId w:val="4"/>
        </w:numPr>
        <w:rPr>
          <w:rFonts w:eastAsiaTheme="minorEastAsia"/>
          <w:color w:val="212137"/>
          <w:sz w:val="24"/>
          <w:szCs w:val="24"/>
        </w:rPr>
      </w:pPr>
      <w:r w:rsidRPr="5F11A2C9">
        <w:rPr>
          <w:rFonts w:ascii="Verdana" w:eastAsia="Verdana" w:hAnsi="Verdana" w:cs="Verdana"/>
          <w:color w:val="212137"/>
          <w:sz w:val="24"/>
          <w:szCs w:val="24"/>
        </w:rPr>
        <w:t>CAGR does not reflect on the short-term variations in the market and hence cannot be used as sole yardstick to make an investment decision between two funds or portfolios.</w:t>
      </w:r>
    </w:p>
    <w:p w14:paraId="652B0C26" w14:textId="3E1029C6" w:rsidR="18412181" w:rsidRDefault="18412181" w:rsidP="5F11A2C9">
      <w:pPr>
        <w:jc w:val="both"/>
        <w:rPr>
          <w:rFonts w:ascii="Verdana" w:eastAsia="Verdana" w:hAnsi="Verdana" w:cs="Verdana"/>
          <w:color w:val="FF0000"/>
          <w:sz w:val="24"/>
          <w:szCs w:val="24"/>
        </w:rPr>
      </w:pPr>
    </w:p>
    <w:p w14:paraId="4F0A86B4" w14:textId="7D414323" w:rsidR="18412181" w:rsidRDefault="18412181" w:rsidP="33864225">
      <w:pPr>
        <w:jc w:val="both"/>
        <w:rPr>
          <w:rFonts w:ascii="Verdana" w:eastAsia="Verdana" w:hAnsi="Verdana" w:cs="Verdana"/>
          <w:color w:val="FF0000"/>
          <w:sz w:val="24"/>
          <w:szCs w:val="24"/>
        </w:rPr>
      </w:pPr>
    </w:p>
    <w:p w14:paraId="3FAB7BA1" w14:textId="4DE2A03F" w:rsidR="33864225" w:rsidRDefault="33864225" w:rsidP="33864225">
      <w:pPr>
        <w:jc w:val="both"/>
        <w:rPr>
          <w:rFonts w:ascii="Verdana" w:eastAsia="Verdana" w:hAnsi="Verdana" w:cs="Verdana"/>
          <w:color w:val="FF0000"/>
          <w:sz w:val="24"/>
          <w:szCs w:val="24"/>
        </w:rPr>
      </w:pPr>
    </w:p>
    <w:p w14:paraId="0DEA7B00" w14:textId="11A464F5" w:rsidR="18412181" w:rsidRDefault="5F11A2C9" w:rsidP="5F11A2C9">
      <w:pPr>
        <w:jc w:val="both"/>
        <w:rPr>
          <w:rFonts w:ascii="Verdana" w:eastAsia="Verdana" w:hAnsi="Verdana" w:cs="Verdana"/>
          <w:color w:val="333333"/>
          <w:sz w:val="32"/>
          <w:szCs w:val="32"/>
        </w:rPr>
      </w:pPr>
      <w:r w:rsidRPr="5F11A2C9">
        <w:rPr>
          <w:rFonts w:ascii="Verdana" w:eastAsia="Verdana" w:hAnsi="Verdana" w:cs="Verdana"/>
          <w:color w:val="FF0000"/>
          <w:sz w:val="24"/>
          <w:szCs w:val="24"/>
        </w:rPr>
        <w:t>Formula of CAGR:</w:t>
      </w:r>
    </w:p>
    <w:p w14:paraId="6E9E358E" w14:textId="32506DC8" w:rsidR="18412181" w:rsidRDefault="5F11A2C9" w:rsidP="5F11A2C9">
      <w:pPr>
        <w:jc w:val="both"/>
        <w:rPr>
          <w:rFonts w:ascii="Verdana" w:eastAsia="Verdana" w:hAnsi="Verdana" w:cs="Verdana"/>
          <w:color w:val="111111"/>
          <w:sz w:val="12"/>
          <w:szCs w:val="12"/>
        </w:rPr>
      </w:pPr>
      <w:r w:rsidRPr="5F11A2C9">
        <w:rPr>
          <w:rFonts w:ascii="Verdana" w:eastAsia="Verdana" w:hAnsi="Verdana" w:cs="Verdana"/>
          <w:b/>
          <w:bCs/>
          <w:i/>
          <w:iCs/>
          <w:color w:val="111111"/>
          <w:sz w:val="32"/>
          <w:szCs w:val="32"/>
        </w:rPr>
        <w:t>CAGR</w:t>
      </w:r>
      <w:r w:rsidRPr="5F11A2C9">
        <w:rPr>
          <w:rFonts w:ascii="Verdana" w:eastAsia="Verdana" w:hAnsi="Verdana" w:cs="Verdana"/>
          <w:b/>
          <w:bCs/>
          <w:color w:val="111111"/>
          <w:sz w:val="32"/>
          <w:szCs w:val="32"/>
        </w:rPr>
        <w:t>=</w:t>
      </w:r>
      <w:r w:rsidRPr="5F11A2C9">
        <w:rPr>
          <w:rFonts w:ascii="Verdana" w:eastAsia="Verdana" w:hAnsi="Verdana" w:cs="Verdana"/>
          <w:color w:val="111111"/>
          <w:sz w:val="32"/>
          <w:szCs w:val="32"/>
        </w:rPr>
        <w:t>(</w:t>
      </w:r>
      <w:r w:rsidRPr="5F11A2C9">
        <w:rPr>
          <w:rFonts w:ascii="Verdana" w:eastAsia="Verdana" w:hAnsi="Verdana" w:cs="Verdana"/>
          <w:i/>
          <w:iCs/>
          <w:color w:val="111111"/>
          <w:sz w:val="32"/>
          <w:szCs w:val="32"/>
        </w:rPr>
        <w:t>BVEV</w:t>
      </w:r>
      <w:r w:rsidRPr="5F11A2C9">
        <w:rPr>
          <w:rFonts w:ascii="Verdana" w:eastAsia="Verdana" w:hAnsi="Verdana" w:cs="Verdana"/>
          <w:color w:val="111111"/>
          <w:sz w:val="12"/>
          <w:szCs w:val="12"/>
        </w:rPr>
        <w:t xml:space="preserve"> </w:t>
      </w:r>
      <w:r w:rsidRPr="5F11A2C9">
        <w:rPr>
          <w:rFonts w:ascii="Verdana" w:eastAsia="Verdana" w:hAnsi="Verdana" w:cs="Verdana"/>
          <w:color w:val="111111"/>
          <w:sz w:val="32"/>
          <w:szCs w:val="32"/>
        </w:rPr>
        <w:t>)</w:t>
      </w:r>
      <w:r w:rsidRPr="5F11A2C9">
        <w:rPr>
          <w:rFonts w:ascii="Verdana" w:eastAsia="Verdana" w:hAnsi="Verdana" w:cs="Verdana"/>
          <w:i/>
          <w:iCs/>
          <w:color w:val="111111"/>
          <w:sz w:val="32"/>
          <w:szCs w:val="32"/>
        </w:rPr>
        <w:t>n</w:t>
      </w:r>
      <w:r w:rsidRPr="5F11A2C9">
        <w:rPr>
          <w:rFonts w:ascii="Verdana" w:eastAsia="Verdana" w:hAnsi="Verdana" w:cs="Verdana"/>
          <w:color w:val="111111"/>
          <w:sz w:val="32"/>
          <w:szCs w:val="32"/>
        </w:rPr>
        <w:t>1</w:t>
      </w:r>
      <w:r w:rsidRPr="5F11A2C9">
        <w:rPr>
          <w:rFonts w:ascii="Verdana" w:eastAsia="Verdana" w:hAnsi="Verdana" w:cs="Verdana"/>
          <w:color w:val="111111"/>
          <w:sz w:val="12"/>
          <w:szCs w:val="12"/>
        </w:rPr>
        <w:t xml:space="preserve"> </w:t>
      </w:r>
      <w:r w:rsidRPr="5F11A2C9">
        <w:rPr>
          <w:rFonts w:ascii="Verdana" w:eastAsia="Verdana" w:hAnsi="Verdana" w:cs="Verdana"/>
          <w:color w:val="111111"/>
          <w:sz w:val="32"/>
          <w:szCs w:val="32"/>
        </w:rPr>
        <w:t>−1×100</w:t>
      </w:r>
    </w:p>
    <w:p w14:paraId="43C8C0DF" w14:textId="617281B1" w:rsidR="18412181" w:rsidRDefault="5F11A2C9" w:rsidP="5F11A2C9">
      <w:pPr>
        <w:jc w:val="both"/>
        <w:rPr>
          <w:rFonts w:ascii="Verdana" w:eastAsia="Verdana" w:hAnsi="Verdana" w:cs="Verdana"/>
          <w:color w:val="111111"/>
          <w:sz w:val="24"/>
          <w:szCs w:val="24"/>
        </w:rPr>
      </w:pPr>
      <w:r w:rsidRPr="5F11A2C9">
        <w:rPr>
          <w:rFonts w:ascii="Verdana" w:eastAsia="Verdana" w:hAnsi="Verdana" w:cs="Verdana"/>
          <w:color w:val="111111"/>
          <w:sz w:val="24"/>
          <w:szCs w:val="24"/>
        </w:rPr>
        <w:t>Where,</w:t>
      </w:r>
    </w:p>
    <w:p w14:paraId="26BB1680" w14:textId="5738DD0F" w:rsidR="18412181" w:rsidRDefault="5F11A2C9" w:rsidP="5F11A2C9">
      <w:pPr>
        <w:jc w:val="both"/>
        <w:rPr>
          <w:rFonts w:ascii="Verdana" w:eastAsia="Verdana" w:hAnsi="Verdana" w:cs="Verdana"/>
          <w:color w:val="111111"/>
          <w:sz w:val="24"/>
          <w:szCs w:val="24"/>
        </w:rPr>
      </w:pPr>
      <w:r w:rsidRPr="5F11A2C9">
        <w:rPr>
          <w:rFonts w:ascii="Verdana" w:eastAsia="Verdana" w:hAnsi="Verdana" w:cs="Verdana"/>
          <w:i/>
          <w:iCs/>
          <w:color w:val="111111"/>
          <w:sz w:val="24"/>
          <w:szCs w:val="24"/>
        </w:rPr>
        <w:t>EV</w:t>
      </w:r>
      <w:r w:rsidRPr="5F11A2C9">
        <w:rPr>
          <w:rFonts w:ascii="Verdana" w:eastAsia="Verdana" w:hAnsi="Verdana" w:cs="Verdana"/>
          <w:color w:val="111111"/>
          <w:sz w:val="24"/>
          <w:szCs w:val="24"/>
        </w:rPr>
        <w:t>=Ending value</w:t>
      </w:r>
    </w:p>
    <w:p w14:paraId="3CD5E304" w14:textId="34BD8028" w:rsidR="18412181" w:rsidRDefault="5F11A2C9" w:rsidP="5F11A2C9">
      <w:pPr>
        <w:jc w:val="both"/>
        <w:rPr>
          <w:rFonts w:ascii="Verdana" w:eastAsia="Verdana" w:hAnsi="Verdana" w:cs="Verdana"/>
          <w:color w:val="111111"/>
          <w:sz w:val="24"/>
          <w:szCs w:val="24"/>
        </w:rPr>
      </w:pPr>
      <w:r w:rsidRPr="5F11A2C9">
        <w:rPr>
          <w:rFonts w:ascii="Verdana" w:eastAsia="Verdana" w:hAnsi="Verdana" w:cs="Verdana"/>
          <w:i/>
          <w:iCs/>
          <w:color w:val="111111"/>
          <w:sz w:val="24"/>
          <w:szCs w:val="24"/>
        </w:rPr>
        <w:t>BV</w:t>
      </w:r>
      <w:r w:rsidRPr="5F11A2C9">
        <w:rPr>
          <w:rFonts w:ascii="Verdana" w:eastAsia="Verdana" w:hAnsi="Verdana" w:cs="Verdana"/>
          <w:color w:val="111111"/>
          <w:sz w:val="24"/>
          <w:szCs w:val="24"/>
        </w:rPr>
        <w:t>=Beginning value</w:t>
      </w:r>
    </w:p>
    <w:p w14:paraId="62DE8724" w14:textId="68F3CBC7" w:rsidR="18412181" w:rsidRDefault="5F11A2C9" w:rsidP="5F11A2C9">
      <w:pPr>
        <w:jc w:val="both"/>
        <w:rPr>
          <w:rFonts w:ascii="Verdana" w:eastAsia="Verdana" w:hAnsi="Verdana" w:cs="Verdana"/>
          <w:color w:val="111111"/>
          <w:sz w:val="12"/>
          <w:szCs w:val="12"/>
        </w:rPr>
      </w:pPr>
      <w:r w:rsidRPr="5F11A2C9">
        <w:rPr>
          <w:rFonts w:ascii="Verdana" w:eastAsia="Verdana" w:hAnsi="Verdana" w:cs="Verdana"/>
          <w:i/>
          <w:iCs/>
          <w:color w:val="111111"/>
          <w:sz w:val="24"/>
          <w:szCs w:val="24"/>
        </w:rPr>
        <w:t>n</w:t>
      </w:r>
      <w:r w:rsidRPr="5F11A2C9">
        <w:rPr>
          <w:rFonts w:ascii="Verdana" w:eastAsia="Verdana" w:hAnsi="Verdana" w:cs="Verdana"/>
          <w:color w:val="111111"/>
          <w:sz w:val="24"/>
          <w:szCs w:val="24"/>
        </w:rPr>
        <w:t xml:space="preserve">=Number of years </w:t>
      </w:r>
      <w:r w:rsidR="18412181">
        <w:br/>
      </w:r>
    </w:p>
    <w:p w14:paraId="3E82E2AD" w14:textId="32E0BC96" w:rsidR="18412181" w:rsidRDefault="18412181" w:rsidP="18412181">
      <w:pPr>
        <w:rPr>
          <w:rFonts w:ascii="Calibri" w:eastAsia="Calibri" w:hAnsi="Calibri" w:cs="Calibri"/>
          <w:b/>
          <w:bCs/>
          <w:color w:val="4472C4" w:themeColor="accent1"/>
          <w:sz w:val="32"/>
          <w:szCs w:val="32"/>
        </w:rPr>
      </w:pPr>
      <w:r w:rsidRPr="18412181">
        <w:rPr>
          <w:rFonts w:ascii="Calibri" w:eastAsia="Calibri" w:hAnsi="Calibri" w:cs="Calibri"/>
          <w:b/>
          <w:bCs/>
          <w:color w:val="4472C4" w:themeColor="accent1"/>
          <w:sz w:val="32"/>
          <w:szCs w:val="32"/>
        </w:rPr>
        <w:t>3.2. Data Transformation</w:t>
      </w:r>
    </w:p>
    <w:p w14:paraId="0F9FE00D" w14:textId="6962EE87" w:rsidR="18412181" w:rsidRDefault="33864225" w:rsidP="33864225">
      <w:pPr>
        <w:jc w:val="both"/>
        <w:rPr>
          <w:rFonts w:ascii="Verdana" w:eastAsia="Verdana" w:hAnsi="Verdana" w:cs="Verdana"/>
          <w:color w:val="4471C4"/>
          <w:sz w:val="24"/>
          <w:szCs w:val="24"/>
        </w:rPr>
      </w:pPr>
      <w:r w:rsidRPr="33864225">
        <w:rPr>
          <w:rFonts w:ascii="Verdana" w:eastAsia="Verdana" w:hAnsi="Verdana" w:cs="Verdana"/>
          <w:color w:val="202124"/>
          <w:sz w:val="24"/>
          <w:szCs w:val="24"/>
        </w:rPr>
        <w:t xml:space="preserve">In the Transformation Process, we will convert our original datasets with other necessary attributes format. Originally datasets are in the form of wide dataset we converted into long datatype which will be useful for analysis   Removing of NaN values and duplicate values. Conversion of monthly data into quarterly and yearly data. Filtering data according to countries </w:t>
      </w:r>
    </w:p>
    <w:p w14:paraId="7917F702" w14:textId="4C411480" w:rsidR="18412181" w:rsidRDefault="18412181" w:rsidP="33864225">
      <w:pPr>
        <w:jc w:val="both"/>
        <w:rPr>
          <w:rFonts w:ascii="Calibri" w:eastAsia="Calibri" w:hAnsi="Calibri" w:cs="Calibri"/>
          <w:b/>
          <w:bCs/>
          <w:color w:val="4471C4"/>
          <w:sz w:val="32"/>
          <w:szCs w:val="32"/>
        </w:rPr>
      </w:pPr>
    </w:p>
    <w:p w14:paraId="500CE827" w14:textId="2565B58B" w:rsidR="18412181" w:rsidRDefault="33864225" w:rsidP="33864225">
      <w:pPr>
        <w:jc w:val="both"/>
        <w:rPr>
          <w:rFonts w:ascii="Verdana" w:eastAsia="Verdana" w:hAnsi="Verdana" w:cs="Verdana"/>
          <w:color w:val="4471C4"/>
          <w:sz w:val="24"/>
          <w:szCs w:val="24"/>
        </w:rPr>
      </w:pPr>
      <w:r w:rsidRPr="33864225">
        <w:rPr>
          <w:rFonts w:ascii="Calibri" w:eastAsia="Calibri" w:hAnsi="Calibri" w:cs="Calibri"/>
          <w:b/>
          <w:bCs/>
          <w:color w:val="4471C4"/>
          <w:sz w:val="32"/>
          <w:szCs w:val="32"/>
        </w:rPr>
        <w:t xml:space="preserve">3.3. Tableau Configuration   </w:t>
      </w:r>
    </w:p>
    <w:p w14:paraId="27CEDE32" w14:textId="1AC89AF5" w:rsidR="18412181" w:rsidRDefault="33864225" w:rsidP="33864225">
      <w:pPr>
        <w:rPr>
          <w:rFonts w:ascii="Calibri" w:eastAsia="Calibri" w:hAnsi="Calibri" w:cs="Calibri"/>
          <w:b/>
          <w:bCs/>
          <w:color w:val="4472C4" w:themeColor="accent1"/>
          <w:sz w:val="28"/>
          <w:szCs w:val="28"/>
        </w:rPr>
      </w:pPr>
      <w:r w:rsidRPr="33864225">
        <w:rPr>
          <w:rFonts w:ascii="Calibri" w:eastAsia="Calibri" w:hAnsi="Calibri" w:cs="Calibri"/>
          <w:b/>
          <w:bCs/>
          <w:color w:val="4471C4"/>
          <w:sz w:val="32"/>
          <w:szCs w:val="32"/>
        </w:rPr>
        <w:t xml:space="preserve">  </w:t>
      </w:r>
      <w:r w:rsidRPr="33864225">
        <w:rPr>
          <w:rFonts w:ascii="Calibri" w:eastAsia="Calibri" w:hAnsi="Calibri" w:cs="Calibri"/>
          <w:b/>
          <w:bCs/>
          <w:color w:val="4471C4"/>
          <w:sz w:val="28"/>
          <w:szCs w:val="28"/>
        </w:rPr>
        <w:t xml:space="preserve">  Step 1: Configuring Data Source</w:t>
      </w:r>
    </w:p>
    <w:p w14:paraId="7E02167A" w14:textId="01007182" w:rsidR="18412181" w:rsidRDefault="33864225" w:rsidP="33864225">
      <w:pPr>
        <w:rPr>
          <w:rFonts w:ascii="Calibri" w:eastAsia="Calibri" w:hAnsi="Calibri" w:cs="Calibri"/>
          <w:b/>
          <w:bCs/>
          <w:color w:val="4471C4"/>
          <w:sz w:val="32"/>
          <w:szCs w:val="32"/>
        </w:rPr>
      </w:pPr>
      <w:r w:rsidRPr="33864225">
        <w:rPr>
          <w:rFonts w:ascii="Calibri" w:eastAsia="Calibri" w:hAnsi="Calibri" w:cs="Calibri"/>
          <w:b/>
          <w:bCs/>
          <w:color w:val="4471C4"/>
          <w:sz w:val="32"/>
          <w:szCs w:val="32"/>
        </w:rPr>
        <w:lastRenderedPageBreak/>
        <w:t xml:space="preserve">               </w:t>
      </w:r>
      <w:r w:rsidR="18412181">
        <w:rPr>
          <w:noProof/>
        </w:rPr>
        <w:drawing>
          <wp:inline distT="0" distB="0" distL="0" distR="0" wp14:anchorId="5EA918FD" wp14:editId="06195D4D">
            <wp:extent cx="5029200" cy="2952750"/>
            <wp:effectExtent l="0" t="0" r="0" b="0"/>
            <wp:docPr id="2067242354" name="Picture 206724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9200" cy="2952750"/>
                    </a:xfrm>
                    <a:prstGeom prst="rect">
                      <a:avLst/>
                    </a:prstGeom>
                  </pic:spPr>
                </pic:pic>
              </a:graphicData>
            </a:graphic>
          </wp:inline>
        </w:drawing>
      </w:r>
    </w:p>
    <w:p w14:paraId="22BC0775" w14:textId="78984311" w:rsidR="18412181" w:rsidRDefault="18412181" w:rsidP="33864225">
      <w:pPr>
        <w:rPr>
          <w:rFonts w:ascii="Calibri" w:eastAsia="Calibri" w:hAnsi="Calibri" w:cs="Calibri"/>
          <w:b/>
          <w:bCs/>
          <w:color w:val="4471C4"/>
          <w:sz w:val="28"/>
          <w:szCs w:val="28"/>
        </w:rPr>
      </w:pPr>
    </w:p>
    <w:p w14:paraId="6CBBA9DA" w14:textId="35E26C26" w:rsidR="18412181" w:rsidRDefault="18412181" w:rsidP="33864225">
      <w:pPr>
        <w:rPr>
          <w:rFonts w:ascii="Calibri" w:eastAsia="Calibri" w:hAnsi="Calibri" w:cs="Calibri"/>
          <w:b/>
          <w:bCs/>
          <w:color w:val="4471C4"/>
          <w:sz w:val="28"/>
          <w:szCs w:val="28"/>
        </w:rPr>
      </w:pPr>
    </w:p>
    <w:p w14:paraId="3200F986" w14:textId="4FA14CF7" w:rsidR="18412181" w:rsidRDefault="33864225" w:rsidP="33864225">
      <w:pPr>
        <w:rPr>
          <w:rFonts w:ascii="Calibri" w:eastAsia="Calibri" w:hAnsi="Calibri" w:cs="Calibri"/>
          <w:b/>
          <w:bCs/>
          <w:color w:val="4472C4" w:themeColor="accent1"/>
          <w:sz w:val="28"/>
          <w:szCs w:val="28"/>
        </w:rPr>
      </w:pPr>
      <w:r w:rsidRPr="33864225">
        <w:rPr>
          <w:rFonts w:ascii="Calibri" w:eastAsia="Calibri" w:hAnsi="Calibri" w:cs="Calibri"/>
          <w:b/>
          <w:bCs/>
          <w:color w:val="4471C4"/>
          <w:sz w:val="28"/>
          <w:szCs w:val="28"/>
        </w:rPr>
        <w:t xml:space="preserve"> Step 2: Filtering the data</w:t>
      </w:r>
    </w:p>
    <w:p w14:paraId="4E7C1972" w14:textId="333B131A" w:rsidR="18412181" w:rsidRDefault="5F11A2C9" w:rsidP="18412181">
      <w:r>
        <w:t xml:space="preserve">                    </w:t>
      </w:r>
      <w:r w:rsidR="18412181">
        <w:rPr>
          <w:noProof/>
        </w:rPr>
        <w:drawing>
          <wp:inline distT="0" distB="0" distL="0" distR="0" wp14:anchorId="12D634D3" wp14:editId="58343E38">
            <wp:extent cx="5575936" cy="3393794"/>
            <wp:effectExtent l="0" t="0" r="0" b="0"/>
            <wp:docPr id="257219022" name="Picture 257219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5936" cy="3393794"/>
                    </a:xfrm>
                    <a:prstGeom prst="rect">
                      <a:avLst/>
                    </a:prstGeom>
                  </pic:spPr>
                </pic:pic>
              </a:graphicData>
            </a:graphic>
          </wp:inline>
        </w:drawing>
      </w:r>
    </w:p>
    <w:p w14:paraId="176C0A3F" w14:textId="304ED941" w:rsidR="33864225" w:rsidRDefault="33864225" w:rsidP="33864225"/>
    <w:p w14:paraId="3FBF3092" w14:textId="0F3004F4" w:rsidR="33864225" w:rsidRDefault="33864225" w:rsidP="33864225">
      <w:pPr>
        <w:rPr>
          <w:rFonts w:ascii="Calibri" w:eastAsia="Calibri" w:hAnsi="Calibri" w:cs="Calibri"/>
          <w:b/>
          <w:bCs/>
          <w:color w:val="4471C4"/>
          <w:sz w:val="32"/>
          <w:szCs w:val="32"/>
        </w:rPr>
      </w:pPr>
    </w:p>
    <w:p w14:paraId="26E1C433" w14:textId="1BC0D5A4" w:rsidR="18412181" w:rsidRDefault="65B8A2AC" w:rsidP="65B8A2AC">
      <w:pPr>
        <w:rPr>
          <w:color w:val="4472C4" w:themeColor="accent1"/>
          <w:sz w:val="32"/>
          <w:szCs w:val="32"/>
        </w:rPr>
      </w:pPr>
      <w:r w:rsidRPr="65B8A2AC">
        <w:rPr>
          <w:rFonts w:ascii="Calibri" w:eastAsia="Calibri" w:hAnsi="Calibri" w:cs="Calibri"/>
          <w:b/>
          <w:bCs/>
          <w:color w:val="4471C4"/>
          <w:sz w:val="32"/>
          <w:szCs w:val="32"/>
        </w:rPr>
        <w:lastRenderedPageBreak/>
        <w:t>3.4 Deployment</w:t>
      </w:r>
    </w:p>
    <w:p w14:paraId="7990F9F6" w14:textId="4E3FDB24" w:rsidR="18412181" w:rsidRDefault="33864225" w:rsidP="33864225">
      <w:pPr>
        <w:jc w:val="both"/>
        <w:rPr>
          <w:rFonts w:ascii="Verdana" w:eastAsia="Verdana" w:hAnsi="Verdana" w:cs="Verdana"/>
          <w:sz w:val="24"/>
          <w:szCs w:val="24"/>
        </w:rPr>
      </w:pPr>
      <w:r w:rsidRPr="33864225">
        <w:rPr>
          <w:rFonts w:ascii="Verdana" w:eastAsia="Verdana" w:hAnsi="Verdana" w:cs="Verdana"/>
          <w:sz w:val="24"/>
          <w:szCs w:val="24"/>
        </w:rPr>
        <w:t xml:space="preserve">Once you’ve completed your dashboard, follow these steps:- </w:t>
      </w:r>
    </w:p>
    <w:p w14:paraId="2BD3A3E5" w14:textId="267CB995" w:rsidR="18412181" w:rsidRDefault="33864225" w:rsidP="18412181">
      <w:pPr>
        <w:jc w:val="both"/>
        <w:rPr>
          <w:rFonts w:ascii="Verdana" w:eastAsia="Verdana" w:hAnsi="Verdana" w:cs="Verdana"/>
          <w:sz w:val="24"/>
          <w:szCs w:val="24"/>
        </w:rPr>
      </w:pPr>
      <w:r w:rsidRPr="33864225">
        <w:rPr>
          <w:rFonts w:ascii="Verdana" w:eastAsia="Verdana" w:hAnsi="Verdana" w:cs="Verdana"/>
          <w:sz w:val="24"/>
          <w:szCs w:val="24"/>
        </w:rPr>
        <w:t>Server, Tableau Public, Save to Tableau Public As You may be prompted to log into your Tableau Public profile first if this is your first time publishing.</w:t>
      </w:r>
    </w:p>
    <w:p w14:paraId="2FCC1869" w14:textId="3153CCAE" w:rsidR="5F11A2C9" w:rsidRDefault="5F11A2C9" w:rsidP="5F11A2C9">
      <w:pPr>
        <w:jc w:val="both"/>
        <w:rPr>
          <w:rFonts w:ascii="Verdana" w:eastAsia="Verdana" w:hAnsi="Verdana" w:cs="Verdana"/>
          <w:sz w:val="24"/>
          <w:szCs w:val="24"/>
        </w:rPr>
      </w:pPr>
    </w:p>
    <w:p w14:paraId="68E6E107" w14:textId="45C388C4" w:rsidR="18412181" w:rsidRDefault="33864225" w:rsidP="33864225">
      <w:pPr>
        <w:rPr>
          <w:rFonts w:ascii="Calibri" w:eastAsia="Calibri" w:hAnsi="Calibri" w:cs="Calibri"/>
          <w:sz w:val="40"/>
          <w:szCs w:val="40"/>
        </w:rPr>
      </w:pPr>
      <w:r w:rsidRPr="33864225">
        <w:rPr>
          <w:rStyle w:val="Strong"/>
          <w:rFonts w:ascii="Calibri" w:eastAsia="Calibri" w:hAnsi="Calibri" w:cs="Calibri"/>
          <w:color w:val="2F5496" w:themeColor="accent1" w:themeShade="BF"/>
          <w:sz w:val="40"/>
          <w:szCs w:val="40"/>
        </w:rPr>
        <w:t>4.Reference</w:t>
      </w:r>
    </w:p>
    <w:p w14:paraId="04D25EC4" w14:textId="260FED52" w:rsidR="0A6AD442" w:rsidRDefault="0A6AD442" w:rsidP="0A6AD442">
      <w:pPr>
        <w:rPr>
          <w:rStyle w:val="Strong"/>
          <w:rFonts w:ascii="Verdana" w:eastAsia="Verdana" w:hAnsi="Verdana" w:cs="Verdana"/>
          <w:b w:val="0"/>
          <w:bCs w:val="0"/>
          <w:color w:val="000000" w:themeColor="text1"/>
          <w:sz w:val="24"/>
          <w:szCs w:val="24"/>
        </w:rPr>
      </w:pPr>
      <w:r w:rsidRPr="0A6AD442">
        <w:rPr>
          <w:rStyle w:val="Strong"/>
          <w:rFonts w:ascii="Verdana" w:eastAsia="Verdana" w:hAnsi="Verdana" w:cs="Verdana"/>
          <w:b w:val="0"/>
          <w:bCs w:val="0"/>
          <w:color w:val="000000" w:themeColor="text1"/>
          <w:sz w:val="24"/>
          <w:szCs w:val="24"/>
        </w:rPr>
        <w:t xml:space="preserve">1. Website URL : </w:t>
      </w:r>
      <w:hyperlink r:id="rId11">
        <w:r w:rsidRPr="0A6AD442">
          <w:rPr>
            <w:rStyle w:val="Hyperlink"/>
            <w:rFonts w:ascii="Verdana" w:eastAsia="Verdana" w:hAnsi="Verdana" w:cs="Verdana"/>
            <w:sz w:val="24"/>
            <w:szCs w:val="24"/>
          </w:rPr>
          <w:t>https://data-flair.training/blogs/tableau-architecture/</w:t>
        </w:r>
      </w:hyperlink>
    </w:p>
    <w:sectPr w:rsidR="0A6AD442">
      <w:headerReference w:type="default" r:id="rId12"/>
      <w:footerReference w:type="default" r:id="rId1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537F7" w14:textId="77777777" w:rsidR="002232BB" w:rsidRDefault="002232BB">
      <w:pPr>
        <w:spacing w:after="0" w:line="240" w:lineRule="auto"/>
      </w:pPr>
      <w:r>
        <w:separator/>
      </w:r>
    </w:p>
  </w:endnote>
  <w:endnote w:type="continuationSeparator" w:id="0">
    <w:p w14:paraId="789362B1" w14:textId="77777777" w:rsidR="002232BB" w:rsidRDefault="002232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912" w:type="dxa"/>
      <w:tblLayout w:type="fixed"/>
      <w:tblLook w:val="06A0" w:firstRow="1" w:lastRow="0" w:firstColumn="1" w:lastColumn="0" w:noHBand="1" w:noVBand="1"/>
    </w:tblPr>
    <w:tblGrid>
      <w:gridCol w:w="3120"/>
      <w:gridCol w:w="3120"/>
      <w:gridCol w:w="4672"/>
    </w:tblGrid>
    <w:tr w:rsidR="4DD7FF86" w14:paraId="4455BD04" w14:textId="77777777" w:rsidTr="4B6C02F8">
      <w:tc>
        <w:tcPr>
          <w:tcW w:w="3120" w:type="dxa"/>
        </w:tcPr>
        <w:p w14:paraId="5795A267" w14:textId="2131BF66" w:rsidR="4DD7FF86" w:rsidRDefault="4DD7FF86" w:rsidP="4DD7FF86">
          <w:pPr>
            <w:pStyle w:val="Header"/>
            <w:ind w:left="-115"/>
          </w:pPr>
        </w:p>
      </w:tc>
      <w:tc>
        <w:tcPr>
          <w:tcW w:w="3120" w:type="dxa"/>
        </w:tcPr>
        <w:p w14:paraId="2EB7F3C9" w14:textId="20A9E9CC" w:rsidR="4DD7FF86" w:rsidRDefault="4DD7FF86" w:rsidP="4DD7FF86">
          <w:pPr>
            <w:pStyle w:val="Header"/>
            <w:jc w:val="center"/>
          </w:pPr>
        </w:p>
      </w:tc>
      <w:tc>
        <w:tcPr>
          <w:tcW w:w="4672" w:type="dxa"/>
        </w:tcPr>
        <w:p w14:paraId="0BE4870E" w14:textId="688D091D" w:rsidR="4DD7FF86" w:rsidRDefault="4DD7FF86" w:rsidP="4DD7FF86">
          <w:pPr>
            <w:pStyle w:val="Header"/>
            <w:ind w:right="-115"/>
            <w:jc w:val="right"/>
          </w:pPr>
          <w:r w:rsidRPr="4B6C02F8">
            <w:rPr>
              <w:highlight w:val="lightGray"/>
            </w:rPr>
            <w:fldChar w:fldCharType="begin"/>
          </w:r>
          <w:r>
            <w:instrText>PAGE</w:instrText>
          </w:r>
          <w:r w:rsidRPr="4B6C02F8">
            <w:fldChar w:fldCharType="separate"/>
          </w:r>
          <w:r w:rsidR="00CE4C7F">
            <w:rPr>
              <w:noProof/>
              <w:highlight w:val="lightGray"/>
            </w:rPr>
            <w:t>1</w:t>
          </w:r>
          <w:r w:rsidRPr="4B6C02F8">
            <w:rPr>
              <w:highlight w:val="lightGray"/>
            </w:rPr>
            <w:fldChar w:fldCharType="end"/>
          </w:r>
        </w:p>
      </w:tc>
    </w:tr>
  </w:tbl>
  <w:p w14:paraId="003F9E95" w14:textId="33A7B2FB" w:rsidR="4DD7FF86" w:rsidRDefault="4DD7FF86" w:rsidP="4DD7FF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CD45A" w14:textId="77777777" w:rsidR="002232BB" w:rsidRDefault="002232BB">
      <w:pPr>
        <w:spacing w:after="0" w:line="240" w:lineRule="auto"/>
      </w:pPr>
      <w:r>
        <w:separator/>
      </w:r>
    </w:p>
  </w:footnote>
  <w:footnote w:type="continuationSeparator" w:id="0">
    <w:p w14:paraId="3092FB18" w14:textId="77777777" w:rsidR="002232BB" w:rsidRDefault="002232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82" w:type="dxa"/>
      <w:tblLayout w:type="fixed"/>
      <w:tblLook w:val="06A0" w:firstRow="1" w:lastRow="0" w:firstColumn="1" w:lastColumn="0" w:noHBand="1" w:noVBand="1"/>
    </w:tblPr>
    <w:tblGrid>
      <w:gridCol w:w="3780"/>
      <w:gridCol w:w="2460"/>
      <w:gridCol w:w="4642"/>
    </w:tblGrid>
    <w:tr w:rsidR="4DD7FF86" w14:paraId="5C170C78" w14:textId="77777777" w:rsidTr="7A8F0AA3">
      <w:tc>
        <w:tcPr>
          <w:tcW w:w="3780" w:type="dxa"/>
          <w:shd w:val="clear" w:color="auto" w:fill="92D050"/>
        </w:tcPr>
        <w:p w14:paraId="5E257290" w14:textId="6AC628FF" w:rsidR="4DD7FF86" w:rsidRDefault="1934E014" w:rsidP="1934E014">
          <w:pPr>
            <w:pStyle w:val="Header"/>
            <w:ind w:left="-115"/>
            <w:rPr>
              <w:rFonts w:ascii="Calibri" w:eastAsia="Calibri" w:hAnsi="Calibri" w:cs="Calibri"/>
              <w:b/>
              <w:bCs/>
              <w:sz w:val="36"/>
              <w:szCs w:val="36"/>
            </w:rPr>
          </w:pPr>
          <w:r w:rsidRPr="1934E014">
            <w:rPr>
              <w:rFonts w:ascii="Calibri" w:eastAsia="Calibri" w:hAnsi="Calibri" w:cs="Calibri"/>
              <w:b/>
              <w:bCs/>
              <w:sz w:val="36"/>
              <w:szCs w:val="36"/>
            </w:rPr>
            <w:t xml:space="preserve"> Low Level Design (LLD)</w:t>
          </w:r>
        </w:p>
      </w:tc>
      <w:tc>
        <w:tcPr>
          <w:tcW w:w="2460" w:type="dxa"/>
        </w:tcPr>
        <w:p w14:paraId="5027B7BD" w14:textId="0AA642ED" w:rsidR="4DD7FF86" w:rsidRDefault="4DD7FF86" w:rsidP="4DD7FF86">
          <w:pPr>
            <w:pStyle w:val="Header"/>
            <w:jc w:val="center"/>
          </w:pPr>
        </w:p>
      </w:tc>
      <w:tc>
        <w:tcPr>
          <w:tcW w:w="4642" w:type="dxa"/>
        </w:tcPr>
        <w:p w14:paraId="52F1B129" w14:textId="2254C039" w:rsidR="4DD7FF86" w:rsidRDefault="4DD7FF86" w:rsidP="4DD7FF86">
          <w:pPr>
            <w:pStyle w:val="Header"/>
            <w:ind w:right="-115"/>
            <w:jc w:val="right"/>
          </w:pPr>
          <w:r>
            <w:rPr>
              <w:noProof/>
            </w:rPr>
            <w:drawing>
              <wp:inline distT="0" distB="0" distL="0" distR="0" wp14:anchorId="5DF2C89C" wp14:editId="012E1C26">
                <wp:extent cx="1054759" cy="289649"/>
                <wp:effectExtent l="0" t="0" r="0" b="0"/>
                <wp:docPr id="715083217" name="Picture 71508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054759" cy="289649"/>
                        </a:xfrm>
                        <a:prstGeom prst="rect">
                          <a:avLst/>
                        </a:prstGeom>
                      </pic:spPr>
                    </pic:pic>
                  </a:graphicData>
                </a:graphic>
              </wp:inline>
            </w:drawing>
          </w:r>
        </w:p>
      </w:tc>
    </w:tr>
  </w:tbl>
  <w:p w14:paraId="502AF944" w14:textId="65176B5D" w:rsidR="4DD7FF86" w:rsidRDefault="4DD7FF86" w:rsidP="4DD7FF86">
    <w:pPr>
      <w:pStyle w:val="Header"/>
    </w:pPr>
  </w:p>
</w:hdr>
</file>

<file path=word/intelligence2.xml><?xml version="1.0" encoding="utf-8"?>
<int2:intelligence xmlns:int2="http://schemas.microsoft.com/office/intelligence/2020/intelligence" xmlns:oel="http://schemas.microsoft.com/office/2019/extlst">
  <int2:observations>
    <int2:textHash int2:hashCode="173L09L3MF8j2u" int2:id="b6W9cPy2">
      <int2:state int2:value="Rejected" int2:type="LegacyProofing"/>
    </int2:textHash>
    <int2:textHash int2:hashCode="dqpuacZWxu6ma8" int2:id="mbpyaGWz">
      <int2:state int2:value="Rejected" int2:type="LegacyProofing"/>
    </int2:textHash>
    <int2:textHash int2:hashCode="USeP+gO2LsElDo" int2:id="4pqh2OvQ">
      <int2:state int2:value="Rejected" int2:type="LegacyProofing"/>
    </int2:textHash>
    <int2:bookmark int2:bookmarkName="_Int_Uofvri0I" int2:invalidationBookmarkName="" int2:hashCode="/iVFLdgRnB1QA5" int2:id="ERfOGt5C">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0546A"/>
    <w:multiLevelType w:val="hybridMultilevel"/>
    <w:tmpl w:val="381AB896"/>
    <w:lvl w:ilvl="0" w:tplc="09C05AB0">
      <w:start w:val="1"/>
      <w:numFmt w:val="bullet"/>
      <w:lvlText w:val=""/>
      <w:lvlJc w:val="left"/>
      <w:pPr>
        <w:ind w:left="720" w:hanging="360"/>
      </w:pPr>
      <w:rPr>
        <w:rFonts w:ascii="Symbol" w:hAnsi="Symbol" w:hint="default"/>
      </w:rPr>
    </w:lvl>
    <w:lvl w:ilvl="1" w:tplc="81BA61CC">
      <w:start w:val="1"/>
      <w:numFmt w:val="bullet"/>
      <w:lvlText w:val="o"/>
      <w:lvlJc w:val="left"/>
      <w:pPr>
        <w:ind w:left="1440" w:hanging="360"/>
      </w:pPr>
      <w:rPr>
        <w:rFonts w:ascii="Courier New" w:hAnsi="Courier New" w:hint="default"/>
      </w:rPr>
    </w:lvl>
    <w:lvl w:ilvl="2" w:tplc="510CC3CE">
      <w:start w:val="1"/>
      <w:numFmt w:val="bullet"/>
      <w:lvlText w:val=""/>
      <w:lvlJc w:val="left"/>
      <w:pPr>
        <w:ind w:left="2160" w:hanging="360"/>
      </w:pPr>
      <w:rPr>
        <w:rFonts w:ascii="Wingdings" w:hAnsi="Wingdings" w:hint="default"/>
      </w:rPr>
    </w:lvl>
    <w:lvl w:ilvl="3" w:tplc="2D72E168">
      <w:start w:val="1"/>
      <w:numFmt w:val="bullet"/>
      <w:lvlText w:val=""/>
      <w:lvlJc w:val="left"/>
      <w:pPr>
        <w:ind w:left="2880" w:hanging="360"/>
      </w:pPr>
      <w:rPr>
        <w:rFonts w:ascii="Symbol" w:hAnsi="Symbol" w:hint="default"/>
      </w:rPr>
    </w:lvl>
    <w:lvl w:ilvl="4" w:tplc="CDB88782">
      <w:start w:val="1"/>
      <w:numFmt w:val="bullet"/>
      <w:lvlText w:val="o"/>
      <w:lvlJc w:val="left"/>
      <w:pPr>
        <w:ind w:left="3600" w:hanging="360"/>
      </w:pPr>
      <w:rPr>
        <w:rFonts w:ascii="Courier New" w:hAnsi="Courier New" w:hint="default"/>
      </w:rPr>
    </w:lvl>
    <w:lvl w:ilvl="5" w:tplc="16B8DF46">
      <w:start w:val="1"/>
      <w:numFmt w:val="bullet"/>
      <w:lvlText w:val=""/>
      <w:lvlJc w:val="left"/>
      <w:pPr>
        <w:ind w:left="4320" w:hanging="360"/>
      </w:pPr>
      <w:rPr>
        <w:rFonts w:ascii="Wingdings" w:hAnsi="Wingdings" w:hint="default"/>
      </w:rPr>
    </w:lvl>
    <w:lvl w:ilvl="6" w:tplc="FD7868C2">
      <w:start w:val="1"/>
      <w:numFmt w:val="bullet"/>
      <w:lvlText w:val=""/>
      <w:lvlJc w:val="left"/>
      <w:pPr>
        <w:ind w:left="5040" w:hanging="360"/>
      </w:pPr>
      <w:rPr>
        <w:rFonts w:ascii="Symbol" w:hAnsi="Symbol" w:hint="default"/>
      </w:rPr>
    </w:lvl>
    <w:lvl w:ilvl="7" w:tplc="6C3235D8">
      <w:start w:val="1"/>
      <w:numFmt w:val="bullet"/>
      <w:lvlText w:val="o"/>
      <w:lvlJc w:val="left"/>
      <w:pPr>
        <w:ind w:left="5760" w:hanging="360"/>
      </w:pPr>
      <w:rPr>
        <w:rFonts w:ascii="Courier New" w:hAnsi="Courier New" w:hint="default"/>
      </w:rPr>
    </w:lvl>
    <w:lvl w:ilvl="8" w:tplc="ECA03950">
      <w:start w:val="1"/>
      <w:numFmt w:val="bullet"/>
      <w:lvlText w:val=""/>
      <w:lvlJc w:val="left"/>
      <w:pPr>
        <w:ind w:left="6480" w:hanging="360"/>
      </w:pPr>
      <w:rPr>
        <w:rFonts w:ascii="Wingdings" w:hAnsi="Wingdings" w:hint="default"/>
      </w:rPr>
    </w:lvl>
  </w:abstractNum>
  <w:abstractNum w:abstractNumId="1" w15:restartNumberingAfterBreak="0">
    <w:nsid w:val="2DE8FA17"/>
    <w:multiLevelType w:val="hybridMultilevel"/>
    <w:tmpl w:val="2DF67B88"/>
    <w:lvl w:ilvl="0" w:tplc="9274F396">
      <w:start w:val="1"/>
      <w:numFmt w:val="bullet"/>
      <w:lvlText w:val=""/>
      <w:lvlJc w:val="left"/>
      <w:pPr>
        <w:ind w:left="720" w:hanging="360"/>
      </w:pPr>
      <w:rPr>
        <w:rFonts w:ascii="Symbol" w:hAnsi="Symbol" w:hint="default"/>
      </w:rPr>
    </w:lvl>
    <w:lvl w:ilvl="1" w:tplc="61A68FEC">
      <w:start w:val="1"/>
      <w:numFmt w:val="bullet"/>
      <w:lvlText w:val="o"/>
      <w:lvlJc w:val="left"/>
      <w:pPr>
        <w:ind w:left="1440" w:hanging="360"/>
      </w:pPr>
      <w:rPr>
        <w:rFonts w:ascii="Courier New" w:hAnsi="Courier New" w:hint="default"/>
      </w:rPr>
    </w:lvl>
    <w:lvl w:ilvl="2" w:tplc="B60A32F4">
      <w:start w:val="1"/>
      <w:numFmt w:val="bullet"/>
      <w:lvlText w:val=""/>
      <w:lvlJc w:val="left"/>
      <w:pPr>
        <w:ind w:left="2160" w:hanging="360"/>
      </w:pPr>
      <w:rPr>
        <w:rFonts w:ascii="Wingdings" w:hAnsi="Wingdings" w:hint="default"/>
      </w:rPr>
    </w:lvl>
    <w:lvl w:ilvl="3" w:tplc="346A2F36">
      <w:start w:val="1"/>
      <w:numFmt w:val="bullet"/>
      <w:lvlText w:val=""/>
      <w:lvlJc w:val="left"/>
      <w:pPr>
        <w:ind w:left="2880" w:hanging="360"/>
      </w:pPr>
      <w:rPr>
        <w:rFonts w:ascii="Symbol" w:hAnsi="Symbol" w:hint="default"/>
      </w:rPr>
    </w:lvl>
    <w:lvl w:ilvl="4" w:tplc="893A06B0">
      <w:start w:val="1"/>
      <w:numFmt w:val="bullet"/>
      <w:lvlText w:val="o"/>
      <w:lvlJc w:val="left"/>
      <w:pPr>
        <w:ind w:left="3600" w:hanging="360"/>
      </w:pPr>
      <w:rPr>
        <w:rFonts w:ascii="Courier New" w:hAnsi="Courier New" w:hint="default"/>
      </w:rPr>
    </w:lvl>
    <w:lvl w:ilvl="5" w:tplc="F71EE95C">
      <w:start w:val="1"/>
      <w:numFmt w:val="bullet"/>
      <w:lvlText w:val=""/>
      <w:lvlJc w:val="left"/>
      <w:pPr>
        <w:ind w:left="4320" w:hanging="360"/>
      </w:pPr>
      <w:rPr>
        <w:rFonts w:ascii="Wingdings" w:hAnsi="Wingdings" w:hint="default"/>
      </w:rPr>
    </w:lvl>
    <w:lvl w:ilvl="6" w:tplc="13CA9BEE">
      <w:start w:val="1"/>
      <w:numFmt w:val="bullet"/>
      <w:lvlText w:val=""/>
      <w:lvlJc w:val="left"/>
      <w:pPr>
        <w:ind w:left="5040" w:hanging="360"/>
      </w:pPr>
      <w:rPr>
        <w:rFonts w:ascii="Symbol" w:hAnsi="Symbol" w:hint="default"/>
      </w:rPr>
    </w:lvl>
    <w:lvl w:ilvl="7" w:tplc="9E745486">
      <w:start w:val="1"/>
      <w:numFmt w:val="bullet"/>
      <w:lvlText w:val="o"/>
      <w:lvlJc w:val="left"/>
      <w:pPr>
        <w:ind w:left="5760" w:hanging="360"/>
      </w:pPr>
      <w:rPr>
        <w:rFonts w:ascii="Courier New" w:hAnsi="Courier New" w:hint="default"/>
      </w:rPr>
    </w:lvl>
    <w:lvl w:ilvl="8" w:tplc="09CE7812">
      <w:start w:val="1"/>
      <w:numFmt w:val="bullet"/>
      <w:lvlText w:val=""/>
      <w:lvlJc w:val="left"/>
      <w:pPr>
        <w:ind w:left="6480" w:hanging="360"/>
      </w:pPr>
      <w:rPr>
        <w:rFonts w:ascii="Wingdings" w:hAnsi="Wingdings" w:hint="default"/>
      </w:rPr>
    </w:lvl>
  </w:abstractNum>
  <w:abstractNum w:abstractNumId="2" w15:restartNumberingAfterBreak="0">
    <w:nsid w:val="44FCD15F"/>
    <w:multiLevelType w:val="hybridMultilevel"/>
    <w:tmpl w:val="C6CAABFA"/>
    <w:lvl w:ilvl="0" w:tplc="16E80A04">
      <w:start w:val="1"/>
      <w:numFmt w:val="bullet"/>
      <w:lvlText w:val=""/>
      <w:lvlJc w:val="left"/>
      <w:pPr>
        <w:ind w:left="720" w:hanging="360"/>
      </w:pPr>
      <w:rPr>
        <w:rFonts w:ascii="Symbol" w:hAnsi="Symbol" w:hint="default"/>
      </w:rPr>
    </w:lvl>
    <w:lvl w:ilvl="1" w:tplc="BD5AC24E">
      <w:start w:val="1"/>
      <w:numFmt w:val="bullet"/>
      <w:lvlText w:val="o"/>
      <w:lvlJc w:val="left"/>
      <w:pPr>
        <w:ind w:left="1440" w:hanging="360"/>
      </w:pPr>
      <w:rPr>
        <w:rFonts w:ascii="Courier New" w:hAnsi="Courier New" w:hint="default"/>
      </w:rPr>
    </w:lvl>
    <w:lvl w:ilvl="2" w:tplc="C61A6C9A">
      <w:start w:val="1"/>
      <w:numFmt w:val="bullet"/>
      <w:lvlText w:val=""/>
      <w:lvlJc w:val="left"/>
      <w:pPr>
        <w:ind w:left="2160" w:hanging="360"/>
      </w:pPr>
      <w:rPr>
        <w:rFonts w:ascii="Wingdings" w:hAnsi="Wingdings" w:hint="default"/>
      </w:rPr>
    </w:lvl>
    <w:lvl w:ilvl="3" w:tplc="F0188B68">
      <w:start w:val="1"/>
      <w:numFmt w:val="bullet"/>
      <w:lvlText w:val=""/>
      <w:lvlJc w:val="left"/>
      <w:pPr>
        <w:ind w:left="2880" w:hanging="360"/>
      </w:pPr>
      <w:rPr>
        <w:rFonts w:ascii="Symbol" w:hAnsi="Symbol" w:hint="default"/>
      </w:rPr>
    </w:lvl>
    <w:lvl w:ilvl="4" w:tplc="91109586">
      <w:start w:val="1"/>
      <w:numFmt w:val="bullet"/>
      <w:lvlText w:val="o"/>
      <w:lvlJc w:val="left"/>
      <w:pPr>
        <w:ind w:left="3600" w:hanging="360"/>
      </w:pPr>
      <w:rPr>
        <w:rFonts w:ascii="Courier New" w:hAnsi="Courier New" w:hint="default"/>
      </w:rPr>
    </w:lvl>
    <w:lvl w:ilvl="5" w:tplc="BA4C80FA">
      <w:start w:val="1"/>
      <w:numFmt w:val="bullet"/>
      <w:lvlText w:val=""/>
      <w:lvlJc w:val="left"/>
      <w:pPr>
        <w:ind w:left="4320" w:hanging="360"/>
      </w:pPr>
      <w:rPr>
        <w:rFonts w:ascii="Wingdings" w:hAnsi="Wingdings" w:hint="default"/>
      </w:rPr>
    </w:lvl>
    <w:lvl w:ilvl="6" w:tplc="752C7D16">
      <w:start w:val="1"/>
      <w:numFmt w:val="bullet"/>
      <w:lvlText w:val=""/>
      <w:lvlJc w:val="left"/>
      <w:pPr>
        <w:ind w:left="5040" w:hanging="360"/>
      </w:pPr>
      <w:rPr>
        <w:rFonts w:ascii="Symbol" w:hAnsi="Symbol" w:hint="default"/>
      </w:rPr>
    </w:lvl>
    <w:lvl w:ilvl="7" w:tplc="2A427B42">
      <w:start w:val="1"/>
      <w:numFmt w:val="bullet"/>
      <w:lvlText w:val="o"/>
      <w:lvlJc w:val="left"/>
      <w:pPr>
        <w:ind w:left="5760" w:hanging="360"/>
      </w:pPr>
      <w:rPr>
        <w:rFonts w:ascii="Courier New" w:hAnsi="Courier New" w:hint="default"/>
      </w:rPr>
    </w:lvl>
    <w:lvl w:ilvl="8" w:tplc="2826A1E8">
      <w:start w:val="1"/>
      <w:numFmt w:val="bullet"/>
      <w:lvlText w:val=""/>
      <w:lvlJc w:val="left"/>
      <w:pPr>
        <w:ind w:left="6480" w:hanging="360"/>
      </w:pPr>
      <w:rPr>
        <w:rFonts w:ascii="Wingdings" w:hAnsi="Wingdings" w:hint="default"/>
      </w:rPr>
    </w:lvl>
  </w:abstractNum>
  <w:abstractNum w:abstractNumId="3" w15:restartNumberingAfterBreak="0">
    <w:nsid w:val="5538693F"/>
    <w:multiLevelType w:val="hybridMultilevel"/>
    <w:tmpl w:val="74344F34"/>
    <w:lvl w:ilvl="0" w:tplc="F8D6B706">
      <w:start w:val="1"/>
      <w:numFmt w:val="bullet"/>
      <w:lvlText w:val=""/>
      <w:lvlJc w:val="left"/>
      <w:pPr>
        <w:ind w:left="720" w:hanging="360"/>
      </w:pPr>
      <w:rPr>
        <w:rFonts w:ascii="Symbol" w:hAnsi="Symbol" w:hint="default"/>
      </w:rPr>
    </w:lvl>
    <w:lvl w:ilvl="1" w:tplc="DEB2D572">
      <w:start w:val="1"/>
      <w:numFmt w:val="bullet"/>
      <w:lvlText w:val="o"/>
      <w:lvlJc w:val="left"/>
      <w:pPr>
        <w:ind w:left="1440" w:hanging="360"/>
      </w:pPr>
      <w:rPr>
        <w:rFonts w:ascii="Courier New" w:hAnsi="Courier New" w:hint="default"/>
      </w:rPr>
    </w:lvl>
    <w:lvl w:ilvl="2" w:tplc="FE300DFA">
      <w:start w:val="1"/>
      <w:numFmt w:val="bullet"/>
      <w:lvlText w:val=""/>
      <w:lvlJc w:val="left"/>
      <w:pPr>
        <w:ind w:left="2160" w:hanging="360"/>
      </w:pPr>
      <w:rPr>
        <w:rFonts w:ascii="Wingdings" w:hAnsi="Wingdings" w:hint="default"/>
      </w:rPr>
    </w:lvl>
    <w:lvl w:ilvl="3" w:tplc="AA12F8D2">
      <w:start w:val="1"/>
      <w:numFmt w:val="bullet"/>
      <w:lvlText w:val=""/>
      <w:lvlJc w:val="left"/>
      <w:pPr>
        <w:ind w:left="2880" w:hanging="360"/>
      </w:pPr>
      <w:rPr>
        <w:rFonts w:ascii="Symbol" w:hAnsi="Symbol" w:hint="default"/>
      </w:rPr>
    </w:lvl>
    <w:lvl w:ilvl="4" w:tplc="393AF20A">
      <w:start w:val="1"/>
      <w:numFmt w:val="bullet"/>
      <w:lvlText w:val="o"/>
      <w:lvlJc w:val="left"/>
      <w:pPr>
        <w:ind w:left="3600" w:hanging="360"/>
      </w:pPr>
      <w:rPr>
        <w:rFonts w:ascii="Courier New" w:hAnsi="Courier New" w:hint="default"/>
      </w:rPr>
    </w:lvl>
    <w:lvl w:ilvl="5" w:tplc="14D45738">
      <w:start w:val="1"/>
      <w:numFmt w:val="bullet"/>
      <w:lvlText w:val=""/>
      <w:lvlJc w:val="left"/>
      <w:pPr>
        <w:ind w:left="4320" w:hanging="360"/>
      </w:pPr>
      <w:rPr>
        <w:rFonts w:ascii="Wingdings" w:hAnsi="Wingdings" w:hint="default"/>
      </w:rPr>
    </w:lvl>
    <w:lvl w:ilvl="6" w:tplc="93A24790">
      <w:start w:val="1"/>
      <w:numFmt w:val="bullet"/>
      <w:lvlText w:val=""/>
      <w:lvlJc w:val="left"/>
      <w:pPr>
        <w:ind w:left="5040" w:hanging="360"/>
      </w:pPr>
      <w:rPr>
        <w:rFonts w:ascii="Symbol" w:hAnsi="Symbol" w:hint="default"/>
      </w:rPr>
    </w:lvl>
    <w:lvl w:ilvl="7" w:tplc="DA44DBD2">
      <w:start w:val="1"/>
      <w:numFmt w:val="bullet"/>
      <w:lvlText w:val="o"/>
      <w:lvlJc w:val="left"/>
      <w:pPr>
        <w:ind w:left="5760" w:hanging="360"/>
      </w:pPr>
      <w:rPr>
        <w:rFonts w:ascii="Courier New" w:hAnsi="Courier New" w:hint="default"/>
      </w:rPr>
    </w:lvl>
    <w:lvl w:ilvl="8" w:tplc="C6368466">
      <w:start w:val="1"/>
      <w:numFmt w:val="bullet"/>
      <w:lvlText w:val=""/>
      <w:lvlJc w:val="left"/>
      <w:pPr>
        <w:ind w:left="6480" w:hanging="360"/>
      </w:pPr>
      <w:rPr>
        <w:rFonts w:ascii="Wingdings" w:hAnsi="Wingdings" w:hint="default"/>
      </w:rPr>
    </w:lvl>
  </w:abstractNum>
  <w:num w:numId="1" w16cid:durableId="2103330047">
    <w:abstractNumId w:val="0"/>
  </w:num>
  <w:num w:numId="2" w16cid:durableId="261425774">
    <w:abstractNumId w:val="1"/>
  </w:num>
  <w:num w:numId="3" w16cid:durableId="588848154">
    <w:abstractNumId w:val="2"/>
  </w:num>
  <w:num w:numId="4" w16cid:durableId="17387011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2633664"/>
    <w:rsid w:val="002232BB"/>
    <w:rsid w:val="004E26BF"/>
    <w:rsid w:val="005405AD"/>
    <w:rsid w:val="0089763B"/>
    <w:rsid w:val="00CE4C7F"/>
    <w:rsid w:val="030051B9"/>
    <w:rsid w:val="0A6AD442"/>
    <w:rsid w:val="12633664"/>
    <w:rsid w:val="18412181"/>
    <w:rsid w:val="1934E014"/>
    <w:rsid w:val="33864225"/>
    <w:rsid w:val="380A32DF"/>
    <w:rsid w:val="4B6C02F8"/>
    <w:rsid w:val="4DD7FF86"/>
    <w:rsid w:val="54838C5C"/>
    <w:rsid w:val="58581A77"/>
    <w:rsid w:val="5F11A2C9"/>
    <w:rsid w:val="65B8A2AC"/>
    <w:rsid w:val="7A8F0AA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33664"/>
  <w15:chartTrackingRefBased/>
  <w15:docId w15:val="{BDEA6BD9-7674-41FC-B1B2-4316651D8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Strong">
    <w:name w:val="Strong"/>
    <w:basedOn w:val="DefaultParagraphFont"/>
    <w:uiPriority w:val="22"/>
    <w:qFormat/>
    <w:rPr>
      <w:b/>
      <w:bCs/>
    </w:rPr>
  </w:style>
  <w:style w:type="character" w:styleId="Hyperlink">
    <w:name w:val="Hyperlink"/>
    <w:basedOn w:val="DefaultParagraphFont"/>
    <w:uiPriority w:val="99"/>
    <w:unhideWhenUsed/>
    <w:rPr>
      <w:color w:val="0563C1" w:themeColor="hyperlink"/>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2" Type="http://schemas.openxmlformats.org/officeDocument/2006/relationships/styles" Target="styles.xml"/><Relationship Id="rId16"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ta-flair.training/blogs/tableau-architecture/"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14</Pages>
  <Words>1776</Words>
  <Characters>10127</Characters>
  <Application>Microsoft Office Word</Application>
  <DocSecurity>0</DocSecurity>
  <Lines>84</Lines>
  <Paragraphs>23</Paragraphs>
  <ScaleCrop>false</ScaleCrop>
  <Company/>
  <LinksUpToDate>false</LinksUpToDate>
  <CharactersWithSpaces>11880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abbugari</dc:creator>
  <cp:keywords/>
  <dc:description/>
  <cp:lastModifiedBy>bala chandran</cp:lastModifiedBy>
  <cp:revision>3</cp:revision>
  <dcterms:created xsi:type="dcterms:W3CDTF">2022-09-29T05:38:00Z</dcterms:created>
  <dcterms:modified xsi:type="dcterms:W3CDTF">2023-05-30T13:12:00Z</dcterms:modified>
</cp:coreProperties>
</file>