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938BB" w14:textId="77777777" w:rsidR="00B42E47" w:rsidRDefault="00B42E47">
      <w:pPr>
        <w:pStyle w:val="BodyText"/>
        <w:spacing w:before="244"/>
        <w:rPr>
          <w:rFonts w:ascii="Times New Roman"/>
          <w:sz w:val="24"/>
        </w:rPr>
      </w:pPr>
    </w:p>
    <w:p w14:paraId="6102379F" w14:textId="77777777" w:rsidR="00B42E47" w:rsidRPr="00BB5F88" w:rsidRDefault="00343F5B">
      <w:pPr>
        <w:spacing w:before="1"/>
        <w:ind w:left="2" w:right="118"/>
        <w:jc w:val="center"/>
        <w:rPr>
          <w:rFonts w:ascii="Times New Roman" w:hAnsi="Times New Roman" w:cs="Times New Roman"/>
          <w:b/>
          <w:sz w:val="24"/>
          <w:szCs w:val="24"/>
        </w:rPr>
      </w:pPr>
      <w:r w:rsidRPr="00BB5F88">
        <w:rPr>
          <w:rFonts w:ascii="Times New Roman" w:hAnsi="Times New Roman" w:cs="Times New Roman"/>
          <w:b/>
          <w:spacing w:val="-2"/>
          <w:sz w:val="24"/>
          <w:szCs w:val="24"/>
        </w:rPr>
        <w:t>Acceptance Testing</w:t>
      </w:r>
    </w:p>
    <w:p w14:paraId="2D1CB8DD" w14:textId="77777777" w:rsidR="00B42E47" w:rsidRPr="00BB5F88" w:rsidRDefault="00343F5B">
      <w:pPr>
        <w:ind w:right="118"/>
        <w:jc w:val="center"/>
        <w:rPr>
          <w:rFonts w:ascii="Times New Roman" w:hAnsi="Times New Roman" w:cs="Times New Roman"/>
          <w:b/>
          <w:sz w:val="24"/>
          <w:szCs w:val="24"/>
        </w:rPr>
      </w:pPr>
      <w:r w:rsidRPr="00BB5F88">
        <w:rPr>
          <w:rFonts w:ascii="Times New Roman" w:hAnsi="Times New Roman" w:cs="Times New Roman"/>
          <w:b/>
          <w:sz w:val="24"/>
          <w:szCs w:val="24"/>
        </w:rPr>
        <w:t>UAT</w:t>
      </w:r>
      <w:r w:rsidRPr="00BB5F88">
        <w:rPr>
          <w:rFonts w:ascii="Times New Roman" w:hAnsi="Times New Roman" w:cs="Times New Roman"/>
          <w:b/>
          <w:spacing w:val="-2"/>
          <w:sz w:val="24"/>
          <w:szCs w:val="24"/>
        </w:rPr>
        <w:t xml:space="preserve"> </w:t>
      </w:r>
      <w:r w:rsidRPr="00BB5F88">
        <w:rPr>
          <w:rFonts w:ascii="Times New Roman" w:hAnsi="Times New Roman" w:cs="Times New Roman"/>
          <w:b/>
          <w:sz w:val="24"/>
          <w:szCs w:val="24"/>
        </w:rPr>
        <w:t>Execution</w:t>
      </w:r>
      <w:r w:rsidRPr="00BB5F88">
        <w:rPr>
          <w:rFonts w:ascii="Times New Roman" w:hAnsi="Times New Roman" w:cs="Times New Roman"/>
          <w:b/>
          <w:spacing w:val="-4"/>
          <w:sz w:val="24"/>
          <w:szCs w:val="24"/>
        </w:rPr>
        <w:t xml:space="preserve"> </w:t>
      </w:r>
      <w:r w:rsidRPr="00BB5F88">
        <w:rPr>
          <w:rFonts w:ascii="Times New Roman" w:hAnsi="Times New Roman" w:cs="Times New Roman"/>
          <w:b/>
          <w:sz w:val="24"/>
          <w:szCs w:val="24"/>
        </w:rPr>
        <w:t>&amp;</w:t>
      </w:r>
      <w:r w:rsidRPr="00BB5F88">
        <w:rPr>
          <w:rFonts w:ascii="Times New Roman" w:hAnsi="Times New Roman" w:cs="Times New Roman"/>
          <w:b/>
          <w:spacing w:val="-4"/>
          <w:sz w:val="24"/>
          <w:szCs w:val="24"/>
        </w:rPr>
        <w:t xml:space="preserve"> </w:t>
      </w:r>
      <w:r w:rsidRPr="00BB5F88">
        <w:rPr>
          <w:rFonts w:ascii="Times New Roman" w:hAnsi="Times New Roman" w:cs="Times New Roman"/>
          <w:b/>
          <w:sz w:val="24"/>
          <w:szCs w:val="24"/>
        </w:rPr>
        <w:t>Report</w:t>
      </w:r>
      <w:r w:rsidRPr="00BB5F88">
        <w:rPr>
          <w:rFonts w:ascii="Times New Roman" w:hAnsi="Times New Roman" w:cs="Times New Roman"/>
          <w:b/>
          <w:spacing w:val="-2"/>
          <w:sz w:val="24"/>
          <w:szCs w:val="24"/>
        </w:rPr>
        <w:t xml:space="preserve"> Submission</w:t>
      </w:r>
    </w:p>
    <w:p w14:paraId="41ECB18E" w14:textId="77777777" w:rsidR="00B42E47" w:rsidRPr="00BB5F88" w:rsidRDefault="00B42E47">
      <w:pPr>
        <w:pStyle w:val="BodyText"/>
        <w:spacing w:before="44" w:after="1"/>
        <w:rPr>
          <w:rFonts w:ascii="Times New Roman" w:hAnsi="Times New Roman" w:cs="Times New Roman"/>
          <w:b/>
          <w:sz w:val="24"/>
          <w:szCs w:val="24"/>
        </w:rPr>
      </w:pPr>
    </w:p>
    <w:tbl>
      <w:tblPr>
        <w:tblW w:w="0" w:type="auto"/>
        <w:tblInd w:w="1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2"/>
        <w:gridCol w:w="5111"/>
      </w:tblGrid>
      <w:tr w:rsidR="00B42E47" w:rsidRPr="00BB5F88" w14:paraId="6B26797E" w14:textId="77777777">
        <w:trPr>
          <w:trHeight w:val="254"/>
        </w:trPr>
        <w:tc>
          <w:tcPr>
            <w:tcW w:w="1832" w:type="dxa"/>
          </w:tcPr>
          <w:p w14:paraId="30646210" w14:textId="77777777" w:rsidR="00B42E47" w:rsidRPr="00BB5F88" w:rsidRDefault="00343F5B">
            <w:pPr>
              <w:pStyle w:val="TableParagraph"/>
              <w:spacing w:before="0" w:line="234" w:lineRule="exact"/>
              <w:ind w:left="107"/>
              <w:jc w:val="left"/>
              <w:rPr>
                <w:rFonts w:ascii="Times New Roman" w:hAnsi="Times New Roman" w:cs="Times New Roman"/>
                <w:b/>
                <w:sz w:val="24"/>
                <w:szCs w:val="24"/>
              </w:rPr>
            </w:pPr>
            <w:r w:rsidRPr="00BB5F88">
              <w:rPr>
                <w:rFonts w:ascii="Times New Roman" w:hAnsi="Times New Roman" w:cs="Times New Roman"/>
                <w:b/>
                <w:spacing w:val="-4"/>
                <w:sz w:val="24"/>
                <w:szCs w:val="24"/>
              </w:rPr>
              <w:t>Date</w:t>
            </w:r>
          </w:p>
        </w:tc>
        <w:tc>
          <w:tcPr>
            <w:tcW w:w="5111" w:type="dxa"/>
          </w:tcPr>
          <w:p w14:paraId="1612D29C" w14:textId="774496A1" w:rsidR="00B42E47" w:rsidRPr="00BB5F88" w:rsidRDefault="0006659A">
            <w:pPr>
              <w:pStyle w:val="TableParagraph"/>
              <w:spacing w:before="0" w:line="234" w:lineRule="exact"/>
              <w:ind w:left="107"/>
              <w:jc w:val="left"/>
              <w:rPr>
                <w:rFonts w:ascii="Times New Roman" w:hAnsi="Times New Roman" w:cs="Times New Roman"/>
                <w:b/>
                <w:sz w:val="24"/>
                <w:szCs w:val="24"/>
              </w:rPr>
            </w:pPr>
            <w:r>
              <w:rPr>
                <w:rFonts w:ascii="Times New Roman" w:hAnsi="Times New Roman" w:cs="Times New Roman"/>
                <w:b/>
                <w:sz w:val="24"/>
                <w:szCs w:val="24"/>
              </w:rPr>
              <w:t>15</w:t>
            </w:r>
            <w:r w:rsidR="00343F5B" w:rsidRPr="00BB5F88">
              <w:rPr>
                <w:rFonts w:ascii="Times New Roman" w:hAnsi="Times New Roman" w:cs="Times New Roman"/>
                <w:b/>
                <w:spacing w:val="-6"/>
                <w:sz w:val="24"/>
                <w:szCs w:val="24"/>
              </w:rPr>
              <w:t xml:space="preserve"> </w:t>
            </w:r>
            <w:proofErr w:type="spellStart"/>
            <w:r w:rsidR="00BB5F88" w:rsidRPr="00BB5F88">
              <w:rPr>
                <w:rFonts w:ascii="Times New Roman" w:hAnsi="Times New Roman" w:cs="Times New Roman"/>
                <w:b/>
                <w:sz w:val="24"/>
                <w:szCs w:val="24"/>
              </w:rPr>
              <w:t>Feburary</w:t>
            </w:r>
            <w:proofErr w:type="spellEnd"/>
            <w:r w:rsidR="00343F5B" w:rsidRPr="00BB5F88">
              <w:rPr>
                <w:rFonts w:ascii="Times New Roman" w:hAnsi="Times New Roman" w:cs="Times New Roman"/>
                <w:b/>
                <w:spacing w:val="-3"/>
                <w:sz w:val="24"/>
                <w:szCs w:val="24"/>
              </w:rPr>
              <w:t xml:space="preserve"> </w:t>
            </w:r>
            <w:r w:rsidR="00343F5B" w:rsidRPr="00BB5F88">
              <w:rPr>
                <w:rFonts w:ascii="Times New Roman" w:hAnsi="Times New Roman" w:cs="Times New Roman"/>
                <w:b/>
                <w:spacing w:val="-4"/>
                <w:sz w:val="24"/>
                <w:szCs w:val="24"/>
              </w:rPr>
              <w:t>202</w:t>
            </w:r>
            <w:r w:rsidR="00BB5F88" w:rsidRPr="00BB5F88">
              <w:rPr>
                <w:rFonts w:ascii="Times New Roman" w:hAnsi="Times New Roman" w:cs="Times New Roman"/>
                <w:b/>
                <w:spacing w:val="-4"/>
                <w:sz w:val="24"/>
                <w:szCs w:val="24"/>
              </w:rPr>
              <w:t>6</w:t>
            </w:r>
          </w:p>
        </w:tc>
      </w:tr>
      <w:tr w:rsidR="00B42E47" w:rsidRPr="00BB5F88" w14:paraId="7C9DFC38" w14:textId="77777777">
        <w:trPr>
          <w:trHeight w:val="251"/>
        </w:trPr>
        <w:tc>
          <w:tcPr>
            <w:tcW w:w="1832" w:type="dxa"/>
          </w:tcPr>
          <w:p w14:paraId="3E0FDA46" w14:textId="77777777" w:rsidR="00B42E47" w:rsidRPr="00BB5F88" w:rsidRDefault="00343F5B">
            <w:pPr>
              <w:pStyle w:val="TableParagraph"/>
              <w:spacing w:before="0" w:line="232" w:lineRule="exact"/>
              <w:ind w:left="107"/>
              <w:jc w:val="left"/>
              <w:rPr>
                <w:rFonts w:ascii="Times New Roman" w:hAnsi="Times New Roman" w:cs="Times New Roman"/>
                <w:b/>
                <w:sz w:val="24"/>
                <w:szCs w:val="24"/>
              </w:rPr>
            </w:pPr>
            <w:r w:rsidRPr="00BB5F88">
              <w:rPr>
                <w:rFonts w:ascii="Times New Roman" w:hAnsi="Times New Roman" w:cs="Times New Roman"/>
                <w:b/>
                <w:sz w:val="24"/>
                <w:szCs w:val="24"/>
              </w:rPr>
              <w:t>Team</w:t>
            </w:r>
            <w:r w:rsidRPr="00BB5F88">
              <w:rPr>
                <w:rFonts w:ascii="Times New Roman" w:hAnsi="Times New Roman" w:cs="Times New Roman"/>
                <w:b/>
                <w:spacing w:val="-5"/>
                <w:sz w:val="24"/>
                <w:szCs w:val="24"/>
              </w:rPr>
              <w:t xml:space="preserve"> ID</w:t>
            </w:r>
          </w:p>
        </w:tc>
        <w:tc>
          <w:tcPr>
            <w:tcW w:w="5111" w:type="dxa"/>
          </w:tcPr>
          <w:p w14:paraId="013580E2" w14:textId="4D37C2D7" w:rsidR="00B42E47" w:rsidRPr="00BB5F88" w:rsidRDefault="00204CB9">
            <w:pPr>
              <w:pStyle w:val="TableParagraph"/>
              <w:spacing w:before="0" w:line="232" w:lineRule="exact"/>
              <w:ind w:left="107"/>
              <w:jc w:val="left"/>
              <w:rPr>
                <w:rFonts w:ascii="Times New Roman" w:hAnsi="Times New Roman" w:cs="Times New Roman"/>
                <w:b/>
                <w:sz w:val="24"/>
                <w:szCs w:val="24"/>
              </w:rPr>
            </w:pPr>
            <w:r w:rsidRPr="00204CB9">
              <w:rPr>
                <w:rFonts w:ascii="Times New Roman" w:hAnsi="Times New Roman" w:cs="Times New Roman"/>
                <w:b/>
                <w:sz w:val="24"/>
                <w:szCs w:val="24"/>
              </w:rPr>
              <w:t>LTVIP2026TMIDS61777</w:t>
            </w:r>
          </w:p>
        </w:tc>
      </w:tr>
      <w:tr w:rsidR="00B42E47" w:rsidRPr="00BB5F88" w14:paraId="05C375A9" w14:textId="77777777">
        <w:trPr>
          <w:trHeight w:val="253"/>
        </w:trPr>
        <w:tc>
          <w:tcPr>
            <w:tcW w:w="1832" w:type="dxa"/>
          </w:tcPr>
          <w:p w14:paraId="53E1F14C" w14:textId="77777777" w:rsidR="00B42E47" w:rsidRPr="00BB5F88" w:rsidRDefault="00343F5B">
            <w:pPr>
              <w:pStyle w:val="TableParagraph"/>
              <w:spacing w:before="0" w:line="234" w:lineRule="exact"/>
              <w:ind w:left="107"/>
              <w:jc w:val="left"/>
              <w:rPr>
                <w:rFonts w:ascii="Times New Roman" w:hAnsi="Times New Roman" w:cs="Times New Roman"/>
                <w:b/>
                <w:sz w:val="24"/>
                <w:szCs w:val="24"/>
              </w:rPr>
            </w:pPr>
            <w:r w:rsidRPr="00BB5F88">
              <w:rPr>
                <w:rFonts w:ascii="Times New Roman" w:hAnsi="Times New Roman" w:cs="Times New Roman"/>
                <w:b/>
                <w:sz w:val="24"/>
                <w:szCs w:val="24"/>
              </w:rPr>
              <w:t>Project</w:t>
            </w:r>
            <w:r w:rsidRPr="00BB5F88">
              <w:rPr>
                <w:rFonts w:ascii="Times New Roman" w:hAnsi="Times New Roman" w:cs="Times New Roman"/>
                <w:b/>
                <w:spacing w:val="-5"/>
                <w:sz w:val="24"/>
                <w:szCs w:val="24"/>
              </w:rPr>
              <w:t xml:space="preserve"> </w:t>
            </w:r>
            <w:r w:rsidRPr="00BB5F88">
              <w:rPr>
                <w:rFonts w:ascii="Times New Roman" w:hAnsi="Times New Roman" w:cs="Times New Roman"/>
                <w:b/>
                <w:spacing w:val="-4"/>
                <w:sz w:val="24"/>
                <w:szCs w:val="24"/>
              </w:rPr>
              <w:t>Name</w:t>
            </w:r>
          </w:p>
        </w:tc>
        <w:tc>
          <w:tcPr>
            <w:tcW w:w="5111" w:type="dxa"/>
          </w:tcPr>
          <w:p w14:paraId="1DF2C6DB" w14:textId="09885C49" w:rsidR="00B42E47" w:rsidRPr="00BB5F88" w:rsidRDefault="00204CB9">
            <w:pPr>
              <w:pStyle w:val="TableParagraph"/>
              <w:spacing w:before="0" w:line="234" w:lineRule="exact"/>
              <w:ind w:left="107"/>
              <w:jc w:val="left"/>
              <w:rPr>
                <w:rFonts w:ascii="Times New Roman" w:hAnsi="Times New Roman" w:cs="Times New Roman"/>
                <w:b/>
                <w:sz w:val="24"/>
                <w:szCs w:val="24"/>
              </w:rPr>
            </w:pPr>
            <w:r w:rsidRPr="00204CB9">
              <w:rPr>
                <w:rFonts w:ascii="Times New Roman" w:hAnsi="Times New Roman" w:cs="Times New Roman"/>
                <w:b/>
                <w:sz w:val="24"/>
                <w:szCs w:val="24"/>
              </w:rPr>
              <w:t>Gemini Pro Financial Decoder</w:t>
            </w:r>
          </w:p>
        </w:tc>
      </w:tr>
      <w:tr w:rsidR="00B42E47" w:rsidRPr="00BB5F88" w14:paraId="54B779DF" w14:textId="77777777">
        <w:trPr>
          <w:trHeight w:val="253"/>
        </w:trPr>
        <w:tc>
          <w:tcPr>
            <w:tcW w:w="1832" w:type="dxa"/>
          </w:tcPr>
          <w:p w14:paraId="36858D6A" w14:textId="77777777" w:rsidR="00B42E47" w:rsidRPr="00BB5F88" w:rsidRDefault="00343F5B">
            <w:pPr>
              <w:pStyle w:val="TableParagraph"/>
              <w:spacing w:before="0" w:line="234" w:lineRule="exact"/>
              <w:ind w:left="107"/>
              <w:jc w:val="left"/>
              <w:rPr>
                <w:rFonts w:ascii="Times New Roman" w:hAnsi="Times New Roman" w:cs="Times New Roman"/>
                <w:b/>
                <w:sz w:val="24"/>
                <w:szCs w:val="24"/>
              </w:rPr>
            </w:pPr>
            <w:r w:rsidRPr="00BB5F88">
              <w:rPr>
                <w:rFonts w:ascii="Times New Roman" w:hAnsi="Times New Roman" w:cs="Times New Roman"/>
                <w:b/>
                <w:sz w:val="24"/>
                <w:szCs w:val="24"/>
              </w:rPr>
              <w:t>Maximum</w:t>
            </w:r>
            <w:r w:rsidRPr="00BB5F88">
              <w:rPr>
                <w:rFonts w:ascii="Times New Roman" w:hAnsi="Times New Roman" w:cs="Times New Roman"/>
                <w:b/>
                <w:spacing w:val="-8"/>
                <w:sz w:val="24"/>
                <w:szCs w:val="24"/>
              </w:rPr>
              <w:t xml:space="preserve"> </w:t>
            </w:r>
            <w:r w:rsidRPr="00BB5F88">
              <w:rPr>
                <w:rFonts w:ascii="Times New Roman" w:hAnsi="Times New Roman" w:cs="Times New Roman"/>
                <w:b/>
                <w:spacing w:val="-2"/>
                <w:sz w:val="24"/>
                <w:szCs w:val="24"/>
              </w:rPr>
              <w:t>Marks</w:t>
            </w:r>
          </w:p>
        </w:tc>
        <w:tc>
          <w:tcPr>
            <w:tcW w:w="5111" w:type="dxa"/>
          </w:tcPr>
          <w:p w14:paraId="3C8EFE1D" w14:textId="034C2AB1" w:rsidR="00B42E47" w:rsidRPr="00BB5F88" w:rsidRDefault="00343F5B" w:rsidP="00204CB9">
            <w:pPr>
              <w:pStyle w:val="TableParagraph"/>
              <w:numPr>
                <w:ilvl w:val="0"/>
                <w:numId w:val="8"/>
              </w:numPr>
              <w:spacing w:before="0" w:line="234" w:lineRule="exact"/>
              <w:jc w:val="left"/>
              <w:rPr>
                <w:rFonts w:ascii="Times New Roman" w:hAnsi="Times New Roman" w:cs="Times New Roman"/>
                <w:b/>
                <w:sz w:val="24"/>
                <w:szCs w:val="24"/>
              </w:rPr>
            </w:pPr>
            <w:r w:rsidRPr="00BB5F88">
              <w:rPr>
                <w:rFonts w:ascii="Times New Roman" w:hAnsi="Times New Roman" w:cs="Times New Roman"/>
                <w:b/>
                <w:spacing w:val="-2"/>
                <w:sz w:val="24"/>
                <w:szCs w:val="24"/>
              </w:rPr>
              <w:t>Marks</w:t>
            </w:r>
          </w:p>
        </w:tc>
      </w:tr>
    </w:tbl>
    <w:p w14:paraId="5BBCE8FC" w14:textId="77777777" w:rsidR="00BB5F88" w:rsidRDefault="00BB5F88" w:rsidP="00BB5F88">
      <w:pPr>
        <w:pStyle w:val="BodyText"/>
        <w:spacing w:before="55"/>
        <w:rPr>
          <w:b/>
          <w:bCs/>
          <w:sz w:val="23"/>
          <w:lang w:val="en-IN"/>
        </w:rPr>
      </w:pPr>
    </w:p>
    <w:p w14:paraId="17808BF7" w14:textId="77777777" w:rsidR="00BB5F88" w:rsidRDefault="00BB5F88" w:rsidP="00BB5F88">
      <w:pPr>
        <w:pStyle w:val="BodyText"/>
        <w:spacing w:before="55"/>
        <w:rPr>
          <w:b/>
          <w:bCs/>
          <w:sz w:val="23"/>
          <w:lang w:val="en-IN"/>
        </w:rPr>
      </w:pPr>
    </w:p>
    <w:p w14:paraId="565EFF28" w14:textId="5CEB84B2" w:rsidR="00204CB9" w:rsidRPr="00204CB9" w:rsidRDefault="00204CB9" w:rsidP="00204CB9">
      <w:pPr>
        <w:pStyle w:val="BodyText"/>
        <w:spacing w:before="55"/>
        <w:ind w:left="720"/>
        <w:rPr>
          <w:rFonts w:ascii="Times New Roman" w:hAnsi="Times New Roman" w:cs="Times New Roman"/>
          <w:b/>
          <w:bCs/>
          <w:sz w:val="24"/>
          <w:szCs w:val="24"/>
          <w:lang w:val="en-IN"/>
        </w:rPr>
      </w:pPr>
      <w:r w:rsidRPr="00204CB9">
        <w:rPr>
          <w:rFonts w:ascii="Times New Roman" w:hAnsi="Times New Roman" w:cs="Times New Roman"/>
          <w:b/>
          <w:bCs/>
          <w:sz w:val="24"/>
          <w:szCs w:val="24"/>
          <w:lang w:val="en-IN"/>
        </w:rPr>
        <w:t>1.</w:t>
      </w:r>
      <w:r w:rsidRPr="00204CB9">
        <w:rPr>
          <w:rFonts w:ascii="Times New Roman" w:hAnsi="Times New Roman" w:cs="Times New Roman"/>
          <w:b/>
          <w:bCs/>
          <w:sz w:val="24"/>
          <w:szCs w:val="24"/>
          <w:lang w:val="en-IN"/>
        </w:rPr>
        <w:t>Purpose of Document</w:t>
      </w:r>
    </w:p>
    <w:p w14:paraId="156F8C4F"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The purpose of this document is to describe the test coverage, defect status, and overall readiness of the Gemini Pro Financial Decoder application at the time of release to User Acceptance Testing (UAT).</w:t>
      </w:r>
    </w:p>
    <w:p w14:paraId="73665FF4"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This report summarizes the testing outcomes, defect resolution status, and validation of system functionality to ensure that the application meets user expectations and project requirements related to financial data analysis, AI-generated insights, and dashboard visualization.</w:t>
      </w:r>
    </w:p>
    <w:p w14:paraId="397C08C1"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pict w14:anchorId="547477E3">
          <v:rect id="_x0000_i1055" style="width:0;height:1.5pt" o:hralign="center" o:hrstd="t" o:hr="t" fillcolor="#a0a0a0" stroked="f"/>
        </w:pict>
      </w:r>
    </w:p>
    <w:p w14:paraId="6668AA5B" w14:textId="77777777" w:rsidR="00204CB9" w:rsidRPr="00204CB9" w:rsidRDefault="00204CB9" w:rsidP="00204CB9">
      <w:pPr>
        <w:pStyle w:val="BodyText"/>
        <w:numPr>
          <w:ilvl w:val="0"/>
          <w:numId w:val="6"/>
        </w:numPr>
        <w:spacing w:before="55"/>
        <w:rPr>
          <w:rFonts w:ascii="Times New Roman" w:hAnsi="Times New Roman" w:cs="Times New Roman"/>
          <w:b/>
          <w:bCs/>
          <w:sz w:val="24"/>
          <w:szCs w:val="24"/>
          <w:lang w:val="en-IN"/>
        </w:rPr>
      </w:pPr>
      <w:r w:rsidRPr="00204CB9">
        <w:rPr>
          <w:rFonts w:ascii="Times New Roman" w:hAnsi="Times New Roman" w:cs="Times New Roman"/>
          <w:b/>
          <w:bCs/>
          <w:sz w:val="24"/>
          <w:szCs w:val="24"/>
          <w:lang w:val="en-IN"/>
        </w:rPr>
        <w:t>Defect Analysis</w:t>
      </w:r>
    </w:p>
    <w:p w14:paraId="585C4185"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This report shows the number of identified defects categorized by severity level and their resolution status during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1926"/>
        <w:gridCol w:w="1694"/>
        <w:gridCol w:w="2019"/>
        <w:gridCol w:w="1656"/>
        <w:gridCol w:w="876"/>
      </w:tblGrid>
      <w:tr w:rsidR="00204CB9" w:rsidRPr="00204CB9" w14:paraId="1D0EF496" w14:textId="77777777" w:rsidTr="00204CB9">
        <w:trPr>
          <w:tblHeader/>
          <w:tblCellSpacing w:w="15" w:type="dxa"/>
        </w:trPr>
        <w:tc>
          <w:tcPr>
            <w:tcW w:w="0" w:type="auto"/>
            <w:vAlign w:val="center"/>
            <w:hideMark/>
          </w:tcPr>
          <w:p w14:paraId="664A6AB3"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Resolution</w:t>
            </w:r>
          </w:p>
        </w:tc>
        <w:tc>
          <w:tcPr>
            <w:tcW w:w="0" w:type="auto"/>
            <w:vAlign w:val="center"/>
            <w:hideMark/>
          </w:tcPr>
          <w:p w14:paraId="4FEC37A2"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Severity 1 (Critical)</w:t>
            </w:r>
          </w:p>
        </w:tc>
        <w:tc>
          <w:tcPr>
            <w:tcW w:w="0" w:type="auto"/>
            <w:vAlign w:val="center"/>
            <w:hideMark/>
          </w:tcPr>
          <w:p w14:paraId="341F1D31"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Severity 2 (High)</w:t>
            </w:r>
          </w:p>
        </w:tc>
        <w:tc>
          <w:tcPr>
            <w:tcW w:w="0" w:type="auto"/>
            <w:vAlign w:val="center"/>
            <w:hideMark/>
          </w:tcPr>
          <w:p w14:paraId="28AFA463"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Severity 3 (Medium)</w:t>
            </w:r>
          </w:p>
        </w:tc>
        <w:tc>
          <w:tcPr>
            <w:tcW w:w="0" w:type="auto"/>
            <w:vAlign w:val="center"/>
            <w:hideMark/>
          </w:tcPr>
          <w:p w14:paraId="75423DA8"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Severity 4 (Low)</w:t>
            </w:r>
          </w:p>
        </w:tc>
        <w:tc>
          <w:tcPr>
            <w:tcW w:w="0" w:type="auto"/>
            <w:vAlign w:val="center"/>
            <w:hideMark/>
          </w:tcPr>
          <w:p w14:paraId="0944521E"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Subtotal</w:t>
            </w:r>
          </w:p>
        </w:tc>
      </w:tr>
      <w:tr w:rsidR="00204CB9" w:rsidRPr="00204CB9" w14:paraId="6DB40104" w14:textId="77777777" w:rsidTr="00204CB9">
        <w:trPr>
          <w:tblCellSpacing w:w="15" w:type="dxa"/>
        </w:trPr>
        <w:tc>
          <w:tcPr>
            <w:tcW w:w="0" w:type="auto"/>
            <w:vAlign w:val="center"/>
            <w:hideMark/>
          </w:tcPr>
          <w:p w14:paraId="61C9CDFF"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Fixed</w:t>
            </w:r>
          </w:p>
        </w:tc>
        <w:tc>
          <w:tcPr>
            <w:tcW w:w="0" w:type="auto"/>
            <w:vAlign w:val="center"/>
            <w:hideMark/>
          </w:tcPr>
          <w:p w14:paraId="15F08F9F"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1</w:t>
            </w:r>
          </w:p>
        </w:tc>
        <w:tc>
          <w:tcPr>
            <w:tcW w:w="0" w:type="auto"/>
            <w:vAlign w:val="center"/>
            <w:hideMark/>
          </w:tcPr>
          <w:p w14:paraId="48C29463"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2</w:t>
            </w:r>
          </w:p>
        </w:tc>
        <w:tc>
          <w:tcPr>
            <w:tcW w:w="0" w:type="auto"/>
            <w:vAlign w:val="center"/>
            <w:hideMark/>
          </w:tcPr>
          <w:p w14:paraId="6BC37AB2"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2</w:t>
            </w:r>
          </w:p>
        </w:tc>
        <w:tc>
          <w:tcPr>
            <w:tcW w:w="0" w:type="auto"/>
            <w:vAlign w:val="center"/>
            <w:hideMark/>
          </w:tcPr>
          <w:p w14:paraId="4546EB9C"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3</w:t>
            </w:r>
          </w:p>
        </w:tc>
        <w:tc>
          <w:tcPr>
            <w:tcW w:w="0" w:type="auto"/>
            <w:vAlign w:val="center"/>
            <w:hideMark/>
          </w:tcPr>
          <w:p w14:paraId="4CC99DB5"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8</w:t>
            </w:r>
          </w:p>
        </w:tc>
      </w:tr>
      <w:tr w:rsidR="00204CB9" w:rsidRPr="00204CB9" w14:paraId="2A9E5F66" w14:textId="77777777" w:rsidTr="00204CB9">
        <w:trPr>
          <w:tblCellSpacing w:w="15" w:type="dxa"/>
        </w:trPr>
        <w:tc>
          <w:tcPr>
            <w:tcW w:w="0" w:type="auto"/>
            <w:vAlign w:val="center"/>
            <w:hideMark/>
          </w:tcPr>
          <w:p w14:paraId="2D97F59C"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Duplicate</w:t>
            </w:r>
          </w:p>
        </w:tc>
        <w:tc>
          <w:tcPr>
            <w:tcW w:w="0" w:type="auto"/>
            <w:vAlign w:val="center"/>
            <w:hideMark/>
          </w:tcPr>
          <w:p w14:paraId="39B61E97"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1AC0542F"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1</w:t>
            </w:r>
          </w:p>
        </w:tc>
        <w:tc>
          <w:tcPr>
            <w:tcW w:w="0" w:type="auto"/>
            <w:vAlign w:val="center"/>
            <w:hideMark/>
          </w:tcPr>
          <w:p w14:paraId="5F6A53EF"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0D22CEE5"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0B67DD38"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1</w:t>
            </w:r>
          </w:p>
        </w:tc>
      </w:tr>
      <w:tr w:rsidR="00204CB9" w:rsidRPr="00204CB9" w14:paraId="31A51718" w14:textId="77777777" w:rsidTr="00204CB9">
        <w:trPr>
          <w:tblCellSpacing w:w="15" w:type="dxa"/>
        </w:trPr>
        <w:tc>
          <w:tcPr>
            <w:tcW w:w="0" w:type="auto"/>
            <w:vAlign w:val="center"/>
            <w:hideMark/>
          </w:tcPr>
          <w:p w14:paraId="18BE8C6C"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Not Reproduced</w:t>
            </w:r>
          </w:p>
        </w:tc>
        <w:tc>
          <w:tcPr>
            <w:tcW w:w="0" w:type="auto"/>
            <w:vAlign w:val="center"/>
            <w:hideMark/>
          </w:tcPr>
          <w:p w14:paraId="611DBFD5"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4D553BD9"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59E5DC22"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1</w:t>
            </w:r>
          </w:p>
        </w:tc>
        <w:tc>
          <w:tcPr>
            <w:tcW w:w="0" w:type="auto"/>
            <w:vAlign w:val="center"/>
            <w:hideMark/>
          </w:tcPr>
          <w:p w14:paraId="623AD832"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0684D9D3"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1</w:t>
            </w:r>
          </w:p>
        </w:tc>
      </w:tr>
      <w:tr w:rsidR="00204CB9" w:rsidRPr="00204CB9" w14:paraId="7DF50491" w14:textId="77777777" w:rsidTr="00204CB9">
        <w:trPr>
          <w:tblCellSpacing w:w="15" w:type="dxa"/>
        </w:trPr>
        <w:tc>
          <w:tcPr>
            <w:tcW w:w="0" w:type="auto"/>
            <w:vAlign w:val="center"/>
            <w:hideMark/>
          </w:tcPr>
          <w:p w14:paraId="2573CA56"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By Design</w:t>
            </w:r>
          </w:p>
        </w:tc>
        <w:tc>
          <w:tcPr>
            <w:tcW w:w="0" w:type="auto"/>
            <w:vAlign w:val="center"/>
            <w:hideMark/>
          </w:tcPr>
          <w:p w14:paraId="66261E2E"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5F60BBDA"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1D137EAD"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1</w:t>
            </w:r>
          </w:p>
        </w:tc>
        <w:tc>
          <w:tcPr>
            <w:tcW w:w="0" w:type="auto"/>
            <w:vAlign w:val="center"/>
            <w:hideMark/>
          </w:tcPr>
          <w:p w14:paraId="0FEF7C95"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718B0969"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1</w:t>
            </w:r>
          </w:p>
        </w:tc>
      </w:tr>
      <w:tr w:rsidR="00204CB9" w:rsidRPr="00204CB9" w14:paraId="12258F9E" w14:textId="77777777" w:rsidTr="00204CB9">
        <w:trPr>
          <w:tblCellSpacing w:w="15" w:type="dxa"/>
        </w:trPr>
        <w:tc>
          <w:tcPr>
            <w:tcW w:w="0" w:type="auto"/>
            <w:vAlign w:val="center"/>
            <w:hideMark/>
          </w:tcPr>
          <w:p w14:paraId="3BBD1F98"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Totals</w:t>
            </w:r>
          </w:p>
        </w:tc>
        <w:tc>
          <w:tcPr>
            <w:tcW w:w="0" w:type="auto"/>
            <w:vAlign w:val="center"/>
            <w:hideMark/>
          </w:tcPr>
          <w:p w14:paraId="6171D9DE"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1</w:t>
            </w:r>
          </w:p>
        </w:tc>
        <w:tc>
          <w:tcPr>
            <w:tcW w:w="0" w:type="auto"/>
            <w:vAlign w:val="center"/>
            <w:hideMark/>
          </w:tcPr>
          <w:p w14:paraId="67BFF6B5"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3</w:t>
            </w:r>
          </w:p>
        </w:tc>
        <w:tc>
          <w:tcPr>
            <w:tcW w:w="0" w:type="auto"/>
            <w:vAlign w:val="center"/>
            <w:hideMark/>
          </w:tcPr>
          <w:p w14:paraId="4A686E85"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4</w:t>
            </w:r>
          </w:p>
        </w:tc>
        <w:tc>
          <w:tcPr>
            <w:tcW w:w="0" w:type="auto"/>
            <w:vAlign w:val="center"/>
            <w:hideMark/>
          </w:tcPr>
          <w:p w14:paraId="2364CC52"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3</w:t>
            </w:r>
          </w:p>
        </w:tc>
        <w:tc>
          <w:tcPr>
            <w:tcW w:w="0" w:type="auto"/>
            <w:vAlign w:val="center"/>
            <w:hideMark/>
          </w:tcPr>
          <w:p w14:paraId="6CFF1DC2"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11</w:t>
            </w:r>
          </w:p>
        </w:tc>
      </w:tr>
    </w:tbl>
    <w:p w14:paraId="460368DB"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pict w14:anchorId="13280F57">
          <v:rect id="_x0000_i1056" style="width:0;height:1.5pt" o:hralign="center" o:hrstd="t" o:hr="t" fillcolor="#a0a0a0" stroked="f"/>
        </w:pict>
      </w:r>
    </w:p>
    <w:p w14:paraId="0BDA65D7" w14:textId="77777777" w:rsidR="00204CB9" w:rsidRPr="00204CB9" w:rsidRDefault="00204CB9" w:rsidP="00204CB9">
      <w:pPr>
        <w:pStyle w:val="BodyText"/>
        <w:spacing w:before="55"/>
        <w:rPr>
          <w:rFonts w:ascii="Times New Roman" w:hAnsi="Times New Roman" w:cs="Times New Roman"/>
          <w:b/>
          <w:bCs/>
          <w:sz w:val="24"/>
          <w:szCs w:val="24"/>
          <w:lang w:val="en-IN"/>
        </w:rPr>
      </w:pPr>
      <w:r w:rsidRPr="00204CB9">
        <w:rPr>
          <w:rFonts w:ascii="Times New Roman" w:hAnsi="Times New Roman" w:cs="Times New Roman"/>
          <w:b/>
          <w:bCs/>
          <w:sz w:val="24"/>
          <w:szCs w:val="24"/>
          <w:lang w:val="en-IN"/>
        </w:rPr>
        <w:t>Severity Definitions</w:t>
      </w:r>
    </w:p>
    <w:p w14:paraId="54819922"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Severity 1: Critical issues affecting file upload, data processing, or AI financial insight generation.</w:t>
      </w:r>
    </w:p>
    <w:p w14:paraId="0ADC97C1"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Severity 2: Major issues affecting dashboard metrics, visualization, or API integration.</w:t>
      </w:r>
    </w:p>
    <w:p w14:paraId="4BB677E4"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Severity 3: Minor functional inconsistencies that do not block core functionality.</w:t>
      </w:r>
    </w:p>
    <w:p w14:paraId="3222492F"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Severity 4: Cosmetic or UI-related issues that do not impact system performance.</w:t>
      </w:r>
    </w:p>
    <w:p w14:paraId="685E645E"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All critical and high-severity defects were resolved before UAT completion.</w:t>
      </w:r>
    </w:p>
    <w:p w14:paraId="083D5141"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pict w14:anchorId="02E14836">
          <v:rect id="_x0000_i1057" style="width:0;height:1.5pt" o:hralign="center" o:hrstd="t" o:hr="t" fillcolor="#a0a0a0" stroked="f"/>
        </w:pict>
      </w:r>
    </w:p>
    <w:p w14:paraId="3362DBB1" w14:textId="77777777" w:rsidR="00204CB9" w:rsidRPr="00204CB9" w:rsidRDefault="00204CB9" w:rsidP="00204CB9">
      <w:pPr>
        <w:pStyle w:val="BodyText"/>
        <w:numPr>
          <w:ilvl w:val="0"/>
          <w:numId w:val="7"/>
        </w:numPr>
        <w:spacing w:before="55"/>
        <w:rPr>
          <w:rFonts w:ascii="Times New Roman" w:hAnsi="Times New Roman" w:cs="Times New Roman"/>
          <w:b/>
          <w:bCs/>
          <w:sz w:val="24"/>
          <w:szCs w:val="24"/>
          <w:lang w:val="en-IN"/>
        </w:rPr>
      </w:pPr>
      <w:r w:rsidRPr="00204CB9">
        <w:rPr>
          <w:rFonts w:ascii="Times New Roman" w:hAnsi="Times New Roman" w:cs="Times New Roman"/>
          <w:b/>
          <w:bCs/>
          <w:sz w:val="24"/>
          <w:szCs w:val="24"/>
          <w:lang w:val="en-IN"/>
        </w:rPr>
        <w:t>Test Case Analysis</w:t>
      </w:r>
    </w:p>
    <w:p w14:paraId="7292EE2A"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This report summarizes the execution status of test cases across different functional areas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5"/>
        <w:gridCol w:w="1187"/>
        <w:gridCol w:w="1120"/>
        <w:gridCol w:w="434"/>
        <w:gridCol w:w="502"/>
      </w:tblGrid>
      <w:tr w:rsidR="00204CB9" w:rsidRPr="00204CB9" w14:paraId="72C397FD" w14:textId="77777777" w:rsidTr="00204CB9">
        <w:trPr>
          <w:tblHeader/>
          <w:tblCellSpacing w:w="15" w:type="dxa"/>
        </w:trPr>
        <w:tc>
          <w:tcPr>
            <w:tcW w:w="0" w:type="auto"/>
            <w:vAlign w:val="center"/>
            <w:hideMark/>
          </w:tcPr>
          <w:p w14:paraId="09C7AB6F"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Section</w:t>
            </w:r>
          </w:p>
        </w:tc>
        <w:tc>
          <w:tcPr>
            <w:tcW w:w="0" w:type="auto"/>
            <w:vAlign w:val="center"/>
            <w:hideMark/>
          </w:tcPr>
          <w:p w14:paraId="4C0883A3"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Total Cases</w:t>
            </w:r>
          </w:p>
        </w:tc>
        <w:tc>
          <w:tcPr>
            <w:tcW w:w="0" w:type="auto"/>
            <w:vAlign w:val="center"/>
            <w:hideMark/>
          </w:tcPr>
          <w:p w14:paraId="7DAED489"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Not Tested</w:t>
            </w:r>
          </w:p>
        </w:tc>
        <w:tc>
          <w:tcPr>
            <w:tcW w:w="0" w:type="auto"/>
            <w:vAlign w:val="center"/>
            <w:hideMark/>
          </w:tcPr>
          <w:p w14:paraId="371C812F"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Fail</w:t>
            </w:r>
          </w:p>
        </w:tc>
        <w:tc>
          <w:tcPr>
            <w:tcW w:w="0" w:type="auto"/>
            <w:vAlign w:val="center"/>
            <w:hideMark/>
          </w:tcPr>
          <w:p w14:paraId="5B94B3D3"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Pass</w:t>
            </w:r>
          </w:p>
        </w:tc>
      </w:tr>
      <w:tr w:rsidR="00204CB9" w:rsidRPr="00204CB9" w14:paraId="1B193C6F" w14:textId="77777777" w:rsidTr="00204CB9">
        <w:trPr>
          <w:tblCellSpacing w:w="15" w:type="dxa"/>
        </w:trPr>
        <w:tc>
          <w:tcPr>
            <w:tcW w:w="0" w:type="auto"/>
            <w:vAlign w:val="center"/>
            <w:hideMark/>
          </w:tcPr>
          <w:p w14:paraId="54AACC28"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User Interface</w:t>
            </w:r>
          </w:p>
        </w:tc>
        <w:tc>
          <w:tcPr>
            <w:tcW w:w="0" w:type="auto"/>
            <w:vAlign w:val="center"/>
            <w:hideMark/>
          </w:tcPr>
          <w:p w14:paraId="3766EF20"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5</w:t>
            </w:r>
          </w:p>
        </w:tc>
        <w:tc>
          <w:tcPr>
            <w:tcW w:w="0" w:type="auto"/>
            <w:vAlign w:val="center"/>
            <w:hideMark/>
          </w:tcPr>
          <w:p w14:paraId="02F07B3E"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5EB49A1E"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51894B43"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5</w:t>
            </w:r>
          </w:p>
        </w:tc>
      </w:tr>
      <w:tr w:rsidR="00204CB9" w:rsidRPr="00204CB9" w14:paraId="215D158E" w14:textId="77777777" w:rsidTr="00204CB9">
        <w:trPr>
          <w:tblCellSpacing w:w="15" w:type="dxa"/>
        </w:trPr>
        <w:tc>
          <w:tcPr>
            <w:tcW w:w="0" w:type="auto"/>
            <w:vAlign w:val="center"/>
            <w:hideMark/>
          </w:tcPr>
          <w:p w14:paraId="323021CD"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Financial File Upload and Processing</w:t>
            </w:r>
          </w:p>
        </w:tc>
        <w:tc>
          <w:tcPr>
            <w:tcW w:w="0" w:type="auto"/>
            <w:vAlign w:val="center"/>
            <w:hideMark/>
          </w:tcPr>
          <w:p w14:paraId="7B8D8724"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6</w:t>
            </w:r>
          </w:p>
        </w:tc>
        <w:tc>
          <w:tcPr>
            <w:tcW w:w="0" w:type="auto"/>
            <w:vAlign w:val="center"/>
            <w:hideMark/>
          </w:tcPr>
          <w:p w14:paraId="7F866FD4"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637D0CAD"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4F5C4202"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6</w:t>
            </w:r>
          </w:p>
        </w:tc>
      </w:tr>
      <w:tr w:rsidR="00204CB9" w:rsidRPr="00204CB9" w14:paraId="62CBAFC6" w14:textId="77777777" w:rsidTr="00204CB9">
        <w:trPr>
          <w:tblCellSpacing w:w="15" w:type="dxa"/>
        </w:trPr>
        <w:tc>
          <w:tcPr>
            <w:tcW w:w="0" w:type="auto"/>
            <w:vAlign w:val="center"/>
            <w:hideMark/>
          </w:tcPr>
          <w:p w14:paraId="0B109F5D"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lastRenderedPageBreak/>
              <w:t>AI Insight Generation</w:t>
            </w:r>
          </w:p>
        </w:tc>
        <w:tc>
          <w:tcPr>
            <w:tcW w:w="0" w:type="auto"/>
            <w:vAlign w:val="center"/>
            <w:hideMark/>
          </w:tcPr>
          <w:p w14:paraId="17BE5DCC"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4</w:t>
            </w:r>
          </w:p>
        </w:tc>
        <w:tc>
          <w:tcPr>
            <w:tcW w:w="0" w:type="auto"/>
            <w:vAlign w:val="center"/>
            <w:hideMark/>
          </w:tcPr>
          <w:p w14:paraId="7D21189F"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79BA90D5"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05532C00"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4</w:t>
            </w:r>
          </w:p>
        </w:tc>
      </w:tr>
      <w:tr w:rsidR="00204CB9" w:rsidRPr="00204CB9" w14:paraId="1EFF4BEE" w14:textId="77777777" w:rsidTr="00204CB9">
        <w:trPr>
          <w:tblCellSpacing w:w="15" w:type="dxa"/>
        </w:trPr>
        <w:tc>
          <w:tcPr>
            <w:tcW w:w="0" w:type="auto"/>
            <w:vAlign w:val="center"/>
            <w:hideMark/>
          </w:tcPr>
          <w:p w14:paraId="3B232C7A"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API Integration</w:t>
            </w:r>
          </w:p>
        </w:tc>
        <w:tc>
          <w:tcPr>
            <w:tcW w:w="0" w:type="auto"/>
            <w:vAlign w:val="center"/>
            <w:hideMark/>
          </w:tcPr>
          <w:p w14:paraId="4F6E0D3A"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4</w:t>
            </w:r>
          </w:p>
        </w:tc>
        <w:tc>
          <w:tcPr>
            <w:tcW w:w="0" w:type="auto"/>
            <w:vAlign w:val="center"/>
            <w:hideMark/>
          </w:tcPr>
          <w:p w14:paraId="4BFE39CB"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72FC04C6"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49500C93"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4</w:t>
            </w:r>
          </w:p>
        </w:tc>
      </w:tr>
      <w:tr w:rsidR="00204CB9" w:rsidRPr="00204CB9" w14:paraId="099B8194" w14:textId="77777777" w:rsidTr="00204CB9">
        <w:trPr>
          <w:tblCellSpacing w:w="15" w:type="dxa"/>
        </w:trPr>
        <w:tc>
          <w:tcPr>
            <w:tcW w:w="0" w:type="auto"/>
            <w:vAlign w:val="center"/>
            <w:hideMark/>
          </w:tcPr>
          <w:p w14:paraId="4310ABD9"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Security (API Key Handling)</w:t>
            </w:r>
          </w:p>
        </w:tc>
        <w:tc>
          <w:tcPr>
            <w:tcW w:w="0" w:type="auto"/>
            <w:vAlign w:val="center"/>
            <w:hideMark/>
          </w:tcPr>
          <w:p w14:paraId="719D7B1F"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3</w:t>
            </w:r>
          </w:p>
        </w:tc>
        <w:tc>
          <w:tcPr>
            <w:tcW w:w="0" w:type="auto"/>
            <w:vAlign w:val="center"/>
            <w:hideMark/>
          </w:tcPr>
          <w:p w14:paraId="4189458E"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4A3E24A3"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4D106911"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3</w:t>
            </w:r>
          </w:p>
        </w:tc>
      </w:tr>
      <w:tr w:rsidR="00204CB9" w:rsidRPr="00204CB9" w14:paraId="51D4482D" w14:textId="77777777" w:rsidTr="00204CB9">
        <w:trPr>
          <w:tblCellSpacing w:w="15" w:type="dxa"/>
        </w:trPr>
        <w:tc>
          <w:tcPr>
            <w:tcW w:w="0" w:type="auto"/>
            <w:vAlign w:val="center"/>
            <w:hideMark/>
          </w:tcPr>
          <w:p w14:paraId="2DC6BA6C"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Exception Handling</w:t>
            </w:r>
          </w:p>
        </w:tc>
        <w:tc>
          <w:tcPr>
            <w:tcW w:w="0" w:type="auto"/>
            <w:vAlign w:val="center"/>
            <w:hideMark/>
          </w:tcPr>
          <w:p w14:paraId="3BEA88CB"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4</w:t>
            </w:r>
          </w:p>
        </w:tc>
        <w:tc>
          <w:tcPr>
            <w:tcW w:w="0" w:type="auto"/>
            <w:vAlign w:val="center"/>
            <w:hideMark/>
          </w:tcPr>
          <w:p w14:paraId="2F8E9922"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0C956879"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5AD5A97F"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4</w:t>
            </w:r>
          </w:p>
        </w:tc>
      </w:tr>
      <w:tr w:rsidR="00204CB9" w:rsidRPr="00204CB9" w14:paraId="6C671921" w14:textId="77777777" w:rsidTr="00204CB9">
        <w:trPr>
          <w:tblCellSpacing w:w="15" w:type="dxa"/>
        </w:trPr>
        <w:tc>
          <w:tcPr>
            <w:tcW w:w="0" w:type="auto"/>
            <w:vAlign w:val="center"/>
            <w:hideMark/>
          </w:tcPr>
          <w:p w14:paraId="57E1B46C"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Dashboard Metrics and Visualization</w:t>
            </w:r>
          </w:p>
        </w:tc>
        <w:tc>
          <w:tcPr>
            <w:tcW w:w="0" w:type="auto"/>
            <w:vAlign w:val="center"/>
            <w:hideMark/>
          </w:tcPr>
          <w:p w14:paraId="08D3776B"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3</w:t>
            </w:r>
          </w:p>
        </w:tc>
        <w:tc>
          <w:tcPr>
            <w:tcW w:w="0" w:type="auto"/>
            <w:vAlign w:val="center"/>
            <w:hideMark/>
          </w:tcPr>
          <w:p w14:paraId="3398F1BA"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0D7E4CB5"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415170F4"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3</w:t>
            </w:r>
          </w:p>
        </w:tc>
      </w:tr>
      <w:tr w:rsidR="00204CB9" w:rsidRPr="00204CB9" w14:paraId="0266DF43" w14:textId="77777777" w:rsidTr="00204CB9">
        <w:trPr>
          <w:tblCellSpacing w:w="15" w:type="dxa"/>
        </w:trPr>
        <w:tc>
          <w:tcPr>
            <w:tcW w:w="0" w:type="auto"/>
            <w:vAlign w:val="center"/>
            <w:hideMark/>
          </w:tcPr>
          <w:p w14:paraId="4A3BF4AF"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Version Control and Documentation</w:t>
            </w:r>
          </w:p>
        </w:tc>
        <w:tc>
          <w:tcPr>
            <w:tcW w:w="0" w:type="auto"/>
            <w:vAlign w:val="center"/>
            <w:hideMark/>
          </w:tcPr>
          <w:p w14:paraId="7926B46A"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2</w:t>
            </w:r>
          </w:p>
        </w:tc>
        <w:tc>
          <w:tcPr>
            <w:tcW w:w="0" w:type="auto"/>
            <w:vAlign w:val="center"/>
            <w:hideMark/>
          </w:tcPr>
          <w:p w14:paraId="5CE4345A"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39B945A0"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0</w:t>
            </w:r>
          </w:p>
        </w:tc>
        <w:tc>
          <w:tcPr>
            <w:tcW w:w="0" w:type="auto"/>
            <w:vAlign w:val="center"/>
            <w:hideMark/>
          </w:tcPr>
          <w:p w14:paraId="13B0D84E"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2</w:t>
            </w:r>
          </w:p>
        </w:tc>
      </w:tr>
    </w:tbl>
    <w:p w14:paraId="3F8FC649"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pict w14:anchorId="179BFDA9">
          <v:rect id="_x0000_i1058" style="width:0;height:1.5pt" o:hralign="center" o:hrstd="t" o:hr="t" fillcolor="#a0a0a0" stroked="f"/>
        </w:pict>
      </w:r>
    </w:p>
    <w:p w14:paraId="09B6BA2A" w14:textId="77777777" w:rsidR="00204CB9" w:rsidRPr="00204CB9" w:rsidRDefault="00204CB9" w:rsidP="00204CB9">
      <w:pPr>
        <w:pStyle w:val="BodyText"/>
        <w:spacing w:before="55"/>
        <w:rPr>
          <w:rFonts w:ascii="Times New Roman" w:hAnsi="Times New Roman" w:cs="Times New Roman"/>
          <w:sz w:val="24"/>
          <w:szCs w:val="24"/>
          <w:lang w:val="en-IN"/>
        </w:rPr>
      </w:pPr>
      <w:r w:rsidRPr="00204CB9">
        <w:rPr>
          <w:rFonts w:ascii="Times New Roman" w:hAnsi="Times New Roman" w:cs="Times New Roman"/>
          <w:sz w:val="24"/>
          <w:szCs w:val="24"/>
          <w:lang w:val="en-IN"/>
        </w:rPr>
        <w:t>This confirms that all functional modules of the Gemini Pro Financial Decoder were tested successfully and are ready for User Acceptance Testing.</w:t>
      </w:r>
    </w:p>
    <w:p w14:paraId="374BEC83" w14:textId="77777777" w:rsidR="00204CB9" w:rsidRPr="00204CB9" w:rsidRDefault="00204CB9" w:rsidP="00BB5F88">
      <w:pPr>
        <w:pStyle w:val="BodyText"/>
        <w:spacing w:before="55"/>
        <w:rPr>
          <w:rFonts w:ascii="Times New Roman" w:hAnsi="Times New Roman" w:cs="Times New Roman"/>
          <w:sz w:val="24"/>
          <w:szCs w:val="24"/>
          <w:lang w:val="en-IN"/>
        </w:rPr>
      </w:pPr>
    </w:p>
    <w:sectPr w:rsidR="00204CB9" w:rsidRPr="00204CB9">
      <w:pgSz w:w="11930" w:h="16860"/>
      <w:pgMar w:top="194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50ECB"/>
    <w:multiLevelType w:val="hybridMultilevel"/>
    <w:tmpl w:val="7944BE50"/>
    <w:lvl w:ilvl="0" w:tplc="8A102666">
      <w:start w:val="4"/>
      <w:numFmt w:val="decimal"/>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1" w15:restartNumberingAfterBreak="0">
    <w:nsid w:val="15D9502B"/>
    <w:multiLevelType w:val="multilevel"/>
    <w:tmpl w:val="97540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422F68"/>
    <w:multiLevelType w:val="hybridMultilevel"/>
    <w:tmpl w:val="C9600786"/>
    <w:lvl w:ilvl="0" w:tplc="FD6EFCCE">
      <w:start w:val="1"/>
      <w:numFmt w:val="decimal"/>
      <w:lvlText w:val="%1."/>
      <w:lvlJc w:val="left"/>
      <w:pPr>
        <w:ind w:left="717" w:hanging="363"/>
      </w:pPr>
      <w:rPr>
        <w:rFonts w:ascii="Arial" w:eastAsia="Arial" w:hAnsi="Arial" w:cs="Arial" w:hint="default"/>
        <w:b/>
        <w:bCs/>
        <w:i w:val="0"/>
        <w:iCs w:val="0"/>
        <w:color w:val="933634"/>
        <w:spacing w:val="-3"/>
        <w:w w:val="100"/>
        <w:sz w:val="28"/>
        <w:szCs w:val="28"/>
        <w:lang w:val="en-US" w:eastAsia="en-US" w:bidi="ar-SA"/>
      </w:rPr>
    </w:lvl>
    <w:lvl w:ilvl="1" w:tplc="097C501E">
      <w:numFmt w:val="bullet"/>
      <w:lvlText w:val="•"/>
      <w:lvlJc w:val="left"/>
      <w:pPr>
        <w:ind w:left="1627" w:hanging="363"/>
      </w:pPr>
      <w:rPr>
        <w:rFonts w:hint="default"/>
        <w:lang w:val="en-US" w:eastAsia="en-US" w:bidi="ar-SA"/>
      </w:rPr>
    </w:lvl>
    <w:lvl w:ilvl="2" w:tplc="0A6AC268">
      <w:numFmt w:val="bullet"/>
      <w:lvlText w:val="•"/>
      <w:lvlJc w:val="left"/>
      <w:pPr>
        <w:ind w:left="2535" w:hanging="363"/>
      </w:pPr>
      <w:rPr>
        <w:rFonts w:hint="default"/>
        <w:lang w:val="en-US" w:eastAsia="en-US" w:bidi="ar-SA"/>
      </w:rPr>
    </w:lvl>
    <w:lvl w:ilvl="3" w:tplc="99CE17C4">
      <w:numFmt w:val="bullet"/>
      <w:lvlText w:val="•"/>
      <w:lvlJc w:val="left"/>
      <w:pPr>
        <w:ind w:left="3442" w:hanging="363"/>
      </w:pPr>
      <w:rPr>
        <w:rFonts w:hint="default"/>
        <w:lang w:val="en-US" w:eastAsia="en-US" w:bidi="ar-SA"/>
      </w:rPr>
    </w:lvl>
    <w:lvl w:ilvl="4" w:tplc="0D1C680E">
      <w:numFmt w:val="bullet"/>
      <w:lvlText w:val="•"/>
      <w:lvlJc w:val="left"/>
      <w:pPr>
        <w:ind w:left="4350" w:hanging="363"/>
      </w:pPr>
      <w:rPr>
        <w:rFonts w:hint="default"/>
        <w:lang w:val="en-US" w:eastAsia="en-US" w:bidi="ar-SA"/>
      </w:rPr>
    </w:lvl>
    <w:lvl w:ilvl="5" w:tplc="5C4A1C02">
      <w:numFmt w:val="bullet"/>
      <w:lvlText w:val="•"/>
      <w:lvlJc w:val="left"/>
      <w:pPr>
        <w:ind w:left="5257" w:hanging="363"/>
      </w:pPr>
      <w:rPr>
        <w:rFonts w:hint="default"/>
        <w:lang w:val="en-US" w:eastAsia="en-US" w:bidi="ar-SA"/>
      </w:rPr>
    </w:lvl>
    <w:lvl w:ilvl="6" w:tplc="C84485B4">
      <w:numFmt w:val="bullet"/>
      <w:lvlText w:val="•"/>
      <w:lvlJc w:val="left"/>
      <w:pPr>
        <w:ind w:left="6165" w:hanging="363"/>
      </w:pPr>
      <w:rPr>
        <w:rFonts w:hint="default"/>
        <w:lang w:val="en-US" w:eastAsia="en-US" w:bidi="ar-SA"/>
      </w:rPr>
    </w:lvl>
    <w:lvl w:ilvl="7" w:tplc="DE424C86">
      <w:numFmt w:val="bullet"/>
      <w:lvlText w:val="•"/>
      <w:lvlJc w:val="left"/>
      <w:pPr>
        <w:ind w:left="7073" w:hanging="363"/>
      </w:pPr>
      <w:rPr>
        <w:rFonts w:hint="default"/>
        <w:lang w:val="en-US" w:eastAsia="en-US" w:bidi="ar-SA"/>
      </w:rPr>
    </w:lvl>
    <w:lvl w:ilvl="8" w:tplc="2E54BEE6">
      <w:numFmt w:val="bullet"/>
      <w:lvlText w:val="•"/>
      <w:lvlJc w:val="left"/>
      <w:pPr>
        <w:ind w:left="7980" w:hanging="363"/>
      </w:pPr>
      <w:rPr>
        <w:rFonts w:hint="default"/>
        <w:lang w:val="en-US" w:eastAsia="en-US" w:bidi="ar-SA"/>
      </w:rPr>
    </w:lvl>
  </w:abstractNum>
  <w:abstractNum w:abstractNumId="3" w15:restartNumberingAfterBreak="0">
    <w:nsid w:val="2B3A0636"/>
    <w:multiLevelType w:val="multilevel"/>
    <w:tmpl w:val="D982DB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2E0732"/>
    <w:multiLevelType w:val="multilevel"/>
    <w:tmpl w:val="6BF63D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A8066B"/>
    <w:multiLevelType w:val="hybridMultilevel"/>
    <w:tmpl w:val="1CC076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7AF1F6E"/>
    <w:multiLevelType w:val="multilevel"/>
    <w:tmpl w:val="0BF4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004752"/>
    <w:multiLevelType w:val="multilevel"/>
    <w:tmpl w:val="D4A8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228295">
    <w:abstractNumId w:val="2"/>
  </w:num>
  <w:num w:numId="2" w16cid:durableId="1363748617">
    <w:abstractNumId w:val="7"/>
  </w:num>
  <w:num w:numId="3" w16cid:durableId="1719743893">
    <w:abstractNumId w:val="6"/>
  </w:num>
  <w:num w:numId="4" w16cid:durableId="318853642">
    <w:abstractNumId w:val="5"/>
  </w:num>
  <w:num w:numId="5" w16cid:durableId="707534163">
    <w:abstractNumId w:val="1"/>
  </w:num>
  <w:num w:numId="6" w16cid:durableId="1865090686">
    <w:abstractNumId w:val="3"/>
  </w:num>
  <w:num w:numId="7" w16cid:durableId="2021271070">
    <w:abstractNumId w:val="4"/>
  </w:num>
  <w:num w:numId="8" w16cid:durableId="894197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E47"/>
    <w:rsid w:val="0006659A"/>
    <w:rsid w:val="00176E5E"/>
    <w:rsid w:val="00203D8B"/>
    <w:rsid w:val="00204CB9"/>
    <w:rsid w:val="00343F5B"/>
    <w:rsid w:val="00584A19"/>
    <w:rsid w:val="00B42E47"/>
    <w:rsid w:val="00B5277C"/>
    <w:rsid w:val="00B60049"/>
    <w:rsid w:val="00BB5F88"/>
    <w:rsid w:val="00C849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8327C"/>
  <w15:docId w15:val="{8957C9AF-8C26-4622-BD19-078466261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716" w:hanging="361"/>
      <w:outlineLvl w:val="0"/>
    </w:pPr>
    <w:rPr>
      <w:b/>
      <w:bCs/>
      <w:sz w:val="28"/>
      <w:szCs w:val="28"/>
    </w:rPr>
  </w:style>
  <w:style w:type="paragraph" w:styleId="Heading2">
    <w:name w:val="heading 2"/>
    <w:basedOn w:val="Normal"/>
    <w:next w:val="Normal"/>
    <w:link w:val="Heading2Char"/>
    <w:uiPriority w:val="9"/>
    <w:unhideWhenUsed/>
    <w:qFormat/>
    <w:rsid w:val="00B6004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B5F8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16" w:hanging="361"/>
    </w:pPr>
  </w:style>
  <w:style w:type="paragraph" w:customStyle="1" w:styleId="TableParagraph">
    <w:name w:val="Table Paragraph"/>
    <w:basedOn w:val="Normal"/>
    <w:uiPriority w:val="1"/>
    <w:qFormat/>
    <w:pPr>
      <w:spacing w:before="100"/>
      <w:jc w:val="center"/>
    </w:pPr>
  </w:style>
  <w:style w:type="character" w:customStyle="1" w:styleId="Heading2Char">
    <w:name w:val="Heading 2 Char"/>
    <w:basedOn w:val="DefaultParagraphFont"/>
    <w:link w:val="Heading2"/>
    <w:uiPriority w:val="9"/>
    <w:rsid w:val="00B60049"/>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B6004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BB5F8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906825">
      <w:bodyDiv w:val="1"/>
      <w:marLeft w:val="0"/>
      <w:marRight w:val="0"/>
      <w:marTop w:val="0"/>
      <w:marBottom w:val="0"/>
      <w:divBdr>
        <w:top w:val="none" w:sz="0" w:space="0" w:color="auto"/>
        <w:left w:val="none" w:sz="0" w:space="0" w:color="auto"/>
        <w:bottom w:val="none" w:sz="0" w:space="0" w:color="auto"/>
        <w:right w:val="none" w:sz="0" w:space="0" w:color="auto"/>
      </w:divBdr>
    </w:div>
    <w:div w:id="234315791">
      <w:bodyDiv w:val="1"/>
      <w:marLeft w:val="0"/>
      <w:marRight w:val="0"/>
      <w:marTop w:val="0"/>
      <w:marBottom w:val="0"/>
      <w:divBdr>
        <w:top w:val="none" w:sz="0" w:space="0" w:color="auto"/>
        <w:left w:val="none" w:sz="0" w:space="0" w:color="auto"/>
        <w:bottom w:val="none" w:sz="0" w:space="0" w:color="auto"/>
        <w:right w:val="none" w:sz="0" w:space="0" w:color="auto"/>
      </w:divBdr>
    </w:div>
    <w:div w:id="413433255">
      <w:bodyDiv w:val="1"/>
      <w:marLeft w:val="0"/>
      <w:marRight w:val="0"/>
      <w:marTop w:val="0"/>
      <w:marBottom w:val="0"/>
      <w:divBdr>
        <w:top w:val="none" w:sz="0" w:space="0" w:color="auto"/>
        <w:left w:val="none" w:sz="0" w:space="0" w:color="auto"/>
        <w:bottom w:val="none" w:sz="0" w:space="0" w:color="auto"/>
        <w:right w:val="none" w:sz="0" w:space="0" w:color="auto"/>
      </w:divBdr>
      <w:divsChild>
        <w:div w:id="333069302">
          <w:marLeft w:val="0"/>
          <w:marRight w:val="0"/>
          <w:marTop w:val="0"/>
          <w:marBottom w:val="0"/>
          <w:divBdr>
            <w:top w:val="none" w:sz="0" w:space="0" w:color="auto"/>
            <w:left w:val="none" w:sz="0" w:space="0" w:color="auto"/>
            <w:bottom w:val="none" w:sz="0" w:space="0" w:color="auto"/>
            <w:right w:val="none" w:sz="0" w:space="0" w:color="auto"/>
          </w:divBdr>
          <w:divsChild>
            <w:div w:id="2052880690">
              <w:marLeft w:val="0"/>
              <w:marRight w:val="0"/>
              <w:marTop w:val="0"/>
              <w:marBottom w:val="0"/>
              <w:divBdr>
                <w:top w:val="none" w:sz="0" w:space="0" w:color="auto"/>
                <w:left w:val="none" w:sz="0" w:space="0" w:color="auto"/>
                <w:bottom w:val="none" w:sz="0" w:space="0" w:color="auto"/>
                <w:right w:val="none" w:sz="0" w:space="0" w:color="auto"/>
              </w:divBdr>
            </w:div>
          </w:divsChild>
        </w:div>
        <w:div w:id="750125877">
          <w:marLeft w:val="0"/>
          <w:marRight w:val="0"/>
          <w:marTop w:val="0"/>
          <w:marBottom w:val="0"/>
          <w:divBdr>
            <w:top w:val="none" w:sz="0" w:space="0" w:color="auto"/>
            <w:left w:val="none" w:sz="0" w:space="0" w:color="auto"/>
            <w:bottom w:val="none" w:sz="0" w:space="0" w:color="auto"/>
            <w:right w:val="none" w:sz="0" w:space="0" w:color="auto"/>
          </w:divBdr>
          <w:divsChild>
            <w:div w:id="14327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65280">
      <w:bodyDiv w:val="1"/>
      <w:marLeft w:val="0"/>
      <w:marRight w:val="0"/>
      <w:marTop w:val="0"/>
      <w:marBottom w:val="0"/>
      <w:divBdr>
        <w:top w:val="none" w:sz="0" w:space="0" w:color="auto"/>
        <w:left w:val="none" w:sz="0" w:space="0" w:color="auto"/>
        <w:bottom w:val="none" w:sz="0" w:space="0" w:color="auto"/>
        <w:right w:val="none" w:sz="0" w:space="0" w:color="auto"/>
      </w:divBdr>
      <w:divsChild>
        <w:div w:id="1861510844">
          <w:marLeft w:val="0"/>
          <w:marRight w:val="0"/>
          <w:marTop w:val="0"/>
          <w:marBottom w:val="0"/>
          <w:divBdr>
            <w:top w:val="none" w:sz="0" w:space="0" w:color="auto"/>
            <w:left w:val="none" w:sz="0" w:space="0" w:color="auto"/>
            <w:bottom w:val="none" w:sz="0" w:space="0" w:color="auto"/>
            <w:right w:val="none" w:sz="0" w:space="0" w:color="auto"/>
          </w:divBdr>
          <w:divsChild>
            <w:div w:id="797338094">
              <w:marLeft w:val="0"/>
              <w:marRight w:val="0"/>
              <w:marTop w:val="0"/>
              <w:marBottom w:val="0"/>
              <w:divBdr>
                <w:top w:val="none" w:sz="0" w:space="0" w:color="auto"/>
                <w:left w:val="none" w:sz="0" w:space="0" w:color="auto"/>
                <w:bottom w:val="none" w:sz="0" w:space="0" w:color="auto"/>
                <w:right w:val="none" w:sz="0" w:space="0" w:color="auto"/>
              </w:divBdr>
            </w:div>
          </w:divsChild>
        </w:div>
        <w:div w:id="2139685062">
          <w:marLeft w:val="0"/>
          <w:marRight w:val="0"/>
          <w:marTop w:val="0"/>
          <w:marBottom w:val="0"/>
          <w:divBdr>
            <w:top w:val="none" w:sz="0" w:space="0" w:color="auto"/>
            <w:left w:val="none" w:sz="0" w:space="0" w:color="auto"/>
            <w:bottom w:val="none" w:sz="0" w:space="0" w:color="auto"/>
            <w:right w:val="none" w:sz="0" w:space="0" w:color="auto"/>
          </w:divBdr>
          <w:divsChild>
            <w:div w:id="151083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1876">
      <w:bodyDiv w:val="1"/>
      <w:marLeft w:val="0"/>
      <w:marRight w:val="0"/>
      <w:marTop w:val="0"/>
      <w:marBottom w:val="0"/>
      <w:divBdr>
        <w:top w:val="none" w:sz="0" w:space="0" w:color="auto"/>
        <w:left w:val="none" w:sz="0" w:space="0" w:color="auto"/>
        <w:bottom w:val="none" w:sz="0" w:space="0" w:color="auto"/>
        <w:right w:val="none" w:sz="0" w:space="0" w:color="auto"/>
      </w:divBdr>
      <w:divsChild>
        <w:div w:id="26831302">
          <w:marLeft w:val="0"/>
          <w:marRight w:val="0"/>
          <w:marTop w:val="0"/>
          <w:marBottom w:val="0"/>
          <w:divBdr>
            <w:top w:val="none" w:sz="0" w:space="0" w:color="auto"/>
            <w:left w:val="none" w:sz="0" w:space="0" w:color="auto"/>
            <w:bottom w:val="none" w:sz="0" w:space="0" w:color="auto"/>
            <w:right w:val="none" w:sz="0" w:space="0" w:color="auto"/>
          </w:divBdr>
          <w:divsChild>
            <w:div w:id="592974923">
              <w:marLeft w:val="0"/>
              <w:marRight w:val="0"/>
              <w:marTop w:val="0"/>
              <w:marBottom w:val="0"/>
              <w:divBdr>
                <w:top w:val="none" w:sz="0" w:space="0" w:color="auto"/>
                <w:left w:val="none" w:sz="0" w:space="0" w:color="auto"/>
                <w:bottom w:val="none" w:sz="0" w:space="0" w:color="auto"/>
                <w:right w:val="none" w:sz="0" w:space="0" w:color="auto"/>
              </w:divBdr>
            </w:div>
          </w:divsChild>
        </w:div>
        <w:div w:id="233783665">
          <w:marLeft w:val="0"/>
          <w:marRight w:val="0"/>
          <w:marTop w:val="0"/>
          <w:marBottom w:val="0"/>
          <w:divBdr>
            <w:top w:val="none" w:sz="0" w:space="0" w:color="auto"/>
            <w:left w:val="none" w:sz="0" w:space="0" w:color="auto"/>
            <w:bottom w:val="none" w:sz="0" w:space="0" w:color="auto"/>
            <w:right w:val="none" w:sz="0" w:space="0" w:color="auto"/>
          </w:divBdr>
          <w:divsChild>
            <w:div w:id="144245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02449">
      <w:bodyDiv w:val="1"/>
      <w:marLeft w:val="0"/>
      <w:marRight w:val="0"/>
      <w:marTop w:val="0"/>
      <w:marBottom w:val="0"/>
      <w:divBdr>
        <w:top w:val="none" w:sz="0" w:space="0" w:color="auto"/>
        <w:left w:val="none" w:sz="0" w:space="0" w:color="auto"/>
        <w:bottom w:val="none" w:sz="0" w:space="0" w:color="auto"/>
        <w:right w:val="none" w:sz="0" w:space="0" w:color="auto"/>
      </w:divBdr>
      <w:divsChild>
        <w:div w:id="606624749">
          <w:marLeft w:val="0"/>
          <w:marRight w:val="0"/>
          <w:marTop w:val="0"/>
          <w:marBottom w:val="0"/>
          <w:divBdr>
            <w:top w:val="none" w:sz="0" w:space="0" w:color="auto"/>
            <w:left w:val="none" w:sz="0" w:space="0" w:color="auto"/>
            <w:bottom w:val="none" w:sz="0" w:space="0" w:color="auto"/>
            <w:right w:val="none" w:sz="0" w:space="0" w:color="auto"/>
          </w:divBdr>
          <w:divsChild>
            <w:div w:id="1350136918">
              <w:marLeft w:val="0"/>
              <w:marRight w:val="0"/>
              <w:marTop w:val="0"/>
              <w:marBottom w:val="0"/>
              <w:divBdr>
                <w:top w:val="none" w:sz="0" w:space="0" w:color="auto"/>
                <w:left w:val="none" w:sz="0" w:space="0" w:color="auto"/>
                <w:bottom w:val="none" w:sz="0" w:space="0" w:color="auto"/>
                <w:right w:val="none" w:sz="0" w:space="0" w:color="auto"/>
              </w:divBdr>
            </w:div>
          </w:divsChild>
        </w:div>
        <w:div w:id="1311209545">
          <w:marLeft w:val="0"/>
          <w:marRight w:val="0"/>
          <w:marTop w:val="0"/>
          <w:marBottom w:val="0"/>
          <w:divBdr>
            <w:top w:val="none" w:sz="0" w:space="0" w:color="auto"/>
            <w:left w:val="none" w:sz="0" w:space="0" w:color="auto"/>
            <w:bottom w:val="none" w:sz="0" w:space="0" w:color="auto"/>
            <w:right w:val="none" w:sz="0" w:space="0" w:color="auto"/>
          </w:divBdr>
          <w:divsChild>
            <w:div w:id="45359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435400">
      <w:bodyDiv w:val="1"/>
      <w:marLeft w:val="0"/>
      <w:marRight w:val="0"/>
      <w:marTop w:val="0"/>
      <w:marBottom w:val="0"/>
      <w:divBdr>
        <w:top w:val="none" w:sz="0" w:space="0" w:color="auto"/>
        <w:left w:val="none" w:sz="0" w:space="0" w:color="auto"/>
        <w:bottom w:val="none" w:sz="0" w:space="0" w:color="auto"/>
        <w:right w:val="none" w:sz="0" w:space="0" w:color="auto"/>
      </w:divBdr>
      <w:divsChild>
        <w:div w:id="1819371656">
          <w:marLeft w:val="0"/>
          <w:marRight w:val="0"/>
          <w:marTop w:val="0"/>
          <w:marBottom w:val="0"/>
          <w:divBdr>
            <w:top w:val="none" w:sz="0" w:space="0" w:color="auto"/>
            <w:left w:val="none" w:sz="0" w:space="0" w:color="auto"/>
            <w:bottom w:val="none" w:sz="0" w:space="0" w:color="auto"/>
            <w:right w:val="none" w:sz="0" w:space="0" w:color="auto"/>
          </w:divBdr>
          <w:divsChild>
            <w:div w:id="213931500">
              <w:marLeft w:val="0"/>
              <w:marRight w:val="0"/>
              <w:marTop w:val="0"/>
              <w:marBottom w:val="0"/>
              <w:divBdr>
                <w:top w:val="none" w:sz="0" w:space="0" w:color="auto"/>
                <w:left w:val="none" w:sz="0" w:space="0" w:color="auto"/>
                <w:bottom w:val="none" w:sz="0" w:space="0" w:color="auto"/>
                <w:right w:val="none" w:sz="0" w:space="0" w:color="auto"/>
              </w:divBdr>
            </w:div>
          </w:divsChild>
        </w:div>
        <w:div w:id="786238600">
          <w:marLeft w:val="0"/>
          <w:marRight w:val="0"/>
          <w:marTop w:val="0"/>
          <w:marBottom w:val="0"/>
          <w:divBdr>
            <w:top w:val="none" w:sz="0" w:space="0" w:color="auto"/>
            <w:left w:val="none" w:sz="0" w:space="0" w:color="auto"/>
            <w:bottom w:val="none" w:sz="0" w:space="0" w:color="auto"/>
            <w:right w:val="none" w:sz="0" w:space="0" w:color="auto"/>
          </w:divBdr>
          <w:divsChild>
            <w:div w:id="124711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69155">
      <w:bodyDiv w:val="1"/>
      <w:marLeft w:val="0"/>
      <w:marRight w:val="0"/>
      <w:marTop w:val="0"/>
      <w:marBottom w:val="0"/>
      <w:divBdr>
        <w:top w:val="none" w:sz="0" w:space="0" w:color="auto"/>
        <w:left w:val="none" w:sz="0" w:space="0" w:color="auto"/>
        <w:bottom w:val="none" w:sz="0" w:space="0" w:color="auto"/>
        <w:right w:val="none" w:sz="0" w:space="0" w:color="auto"/>
      </w:divBdr>
    </w:div>
    <w:div w:id="2043242358">
      <w:bodyDiv w:val="1"/>
      <w:marLeft w:val="0"/>
      <w:marRight w:val="0"/>
      <w:marTop w:val="0"/>
      <w:marBottom w:val="0"/>
      <w:divBdr>
        <w:top w:val="none" w:sz="0" w:space="0" w:color="auto"/>
        <w:left w:val="none" w:sz="0" w:space="0" w:color="auto"/>
        <w:bottom w:val="none" w:sz="0" w:space="0" w:color="auto"/>
        <w:right w:val="none" w:sz="0" w:space="0" w:color="auto"/>
      </w:divBdr>
      <w:divsChild>
        <w:div w:id="1677417884">
          <w:marLeft w:val="0"/>
          <w:marRight w:val="0"/>
          <w:marTop w:val="0"/>
          <w:marBottom w:val="0"/>
          <w:divBdr>
            <w:top w:val="none" w:sz="0" w:space="0" w:color="auto"/>
            <w:left w:val="none" w:sz="0" w:space="0" w:color="auto"/>
            <w:bottom w:val="none" w:sz="0" w:space="0" w:color="auto"/>
            <w:right w:val="none" w:sz="0" w:space="0" w:color="auto"/>
          </w:divBdr>
          <w:divsChild>
            <w:div w:id="2037273388">
              <w:marLeft w:val="0"/>
              <w:marRight w:val="0"/>
              <w:marTop w:val="0"/>
              <w:marBottom w:val="0"/>
              <w:divBdr>
                <w:top w:val="none" w:sz="0" w:space="0" w:color="auto"/>
                <w:left w:val="none" w:sz="0" w:space="0" w:color="auto"/>
                <w:bottom w:val="none" w:sz="0" w:space="0" w:color="auto"/>
                <w:right w:val="none" w:sz="0" w:space="0" w:color="auto"/>
              </w:divBdr>
            </w:div>
          </w:divsChild>
        </w:div>
        <w:div w:id="1040594581">
          <w:marLeft w:val="0"/>
          <w:marRight w:val="0"/>
          <w:marTop w:val="0"/>
          <w:marBottom w:val="0"/>
          <w:divBdr>
            <w:top w:val="none" w:sz="0" w:space="0" w:color="auto"/>
            <w:left w:val="none" w:sz="0" w:space="0" w:color="auto"/>
            <w:bottom w:val="none" w:sz="0" w:space="0" w:color="auto"/>
            <w:right w:val="none" w:sz="0" w:space="0" w:color="auto"/>
          </w:divBdr>
          <w:divsChild>
            <w:div w:id="18032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004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310</Words>
  <Characters>1767</Characters>
  <Application>Microsoft Office Word</Application>
  <DocSecurity>0</DocSecurity>
  <Lines>14</Lines>
  <Paragraphs>4</Paragraphs>
  <ScaleCrop>false</ScaleCrop>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Simhachalam Panasa</dc:creator>
  <cp:lastModifiedBy>Sai Nalajala</cp:lastModifiedBy>
  <cp:revision>4</cp:revision>
  <dcterms:created xsi:type="dcterms:W3CDTF">2026-02-18T17:08:00Z</dcterms:created>
  <dcterms:modified xsi:type="dcterms:W3CDTF">2026-02-19T10:36:00Z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2022-11-03T00:00:00Z</vt:filetime>
  </property>
  <property fmtid="{D5CDD505-2E9C-101B-9397-08002B2CF9AE}" pid="3" name="Creator">
    <vt:lpwstr>Microsoft® Word 2021</vt:lpwstr>
  </property>
  <property fmtid="{D5CDD505-2E9C-101B-9397-08002B2CF9AE}" pid="4" name="LastSaved">
    <vt:filetime>2026-02-16T00:00:00Z</vt:filetime>
  </property>
  <property fmtid="{D5CDD505-2E9C-101B-9397-08002B2CF9AE}" pid="5" name="Producer">
    <vt:lpwstr>3-Heights(TM) PDF Security Shell 4.8.25.2 (http://www.pdf-tools.com)</vt:lpwstr>
  </property>
</Properties>
</file>