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p>
    <w:p>
      <w:pPr>
        <w:spacing w:after="60" w:before="40"/>
        <w:jc w:val="center"/>
      </w:pPr>
      <w:r>
        <w:rPr>
          <w:rFonts w:ascii="Arial" w:cs="Arial" w:eastAsia="Arial" w:hAnsi="Arial"/>
          <w:b/>
          <w:bCs/>
          <w:i w:val="false"/>
          <w:iCs w:val="false"/>
          <w:color w:val="1A3C5E"/>
          <w:sz w:val="72"/>
          <w:szCs w:val="72"/>
        </w:rPr>
        <w:t xml:space="preserve">JARVIS HIRE</w:t>
      </w:r>
    </w:p>
    <w:p>
      <w:pPr>
        <w:spacing w:after="20" w:before="20"/>
        <w:jc w:val="center"/>
      </w:pPr>
      <w:r>
        <w:rPr>
          <w:rFonts w:ascii="Arial" w:cs="Arial" w:eastAsia="Arial" w:hAnsi="Arial"/>
          <w:b/>
          <w:bCs/>
          <w:i w:val="false"/>
          <w:iCs w:val="false"/>
          <w:color w:val="E8632A"/>
          <w:sz w:val="34"/>
          <w:szCs w:val="34"/>
        </w:rPr>
        <w:t xml:space="preserve">越南人力市場突破策略</w:t>
      </w:r>
    </w:p>
    <w:p>
      <w:pPr>
        <w:spacing w:after="10" w:before="10"/>
        <w:jc w:val="center"/>
      </w:pPr>
      <w:r>
        <w:rPr>
          <w:rFonts w:ascii="Arial" w:cs="Arial" w:eastAsia="Arial" w:hAnsi="Arial"/>
          <w:b w:val="false"/>
          <w:bCs w:val="false"/>
          <w:i w:val="false"/>
          <w:iCs w:val="false"/>
          <w:color w:val="2E75B6"/>
          <w:sz w:val="26"/>
          <w:szCs w:val="26"/>
        </w:rPr>
        <w:t xml:space="preserve">Vietnam HR Market Breakthrough Strategy</w:t>
      </w:r>
    </w:p>
    <w:p>
      <w:pPr>
        <w:spacing w:after="40" w:before="10"/>
        <w:jc w:val="center"/>
      </w:pPr>
      <w:r>
        <w:rPr>
          <w:rFonts w:ascii="Arial" w:cs="Arial" w:eastAsia="Arial" w:hAnsi="Arial"/>
          <w:b w:val="false"/>
          <w:bCs w:val="false"/>
          <w:i/>
          <w:iCs/>
          <w:color w:val="1E7E5A"/>
          <w:sz w:val="24"/>
          <w:szCs w:val="24"/>
        </w:rPr>
        <w:t xml:space="preserve">Chiến lược đột phá thị trường nhân lực Việt Nam</w:t>
      </w:r>
    </w:p>
    <w:p>
      <w:pPr>
        <w:pBdr>
          <w:bottom w:val="single" w:color="E8632A" w:sz="8"/>
        </w:pBdr>
        <w:spacing w:after="60" w:before="60"/>
      </w:pPr>
    </w:p>
    <w:p>
      <w:pPr>
        <w:spacing w:after="60" w:before="60"/>
      </w:pPr>
    </w:p>
    <w:p>
      <w:pPr>
        <w:spacing w:after="10" w:before="20"/>
        <w:jc w:val="center"/>
      </w:pPr>
      <w:r>
        <w:rPr>
          <w:rFonts w:ascii="Arial" w:cs="Arial" w:eastAsia="Arial" w:hAnsi="Arial"/>
          <w:b/>
          <w:bCs/>
          <w:i w:val="false"/>
          <w:iCs w:val="false"/>
          <w:color w:val="1A3C5E"/>
          <w:sz w:val="26"/>
          <w:szCs w:val="26"/>
        </w:rPr>
        <w:t xml:space="preserve">四大核心里程碑戰略分析</w:t>
      </w:r>
    </w:p>
    <w:p>
      <w:pPr>
        <w:spacing w:after="40" w:before="40"/>
        <w:jc w:val="center"/>
      </w:pPr>
      <w:r>
        <w:rPr>
          <w:rFonts w:ascii="Arial" w:cs="Arial" w:eastAsia="Arial" w:hAnsi="Arial"/>
          <w:b w:val="false"/>
          <w:bCs w:val="false"/>
          <w:i/>
          <w:iCs/>
          <w:color w:val="444444"/>
          <w:sz w:val="22"/>
          <w:szCs w:val="22"/>
        </w:rPr>
        <w:t xml:space="preserve">Four Strategic Milestones · Bốn Cột Mốc Chiến Lược</w:t>
      </w:r>
    </w:p>
    <w:p>
      <w:pPr>
        <w:spacing w:after="400" w:before="400"/>
      </w:pPr>
    </w:p>
    <w:p>
      <w:pPr>
        <w:pBdr>
          <w:bottom w:val="single" w:color="C8D6E5" w:sz="2"/>
        </w:pBdr>
        <w:spacing w:after="60" w:before="60"/>
      </w:pPr>
    </w:p>
    <w:p>
      <w:pPr>
        <w:spacing w:after="40" w:before="40"/>
        <w:jc w:val="center"/>
      </w:pPr>
      <w:r>
        <w:rPr>
          <w:rFonts w:ascii="Arial" w:cs="Arial" w:eastAsia="Arial" w:hAnsi="Arial"/>
          <w:b w:val="false"/>
          <w:bCs w:val="false"/>
          <w:i/>
          <w:iCs/>
          <w:color w:val="444444"/>
          <w:sz w:val="18"/>
          <w:szCs w:val="18"/>
        </w:rPr>
        <w:t xml:space="preserve">內部戰略規劃文件 ‧ Internal Strategy Document ‧ Tài liệu nội bộ</w:t>
      </w:r>
    </w:p>
    <w:p>
      <w:pPr>
        <w:spacing w:after="40" w:before="40"/>
        <w:jc w:val="center"/>
      </w:pPr>
      <w:r>
        <w:rPr>
          <w:rFonts w:ascii="Arial" w:cs="Arial" w:eastAsia="Arial" w:hAnsi="Arial"/>
          <w:b/>
          <w:bCs/>
          <w:i w:val="false"/>
          <w:iCs w:val="false"/>
          <w:color w:val="B33000"/>
          <w:sz w:val="18"/>
          <w:szCs w:val="18"/>
        </w:rPr>
        <w:t xml:space="preserve">Confidential — 機密 — Bảo mật</w:t>
      </w:r>
    </w:p>
    <w:p>
      <w:r>
        <w:br/>
      </w:r>
    </w:p>
    <w:p>
      <w:pPr>
        <w:spacing w:after="12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四大里程碑總覽</w:t>
            </w:r>
          </w:p>
          <w:p>
            <w:pPr>
              <w:jc w:val="center"/>
            </w:pPr>
            <w:r>
              <w:rPr>
                <w:rFonts w:ascii="Arial" w:cs="Arial" w:eastAsia="Arial" w:hAnsi="Arial"/>
                <w:i/>
                <w:iCs/>
                <w:color w:val="BDD7EE"/>
                <w:sz w:val="22"/>
                <w:szCs w:val="22"/>
              </w:rPr>
              <w:t xml:space="preserve">Four Milestones Overview · Tổng quan 4 cột mốc</w:t>
            </w:r>
          </w:p>
        </w:tc>
      </w:tr>
    </w:tbl>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68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維度 / Dimension</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中文</w:t>
            </w:r>
          </w:p>
        </w:tc>
        <w:tc>
          <w:tcPr>
            <w:tcW w:type="dxa" w:w="2200"/>
            <w:tcBorders>
              <w:top w:val="single" w:color="1A3C5E" w:sz="1"/>
              <w:left w:val="single" w:color="1A3C5E" w:sz="1"/>
              <w:bottom w:val="single" w:color="1A3C5E" w:sz="1"/>
              <w:right w:val="single" w:color="1A3C5E" w:sz="1"/>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English</w:t>
            </w:r>
          </w:p>
        </w:tc>
        <w:tc>
          <w:tcPr>
            <w:tcW w:type="dxa" w:w="2200"/>
            <w:tcBorders>
              <w:top w:val="single" w:color="1A3C5E" w:sz="1"/>
              <w:left w:val="single" w:color="1A3C5E" w:sz="1"/>
              <w:bottom w:val="single" w:color="1A3C5E" w:sz="1"/>
              <w:right w:val="single" w:color="1A3C5E" w:sz="1"/>
            </w:tcBorders>
            <w:shd w:fill="1E7E5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Tiếng Việt</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r>
              <w:rPr>
                <w:rFonts w:ascii="Arial" w:cs="Arial" w:eastAsia="Arial" w:hAnsi="Arial"/>
                <w:b/>
                <w:bCs/>
                <w:color w:val="1A3C5E"/>
                <w:sz w:val="20"/>
                <w:szCs w:val="20"/>
              </w:rPr>
              <w:t xml:space="preserve">里程碑 01
Milestone 01
Cột mốc 01</w:t>
            </w:r>
          </w:p>
        </w:tc>
        <w:tc>
          <w:tcPr>
            <w:tcW w:type="dxa" w:w="260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成果導向收費</w:t>
            </w:r>
          </w:p>
          <w:p>
            <w:r>
              <w:rPr>
                <w:rFonts w:ascii="Arial" w:cs="Arial" w:eastAsia="Arial" w:hAnsi="Arial"/>
                <w:color w:val="444444"/>
                <w:sz w:val="20"/>
                <w:szCs w:val="20"/>
              </w:rPr>
              <w:t xml:space="preserve">Outcome-based Pricing</w:t>
            </w:r>
          </w:p>
        </w:tc>
        <w:tc>
          <w:tcPr>
            <w:tcW w:type="dxa" w:w="260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Outcome-based Pricing</w:t>
            </w:r>
          </w:p>
          <w:p>
            <w:r>
              <w:rPr>
                <w:rFonts w:ascii="Arial" w:cs="Arial" w:eastAsia="Arial" w:hAnsi="Arial"/>
                <w:color w:val="444444"/>
                <w:sz w:val="20"/>
                <w:szCs w:val="20"/>
              </w:rPr>
              <w:t xml:space="preserve">成果導向收費</w:t>
            </w:r>
          </w:p>
        </w:tc>
        <w:tc>
          <w:tcPr>
            <w:tcW w:type="dxa" w:w="268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Thu phí theo kết quả</w:t>
            </w:r>
          </w:p>
          <w:p>
            <w:r>
              <w:rPr>
                <w:rFonts w:ascii="Arial" w:cs="Arial" w:eastAsia="Arial" w:hAnsi="Arial"/>
                <w:color w:val="444444"/>
                <w:sz w:val="20"/>
                <w:szCs w:val="20"/>
              </w:rPr>
              <w:t xml:space="preserve">以結果計費</w:t>
            </w:r>
          </w:p>
        </w:tc>
      </w:tr>
      <w:tr>
        <w:tc>
          <w:tcPr>
            <w:tcW w:type="dxa" w:w="220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r>
              <w:rPr>
                <w:rFonts w:ascii="Arial" w:cs="Arial" w:eastAsia="Arial" w:hAnsi="Arial"/>
                <w:b/>
                <w:bCs/>
                <w:color w:val="1A3C5E"/>
                <w:sz w:val="20"/>
                <w:szCs w:val="20"/>
              </w:rPr>
              <w:t xml:space="preserve">里程碑 02
Milestone 02
Cột mốc 02</w:t>
            </w:r>
          </w:p>
        </w:tc>
        <w:tc>
          <w:tcPr>
            <w:tcW w:type="dxa" w:w="260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r>
              <w:rPr>
                <w:rFonts w:ascii="Arial" w:cs="Arial" w:eastAsia="Arial" w:hAnsi="Arial"/>
                <w:color w:val="444444"/>
                <w:sz w:val="20"/>
                <w:szCs w:val="20"/>
              </w:rPr>
              <w:t xml:space="preserve">RPO 服務化</w:t>
            </w:r>
          </w:p>
          <w:p>
            <w:r>
              <w:rPr>
                <w:rFonts w:ascii="Arial" w:cs="Arial" w:eastAsia="Arial" w:hAnsi="Arial"/>
                <w:color w:val="444444"/>
                <w:sz w:val="20"/>
                <w:szCs w:val="20"/>
              </w:rPr>
              <w:t xml:space="preserve">Pro Recruitment Outsourcing</w:t>
            </w:r>
          </w:p>
        </w:tc>
        <w:tc>
          <w:tcPr>
            <w:tcW w:type="dxa" w:w="260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r>
              <w:rPr>
                <w:rFonts w:ascii="Arial" w:cs="Arial" w:eastAsia="Arial" w:hAnsi="Arial"/>
                <w:color w:val="444444"/>
                <w:sz w:val="20"/>
                <w:szCs w:val="20"/>
              </w:rPr>
              <w:t xml:space="preserve">RPO Professional Services</w:t>
            </w:r>
          </w:p>
          <w:p>
            <w:r>
              <w:rPr>
                <w:rFonts w:ascii="Arial" w:cs="Arial" w:eastAsia="Arial" w:hAnsi="Arial"/>
                <w:color w:val="444444"/>
                <w:sz w:val="20"/>
                <w:szCs w:val="20"/>
              </w:rPr>
              <w:t xml:space="preserve">招募流程外包服務</w:t>
            </w:r>
          </w:p>
        </w:tc>
        <w:tc>
          <w:tcPr>
            <w:tcW w:type="dxa" w:w="268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r>
              <w:rPr>
                <w:rFonts w:ascii="Arial" w:cs="Arial" w:eastAsia="Arial" w:hAnsi="Arial"/>
                <w:color w:val="444444"/>
                <w:sz w:val="20"/>
                <w:szCs w:val="20"/>
              </w:rPr>
              <w:t xml:space="preserve">Dịch vụ RPO chuyên nghiệp</w:t>
            </w:r>
          </w:p>
          <w:p>
            <w:r>
              <w:rPr>
                <w:rFonts w:ascii="Arial" w:cs="Arial" w:eastAsia="Arial" w:hAnsi="Arial"/>
                <w:color w:val="444444"/>
                <w:sz w:val="20"/>
                <w:szCs w:val="20"/>
              </w:rPr>
              <w:t xml:space="preserve">專業招募外包</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r>
              <w:rPr>
                <w:rFonts w:ascii="Arial" w:cs="Arial" w:eastAsia="Arial" w:hAnsi="Arial"/>
                <w:b/>
                <w:bCs/>
                <w:color w:val="1A3C5E"/>
                <w:sz w:val="20"/>
                <w:szCs w:val="20"/>
              </w:rPr>
              <w:t xml:space="preserve">里程碑 03
Milestone 03
Cột mốc 03</w:t>
            </w:r>
          </w:p>
        </w:tc>
        <w:tc>
          <w:tcPr>
            <w:tcW w:type="dxa" w:w="260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雇主評價系統</w:t>
            </w:r>
          </w:p>
          <w:p>
            <w:r>
              <w:rPr>
                <w:rFonts w:ascii="Arial" w:cs="Arial" w:eastAsia="Arial" w:hAnsi="Arial"/>
                <w:color w:val="444444"/>
                <w:sz w:val="20"/>
                <w:szCs w:val="20"/>
              </w:rPr>
              <w:t xml:space="preserve">Glassdoor-style Reviews</w:t>
            </w:r>
          </w:p>
        </w:tc>
        <w:tc>
          <w:tcPr>
            <w:tcW w:type="dxa" w:w="260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Employer Review Ecosystem</w:t>
            </w:r>
          </w:p>
          <w:p>
            <w:r>
              <w:rPr>
                <w:rFonts w:ascii="Arial" w:cs="Arial" w:eastAsia="Arial" w:hAnsi="Arial"/>
                <w:color w:val="444444"/>
                <w:sz w:val="20"/>
                <w:szCs w:val="20"/>
              </w:rPr>
              <w:t xml:space="preserve">雇主透明評價生態</w:t>
            </w:r>
          </w:p>
        </w:tc>
        <w:tc>
          <w:tcPr>
            <w:tcW w:type="dxa" w:w="268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Hệ thống đánh giá nhà tuyển dụng</w:t>
            </w:r>
          </w:p>
          <w:p>
            <w:r>
              <w:rPr>
                <w:rFonts w:ascii="Arial" w:cs="Arial" w:eastAsia="Arial" w:hAnsi="Arial"/>
                <w:color w:val="444444"/>
                <w:sz w:val="20"/>
                <w:szCs w:val="20"/>
              </w:rPr>
              <w:t xml:space="preserve">雇主評分系統</w:t>
            </w:r>
          </w:p>
        </w:tc>
      </w:tr>
      <w:tr>
        <w:tc>
          <w:tcPr>
            <w:tcW w:type="dxa" w:w="220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r>
              <w:rPr>
                <w:rFonts w:ascii="Arial" w:cs="Arial" w:eastAsia="Arial" w:hAnsi="Arial"/>
                <w:b/>
                <w:bCs/>
                <w:color w:val="1A3C5E"/>
                <w:sz w:val="20"/>
                <w:szCs w:val="20"/>
              </w:rPr>
              <w:t xml:space="preserve">里程碑 04
Milestone 04
Cột mốc 04</w:t>
            </w:r>
          </w:p>
        </w:tc>
        <w:tc>
          <w:tcPr>
            <w:tcW w:type="dxa" w:w="260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r>
              <w:rPr>
                <w:rFonts w:ascii="Arial" w:cs="Arial" w:eastAsia="Arial" w:hAnsi="Arial"/>
                <w:color w:val="444444"/>
                <w:sz w:val="20"/>
                <w:szCs w:val="20"/>
              </w:rPr>
              <w:t xml:space="preserve">東南亞台商人才鏈</w:t>
            </w:r>
          </w:p>
          <w:p>
            <w:r>
              <w:rPr>
                <w:rFonts w:ascii="Arial" w:cs="Arial" w:eastAsia="Arial" w:hAnsi="Arial"/>
                <w:color w:val="444444"/>
                <w:sz w:val="20"/>
                <w:szCs w:val="20"/>
              </w:rPr>
              <w:t xml:space="preserve">SEA Taiwan-Business Talent</w:t>
            </w:r>
          </w:p>
        </w:tc>
        <w:tc>
          <w:tcPr>
            <w:tcW w:type="dxa" w:w="260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r>
              <w:rPr>
                <w:rFonts w:ascii="Arial" w:cs="Arial" w:eastAsia="Arial" w:hAnsi="Arial"/>
                <w:color w:val="444444"/>
                <w:sz w:val="20"/>
                <w:szCs w:val="20"/>
              </w:rPr>
              <w:t xml:space="preserve">Taiwan-SEA Talent Supply Chain</w:t>
            </w:r>
          </w:p>
          <w:p>
            <w:r>
              <w:rPr>
                <w:rFonts w:ascii="Arial" w:cs="Arial" w:eastAsia="Arial" w:hAnsi="Arial"/>
                <w:color w:val="444444"/>
                <w:sz w:val="20"/>
                <w:szCs w:val="20"/>
              </w:rPr>
              <w:t xml:space="preserve">台商東南亞人才供應鏈</w:t>
            </w:r>
          </w:p>
        </w:tc>
        <w:tc>
          <w:tcPr>
            <w:tcW w:type="dxa" w:w="268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r>
              <w:rPr>
                <w:rFonts w:ascii="Arial" w:cs="Arial" w:eastAsia="Arial" w:hAnsi="Arial"/>
                <w:color w:val="444444"/>
                <w:sz w:val="20"/>
                <w:szCs w:val="20"/>
              </w:rPr>
              <w:t xml:space="preserve">Chuỗi nhân tài Đài Loan – Đông Nam Á</w:t>
            </w:r>
          </w:p>
          <w:p>
            <w:r>
              <w:rPr>
                <w:rFonts w:ascii="Arial" w:cs="Arial" w:eastAsia="Arial" w:hAnsi="Arial"/>
                <w:color w:val="444444"/>
                <w:sz w:val="20"/>
                <w:szCs w:val="20"/>
              </w:rPr>
              <w:t xml:space="preserve">台灣-東南亞人才鏈</w:t>
            </w:r>
          </w:p>
        </w:tc>
      </w:tr>
    </w:tbl>
    <w:p>
      <w:r>
        <w:br/>
      </w:r>
    </w:p>
    <w:p>
      <w:pPr>
        <w:spacing w:after="100" w:before="100"/>
        <w:jc w:val="center"/>
      </w:pPr>
      <w:r>
        <w:rPr>
          <w:rFonts w:ascii="Arial" w:cs="Arial" w:eastAsia="Arial" w:hAnsi="Arial"/>
          <w:b/>
          <w:bCs/>
          <w:color w:val="E8632A"/>
          <w:sz w:val="28"/>
          <w:szCs w:val="28"/>
        </w:rPr>
        <w:t xml:space="preserve">● 里程碑 01 · Milestone 01 · Cột mốc 01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成果導向收費</w:t>
            </w:r>
          </w:p>
          <w:p>
            <w:pPr>
              <w:jc w:val="center"/>
            </w:pPr>
            <w:r>
              <w:rPr>
                <w:rFonts w:ascii="Arial" w:cs="Arial" w:eastAsia="Arial" w:hAnsi="Arial"/>
                <w:i/>
                <w:iCs/>
                <w:color w:val="BDD7EE"/>
                <w:sz w:val="22"/>
                <w:szCs w:val="22"/>
              </w:rPr>
              <w:t xml:space="preserve">Outcome-based Pricing · Thu phí theo kết quả tuyển dụng</w:t>
            </w:r>
          </w:p>
        </w:tc>
      </w:tr>
    </w:tbl>
    <w:p>
      <w:pPr>
        <w:spacing w:after="80" w:before="80"/>
      </w:pPr>
    </w:p>
    <w:p>
      <w:pPr>
        <w:spacing w:after="40" w:before="160"/>
      </w:pPr>
      <w:r>
        <w:rPr>
          <w:rFonts w:ascii="Arial" w:cs="Arial" w:eastAsia="Arial" w:hAnsi="Arial"/>
          <w:b/>
          <w:bCs/>
          <w:color w:val="1A3C5E"/>
          <w:sz w:val="20"/>
          <w:szCs w:val="20"/>
        </w:rPr>
        <w:t xml:space="preserve">── 中文分析 </w:t>
      </w:r>
      <w:r>
        <w:rPr>
          <w:rFonts w:ascii="Arial" w:cs="Arial" w:eastAsia="Arial" w:hAnsi="Arial"/>
          <w:color w:val="C8D6E5"/>
          <w:sz w:val="18"/>
          <w:szCs w:val="18"/>
        </w:rPr>
        <w:t xml:space="preserve">────────────────────────────────────────</w:t>
      </w:r>
    </w:p>
    <w:p>
      <w:pPr>
        <w:pBdr>
          <w:left w:val="single" w:color="E8632A" w:sz="18"/>
        </w:pBdr>
        <w:spacing w:after="80" w:before="180"/>
        <w:ind w:left="180"/>
      </w:pPr>
      <w:r>
        <w:rPr>
          <w:rFonts w:ascii="Arial" w:cs="Arial" w:eastAsia="Arial" w:hAnsi="Arial"/>
          <w:b/>
          <w:bCs/>
          <w:color w:val="2E75B6"/>
          <w:sz w:val="26"/>
          <w:szCs w:val="26"/>
        </w:rPr>
        <w:t xml:space="preserve">核心邏輯</w:t>
      </w:r>
    </w:p>
    <w:p>
      <w:pPr>
        <w:spacing w:after="50" w:before="50"/>
        <w:ind/>
      </w:pPr>
      <w:r>
        <w:rPr>
          <w:rFonts w:ascii="Arial" w:cs="Arial" w:eastAsia="Arial" w:hAnsi="Arial"/>
          <w:color w:val="444444"/>
          <w:sz w:val="21"/>
          <w:szCs w:val="21"/>
        </w:rPr>
        <w:t xml:space="preserve">傳統人力銀行以「刊登費」收費，不論是否成功錄用。Jarvis Hire 改為「成功錄用才收費」，將平台利益與企業結果完全對齊，大幅降低客戶試用門檻，同時建立高達 15–20% 的成功傭金收入模型。</w:t>
      </w:r>
    </w:p>
    <w:p>
      <w:pPr>
        <w:pBdr>
          <w:left w:val="single" w:color="E8632A" w:sz="18"/>
        </w:pBdr>
        <w:spacing w:after="80" w:before="180"/>
        <w:ind w:left="180"/>
      </w:pPr>
      <w:r>
        <w:rPr>
          <w:rFonts w:ascii="Arial" w:cs="Arial" w:eastAsia="Arial" w:hAnsi="Arial"/>
          <w:b/>
          <w:bCs/>
          <w:color w:val="2E75B6"/>
          <w:sz w:val="26"/>
          <w:szCs w:val="26"/>
        </w:rPr>
        <w:t xml:space="preserve">越南市場適配性</w:t>
      </w:r>
    </w:p>
    <w:p>
      <w:pPr>
        <w:pStyle w:val="ListParagraph"/>
        <w:numPr>
          <w:ilvl w:val="0"/>
          <w:numId w:val="2"/>
        </w:numPr>
        <w:spacing w:after="40" w:before="40"/>
      </w:pPr>
      <w:r>
        <w:rPr>
          <w:rFonts w:ascii="Arial" w:cs="Arial" w:eastAsia="Arial" w:hAnsi="Arial"/>
          <w:color w:val="444444"/>
          <w:sz w:val="21"/>
          <w:szCs w:val="21"/>
        </w:rPr>
        <w:t xml:space="preserve">越南本地企業（B端）採購保守，前期刊登費抗拒度高——成果導向直接消除此障礙</w:t>
      </w:r>
    </w:p>
    <w:p>
      <w:pPr>
        <w:pStyle w:val="ListParagraph"/>
        <w:numPr>
          <w:ilvl w:val="0"/>
          <w:numId w:val="2"/>
        </w:numPr>
        <w:spacing w:after="40" w:before="40"/>
      </w:pPr>
      <w:r>
        <w:rPr>
          <w:rFonts w:ascii="Arial" w:cs="Arial" w:eastAsia="Arial" w:hAnsi="Arial"/>
          <w:color w:val="444444"/>
          <w:sz w:val="21"/>
          <w:szCs w:val="21"/>
        </w:rPr>
        <w:t xml:space="preserve">越南招募失敗率高（試用期留存普遍低於 60%），企業對「有效媒合」需求極強</w:t>
      </w:r>
    </w:p>
    <w:p>
      <w:pPr>
        <w:pStyle w:val="ListParagraph"/>
        <w:numPr>
          <w:ilvl w:val="0"/>
          <w:numId w:val="2"/>
        </w:numPr>
        <w:spacing w:after="40" w:before="40"/>
      </w:pPr>
      <w:r>
        <w:rPr>
          <w:rFonts w:ascii="Arial" w:cs="Arial" w:eastAsia="Arial" w:hAnsi="Arial"/>
          <w:color w:val="444444"/>
          <w:sz w:val="21"/>
          <w:szCs w:val="21"/>
        </w:rPr>
        <w:t xml:space="preserve">台商在越企業對績效導向採購有文化認同，導入阻力最低</w:t>
      </w:r>
    </w:p>
    <w:p>
      <w:pPr>
        <w:pBdr>
          <w:left w:val="single" w:color="E8632A" w:sz="18"/>
        </w:pBdr>
        <w:spacing w:after="80" w:before="180"/>
        <w:ind w:left="180"/>
      </w:pPr>
      <w:r>
        <w:rPr>
          <w:rFonts w:ascii="Arial" w:cs="Arial" w:eastAsia="Arial" w:hAnsi="Arial"/>
          <w:b/>
          <w:bCs/>
          <w:color w:val="2E75B6"/>
          <w:sz w:val="26"/>
          <w:szCs w:val="26"/>
        </w:rPr>
        <w:t xml:space="preserve">收費模式設計</w:t>
      </w:r>
    </w:p>
    <w:p>
      <w:pPr>
        <w:spacing w:after="60" w:before="60"/>
        <w:ind w:left="360"/>
      </w:pPr>
      <w:r>
        <w:rPr>
          <w:rFonts w:ascii="Arial" w:cs="Arial" w:eastAsia="Arial" w:hAnsi="Arial"/>
          <w:b/>
          <w:bCs/>
          <w:color w:val="1A3C5E"/>
          <w:sz w:val="21"/>
          <w:szCs w:val="21"/>
        </w:rPr>
        <w:t xml:space="preserve">基礎層：</w:t>
      </w:r>
      <w:r>
        <w:rPr>
          <w:rFonts w:ascii="Arial" w:cs="Arial" w:eastAsia="Arial" w:hAnsi="Arial"/>
          <w:color w:val="444444"/>
          <w:sz w:val="21"/>
          <w:szCs w:val="21"/>
        </w:rPr>
        <w:t xml:space="preserve">免費刊登職缺（引流）</w:t>
      </w:r>
    </w:p>
    <w:p>
      <w:pPr>
        <w:spacing w:after="60" w:before="60"/>
        <w:ind w:left="360"/>
      </w:pPr>
      <w:r>
        <w:rPr>
          <w:rFonts w:ascii="Arial" w:cs="Arial" w:eastAsia="Arial" w:hAnsi="Arial"/>
          <w:b/>
          <w:bCs/>
          <w:color w:val="1A3C5E"/>
          <w:sz w:val="21"/>
          <w:szCs w:val="21"/>
        </w:rPr>
        <w:t xml:space="preserve">進階層：</w:t>
      </w:r>
      <w:r>
        <w:rPr>
          <w:rFonts w:ascii="Arial" w:cs="Arial" w:eastAsia="Arial" w:hAnsi="Arial"/>
          <w:color w:val="444444"/>
          <w:sz w:val="21"/>
          <w:szCs w:val="21"/>
        </w:rPr>
        <w:t xml:space="preserve">AI 精準媒合 + 候選人短名單，月訂閱制</w:t>
      </w:r>
    </w:p>
    <w:p>
      <w:pPr>
        <w:spacing w:after="60" w:before="60"/>
        <w:ind w:left="360"/>
      </w:pPr>
      <w:r>
        <w:rPr>
          <w:rFonts w:ascii="Arial" w:cs="Arial" w:eastAsia="Arial" w:hAnsi="Arial"/>
          <w:b/>
          <w:bCs/>
          <w:color w:val="1A3C5E"/>
          <w:sz w:val="21"/>
          <w:szCs w:val="21"/>
        </w:rPr>
        <w:t xml:space="preserve">成果層：</w:t>
      </w:r>
      <w:r>
        <w:rPr>
          <w:rFonts w:ascii="Arial" w:cs="Arial" w:eastAsia="Arial" w:hAnsi="Arial"/>
          <w:color w:val="444444"/>
          <w:sz w:val="21"/>
          <w:szCs w:val="21"/>
        </w:rPr>
        <w:t xml:space="preserve">錄用後 30 天到職確認，收取首月薪資 15–20% 作為成功費</w:t>
      </w:r>
    </w:p>
    <w:p>
      <w:pPr>
        <w:spacing w:after="60" w:before="60"/>
        <w:ind w:left="360"/>
      </w:pPr>
      <w:r>
        <w:rPr>
          <w:rFonts w:ascii="Arial" w:cs="Arial" w:eastAsia="Arial" w:hAnsi="Arial"/>
          <w:b/>
          <w:bCs/>
          <w:color w:val="1A3C5E"/>
          <w:sz w:val="21"/>
          <w:szCs w:val="21"/>
        </w:rPr>
        <w:t xml:space="preserve">保障條款：</w:t>
      </w:r>
      <w:r>
        <w:rPr>
          <w:rFonts w:ascii="Arial" w:cs="Arial" w:eastAsia="Arial" w:hAnsi="Arial"/>
          <w:color w:val="444444"/>
          <w:sz w:val="21"/>
          <w:szCs w:val="21"/>
        </w:rPr>
        <w:t xml:space="preserve">到職 90 天內離職，免費補缺一次（強化信任）</w:t>
      </w:r>
    </w:p>
    <w:p>
      <w:pPr>
        <w:pBdr>
          <w:left w:val="single" w:color="E8632A" w:sz="18"/>
        </w:pBdr>
        <w:spacing w:after="80" w:before="180"/>
        <w:ind w:left="180"/>
      </w:pPr>
      <w:r>
        <w:rPr>
          <w:rFonts w:ascii="Arial" w:cs="Arial" w:eastAsia="Arial" w:hAnsi="Arial"/>
          <w:b/>
          <w:bCs/>
          <w:color w:val="2E75B6"/>
          <w:sz w:val="26"/>
          <w:szCs w:val="26"/>
        </w:rPr>
        <w:t xml:space="preserve">護城河效果</w:t>
      </w:r>
    </w:p>
    <w:p>
      <w:pPr>
        <w:spacing w:after="50" w:before="50"/>
        <w:ind/>
      </w:pPr>
      <w:r>
        <w:rPr>
          <w:rFonts w:ascii="Arial" w:cs="Arial" w:eastAsia="Arial" w:hAnsi="Arial"/>
          <w:color w:val="444444"/>
          <w:sz w:val="21"/>
          <w:szCs w:val="21"/>
        </w:rPr>
        <w:t xml:space="preserve">成果導向倒逼平台提升媒合品質 → 沉澱高品質數據 → AI 媒合準確率提升 → 成功率更高 → 定價能力更強。這是一個自我強化的競爭飛輪。</w:t>
      </w:r>
    </w:p>
    <w:p>
      <w:pPr>
        <w:pBdr>
          <w:bottom w:val="single" w:color="E8632A" w:sz="6"/>
        </w:pBdr>
        <w:spacing w:after="60" w:before="60"/>
      </w:pPr>
    </w:p>
    <w:p>
      <w:pPr>
        <w:spacing w:after="40" w:before="160"/>
      </w:pPr>
      <w:r>
        <w:rPr>
          <w:rFonts w:ascii="Arial" w:cs="Arial" w:eastAsia="Arial" w:hAnsi="Arial"/>
          <w:b/>
          <w:bCs/>
          <w:color w:val="2E75B6"/>
          <w:sz w:val="20"/>
          <w:szCs w:val="20"/>
        </w:rPr>
        <w:t xml:space="preserve">── English Analysis </w:t>
      </w:r>
      <w:r>
        <w:rPr>
          <w:rFonts w:ascii="Arial" w:cs="Arial" w:eastAsia="Arial" w:hAnsi="Arial"/>
          <w:color w:val="C8D6E5"/>
          <w:sz w:val="18"/>
          <w:szCs w:val="18"/>
        </w:rPr>
        <w:t xml:space="preserve">────────────────────────────────────────</w:t>
      </w:r>
    </w:p>
    <w:p>
      <w:pPr>
        <w:pBdr>
          <w:left w:val="single" w:color="E8632A" w:sz="18"/>
        </w:pBdr>
        <w:spacing w:after="80" w:before="180"/>
        <w:ind w:left="180"/>
      </w:pPr>
      <w:r>
        <w:rPr>
          <w:rFonts w:ascii="Arial" w:cs="Arial" w:eastAsia="Arial" w:hAnsi="Arial"/>
          <w:b/>
          <w:bCs/>
          <w:color w:val="2E75B6"/>
          <w:sz w:val="26"/>
          <w:szCs w:val="26"/>
        </w:rPr>
        <w:t xml:space="preserve">Core Logic</w:t>
      </w:r>
    </w:p>
    <w:p>
      <w:pPr>
        <w:spacing w:after="50" w:before="50"/>
        <w:ind/>
      </w:pPr>
      <w:r>
        <w:rPr>
          <w:rFonts w:ascii="Arial" w:cs="Arial" w:eastAsia="Arial" w:hAnsi="Arial"/>
          <w:color w:val="444444"/>
          <w:sz w:val="21"/>
          <w:szCs w:val="21"/>
        </w:rPr>
        <w:t xml:space="preserve">Traditional job platforms charge posting fees regardless of hiring outcome. Jarvis Hire shifts to a success-fee model — payment is triggered only upon confirmed placement. This aligns platform incentives with client results, eliminates upfront cost barriers, and generates 15–20% commission on first-month salary.</w:t>
      </w:r>
    </w:p>
    <w:p>
      <w:pPr>
        <w:pBdr>
          <w:left w:val="single" w:color="E8632A" w:sz="18"/>
        </w:pBdr>
        <w:spacing w:after="80" w:before="180"/>
        <w:ind w:left="180"/>
      </w:pPr>
      <w:r>
        <w:rPr>
          <w:rFonts w:ascii="Arial" w:cs="Arial" w:eastAsia="Arial" w:hAnsi="Arial"/>
          <w:b/>
          <w:bCs/>
          <w:color w:val="2E75B6"/>
          <w:sz w:val="26"/>
          <w:szCs w:val="26"/>
        </w:rPr>
        <w:t xml:space="preserve">Vietnam Market Fit</w:t>
      </w:r>
    </w:p>
    <w:p>
      <w:pPr>
        <w:pStyle w:val="ListParagraph"/>
        <w:numPr>
          <w:ilvl w:val="0"/>
          <w:numId w:val="2"/>
        </w:numPr>
        <w:spacing w:after="40" w:before="40"/>
      </w:pPr>
      <w:r>
        <w:rPr>
          <w:rFonts w:ascii="Arial" w:cs="Arial" w:eastAsia="Arial" w:hAnsi="Arial"/>
          <w:color w:val="444444"/>
          <w:sz w:val="21"/>
          <w:szCs w:val="21"/>
        </w:rPr>
        <w:t xml:space="preserve">Local Vietnamese companies are cost-conservative; success-only pricing removes the #1 adoption barrier</w:t>
      </w:r>
    </w:p>
    <w:p>
      <w:pPr>
        <w:pStyle w:val="ListParagraph"/>
        <w:numPr>
          <w:ilvl w:val="0"/>
          <w:numId w:val="2"/>
        </w:numPr>
        <w:spacing w:after="40" w:before="40"/>
      </w:pPr>
      <w:r>
        <w:rPr>
          <w:rFonts w:ascii="Arial" w:cs="Arial" w:eastAsia="Arial" w:hAnsi="Arial"/>
          <w:color w:val="444444"/>
          <w:sz w:val="21"/>
          <w:szCs w:val="21"/>
        </w:rPr>
        <w:t xml:space="preserve">Vietnam's high early-turnover rate (sub-60% retention at 6 months) creates strong demand for quality matching</w:t>
      </w:r>
    </w:p>
    <w:p>
      <w:pPr>
        <w:pStyle w:val="ListParagraph"/>
        <w:numPr>
          <w:ilvl w:val="0"/>
          <w:numId w:val="2"/>
        </w:numPr>
        <w:spacing w:after="40" w:before="40"/>
      </w:pPr>
      <w:r>
        <w:rPr>
          <w:rFonts w:ascii="Arial" w:cs="Arial" w:eastAsia="Arial" w:hAnsi="Arial"/>
          <w:color w:val="444444"/>
          <w:sz w:val="21"/>
          <w:szCs w:val="21"/>
        </w:rPr>
        <w:t xml:space="preserve">Taiwanese businesses in Vietnam are culturally aligned with performance-based procurement</w:t>
      </w:r>
    </w:p>
    <w:p>
      <w:pPr>
        <w:pBdr>
          <w:left w:val="single" w:color="E8632A" w:sz="18"/>
        </w:pBdr>
        <w:spacing w:after="80" w:before="180"/>
        <w:ind w:left="180"/>
      </w:pPr>
      <w:r>
        <w:rPr>
          <w:rFonts w:ascii="Arial" w:cs="Arial" w:eastAsia="Arial" w:hAnsi="Arial"/>
          <w:b/>
          <w:bCs/>
          <w:color w:val="2E75B6"/>
          <w:sz w:val="26"/>
          <w:szCs w:val="26"/>
        </w:rPr>
        <w:t xml:space="preserve">Revenue Tier Design</w:t>
      </w:r>
    </w:p>
    <w:p>
      <w:pPr>
        <w:spacing w:after="60" w:before="60"/>
        <w:ind w:left="360"/>
      </w:pPr>
      <w:r>
        <w:rPr>
          <w:rFonts w:ascii="Arial" w:cs="Arial" w:eastAsia="Arial" w:hAnsi="Arial"/>
          <w:b/>
          <w:bCs/>
          <w:color w:val="1A3C5E"/>
          <w:sz w:val="21"/>
          <w:szCs w:val="21"/>
        </w:rPr>
        <w:t xml:space="preserve">Tier 1 – Free：</w:t>
      </w:r>
      <w:r>
        <w:rPr>
          <w:rFonts w:ascii="Arial" w:cs="Arial" w:eastAsia="Arial" w:hAnsi="Arial"/>
          <w:color w:val="444444"/>
          <w:sz w:val="21"/>
          <w:szCs w:val="21"/>
        </w:rPr>
        <w:t xml:space="preserve">Job posting (acquisition funnel)</w:t>
      </w:r>
    </w:p>
    <w:p>
      <w:pPr>
        <w:spacing w:after="60" w:before="60"/>
        <w:ind w:left="360"/>
      </w:pPr>
      <w:r>
        <w:rPr>
          <w:rFonts w:ascii="Arial" w:cs="Arial" w:eastAsia="Arial" w:hAnsi="Arial"/>
          <w:b/>
          <w:bCs/>
          <w:color w:val="1A3C5E"/>
          <w:sz w:val="21"/>
          <w:szCs w:val="21"/>
        </w:rPr>
        <w:t xml:space="preserve">Tier 2 – Subscription：</w:t>
      </w:r>
      <w:r>
        <w:rPr>
          <w:rFonts w:ascii="Arial" w:cs="Arial" w:eastAsia="Arial" w:hAnsi="Arial"/>
          <w:color w:val="444444"/>
          <w:sz w:val="21"/>
          <w:szCs w:val="21"/>
        </w:rPr>
        <w:t xml:space="preserve">AI shortlisting + candidate pipeline, monthly SaaS fee</w:t>
      </w:r>
    </w:p>
    <w:p>
      <w:pPr>
        <w:spacing w:after="60" w:before="60"/>
        <w:ind w:left="360"/>
      </w:pPr>
      <w:r>
        <w:rPr>
          <w:rFonts w:ascii="Arial" w:cs="Arial" w:eastAsia="Arial" w:hAnsi="Arial"/>
          <w:b/>
          <w:bCs/>
          <w:color w:val="1A3C5E"/>
          <w:sz w:val="21"/>
          <w:szCs w:val="21"/>
        </w:rPr>
        <w:t xml:space="preserve">Tier 3 – Success Fee：</w:t>
      </w:r>
      <w:r>
        <w:rPr>
          <w:rFonts w:ascii="Arial" w:cs="Arial" w:eastAsia="Arial" w:hAnsi="Arial"/>
          <w:color w:val="444444"/>
          <w:sz w:val="21"/>
          <w:szCs w:val="21"/>
        </w:rPr>
        <w:t xml:space="preserve">15–20% of first-month salary upon confirmed 30-day tenure</w:t>
      </w:r>
    </w:p>
    <w:p>
      <w:pPr>
        <w:spacing w:after="60" w:before="60"/>
        <w:ind w:left="360"/>
      </w:pPr>
      <w:r>
        <w:rPr>
          <w:rFonts w:ascii="Arial" w:cs="Arial" w:eastAsia="Arial" w:hAnsi="Arial"/>
          <w:b/>
          <w:bCs/>
          <w:color w:val="1A3C5E"/>
          <w:sz w:val="21"/>
          <w:szCs w:val="21"/>
        </w:rPr>
        <w:t xml:space="preserve">Guarantee Clause：</w:t>
      </w:r>
      <w:r>
        <w:rPr>
          <w:rFonts w:ascii="Arial" w:cs="Arial" w:eastAsia="Arial" w:hAnsi="Arial"/>
          <w:color w:val="444444"/>
          <w:sz w:val="21"/>
          <w:szCs w:val="21"/>
        </w:rPr>
        <w:t xml:space="preserve">Free replacement if hire exits within 90 days (trust builder)</w:t>
      </w:r>
    </w:p>
    <w:p>
      <w:pPr>
        <w:pBdr>
          <w:left w:val="single" w:color="E8632A" w:sz="18"/>
        </w:pBdr>
        <w:spacing w:after="80" w:before="180"/>
        <w:ind w:left="180"/>
      </w:pPr>
      <w:r>
        <w:rPr>
          <w:rFonts w:ascii="Arial" w:cs="Arial" w:eastAsia="Arial" w:hAnsi="Arial"/>
          <w:b/>
          <w:bCs/>
          <w:color w:val="2E75B6"/>
          <w:sz w:val="26"/>
          <w:szCs w:val="26"/>
        </w:rPr>
        <w:t xml:space="preserve">Moat Effect</w:t>
      </w:r>
    </w:p>
    <w:p>
      <w:pPr>
        <w:spacing w:after="50" w:before="50"/>
        <w:ind/>
      </w:pPr>
      <w:r>
        <w:rPr>
          <w:rFonts w:ascii="Arial" w:cs="Arial" w:eastAsia="Arial" w:hAnsi="Arial"/>
          <w:color w:val="444444"/>
          <w:sz w:val="21"/>
          <w:szCs w:val="21"/>
        </w:rPr>
        <w:t xml:space="preserve">Success-fee model forces the platform to continuously improve match quality → accumulates high-quality outcome data → improves AI matching accuracy → higher success rates → stronger pricing power. A self-reinforcing competitive flywheel.</w:t>
      </w:r>
    </w:p>
    <w:p>
      <w:pPr>
        <w:pBdr>
          <w:bottom w:val="single" w:color="E8632A" w:sz="6"/>
        </w:pBdr>
        <w:spacing w:after="60" w:before="60"/>
      </w:pPr>
    </w:p>
    <w:p>
      <w:pPr>
        <w:spacing w:after="40" w:before="160"/>
      </w:pPr>
      <w:r>
        <w:rPr>
          <w:rFonts w:ascii="Arial" w:cs="Arial" w:eastAsia="Arial" w:hAnsi="Arial"/>
          <w:b/>
          <w:bCs/>
          <w:color w:val="1E7E5A"/>
          <w:sz w:val="20"/>
          <w:szCs w:val="20"/>
        </w:rPr>
        <w:t xml:space="preserve">── Phân tích Tiếng Việt </w:t>
      </w:r>
      <w:r>
        <w:rPr>
          <w:rFonts w:ascii="Arial" w:cs="Arial" w:eastAsia="Arial" w:hAnsi="Arial"/>
          <w:color w:val="C8D6E5"/>
          <w:sz w:val="18"/>
          <w:szCs w:val="18"/>
        </w:rPr>
        <w:t xml:space="preserve">────────────────────────────────────────</w:t>
      </w:r>
    </w:p>
    <w:p>
      <w:pPr>
        <w:pBdr>
          <w:left w:val="single" w:color="E8632A" w:sz="18"/>
        </w:pBdr>
        <w:spacing w:after="80" w:before="180"/>
        <w:ind w:left="180"/>
      </w:pPr>
      <w:r>
        <w:rPr>
          <w:rFonts w:ascii="Arial" w:cs="Arial" w:eastAsia="Arial" w:hAnsi="Arial"/>
          <w:b/>
          <w:bCs/>
          <w:color w:val="2E75B6"/>
          <w:sz w:val="26"/>
          <w:szCs w:val="26"/>
        </w:rPr>
        <w:t xml:space="preserve">Luận điểm cốt lõi</w:t>
      </w:r>
    </w:p>
    <w:p>
      <w:pPr>
        <w:spacing w:after="50" w:before="50"/>
        <w:ind/>
      </w:pPr>
      <w:r>
        <w:rPr>
          <w:rFonts w:ascii="Arial" w:cs="Arial" w:eastAsia="Arial" w:hAnsi="Arial"/>
          <w:color w:val="444444"/>
          <w:sz w:val="21"/>
          <w:szCs w:val="21"/>
        </w:rPr>
        <w:t xml:space="preserve">Các nền tảng việc làm truyền thống thu phí đăng tin bất kể kết quả tuyển dụng. Jarvis Hire chuyển sang mô hình thu phí theo kết quả thực — chỉ thanh toán khi ứng viên được xác nhận nhận việc. Điều này căn chỉnh lợi ích nền tảng với kết quả của doanh nghiệp, xóa bỏ rào cản chi phí ban đầu và tạo ra mức hoa hồng 15–20% trên tháng lương đầu tiên.</w:t>
      </w:r>
    </w:p>
    <w:p>
      <w:pPr>
        <w:pBdr>
          <w:left w:val="single" w:color="E8632A" w:sz="18"/>
        </w:pBdr>
        <w:spacing w:after="80" w:before="180"/>
        <w:ind w:left="180"/>
      </w:pPr>
      <w:r>
        <w:rPr>
          <w:rFonts w:ascii="Arial" w:cs="Arial" w:eastAsia="Arial" w:hAnsi="Arial"/>
          <w:b/>
          <w:bCs/>
          <w:color w:val="2E75B6"/>
          <w:sz w:val="26"/>
          <w:szCs w:val="26"/>
        </w:rPr>
        <w:t xml:space="preserve">Phù hợp với thị trường Việt Nam</w:t>
      </w:r>
    </w:p>
    <w:p>
      <w:pPr>
        <w:pStyle w:val="ListParagraph"/>
        <w:numPr>
          <w:ilvl w:val="0"/>
          <w:numId w:val="2"/>
        </w:numPr>
        <w:spacing w:after="40" w:before="40"/>
      </w:pPr>
      <w:r>
        <w:rPr>
          <w:rFonts w:ascii="Arial" w:cs="Arial" w:eastAsia="Arial" w:hAnsi="Arial"/>
          <w:color w:val="444444"/>
          <w:sz w:val="21"/>
          <w:szCs w:val="21"/>
        </w:rPr>
        <w:t xml:space="preserve">Doanh nghiệp Việt Nam thận trọng về chi phí; thu phí theo kết quả xóa bỏ rào cản tiếp nhận số một</w:t>
      </w:r>
    </w:p>
    <w:p>
      <w:pPr>
        <w:pStyle w:val="ListParagraph"/>
        <w:numPr>
          <w:ilvl w:val="0"/>
          <w:numId w:val="2"/>
        </w:numPr>
        <w:spacing w:after="40" w:before="40"/>
      </w:pPr>
      <w:r>
        <w:rPr>
          <w:rFonts w:ascii="Arial" w:cs="Arial" w:eastAsia="Arial" w:hAnsi="Arial"/>
          <w:color w:val="444444"/>
          <w:sz w:val="21"/>
          <w:szCs w:val="21"/>
        </w:rPr>
        <w:t xml:space="preserve">Tỷ lệ nhân viên nghỉ sớm cao tại Việt Nam (dưới 60% giữ lại sau 6 tháng) tạo nhu cầu mạnh về ghép nối chất lượng</w:t>
      </w:r>
    </w:p>
    <w:p>
      <w:pPr>
        <w:pStyle w:val="ListParagraph"/>
        <w:numPr>
          <w:ilvl w:val="0"/>
          <w:numId w:val="2"/>
        </w:numPr>
        <w:spacing w:after="40" w:before="40"/>
      </w:pPr>
      <w:r>
        <w:rPr>
          <w:rFonts w:ascii="Arial" w:cs="Arial" w:eastAsia="Arial" w:hAnsi="Arial"/>
          <w:color w:val="444444"/>
          <w:sz w:val="21"/>
          <w:szCs w:val="21"/>
        </w:rPr>
        <w:t xml:space="preserve">Doanh nghiệp Đài Loan tại Việt Nam đồng thuận văn hóa với mua hàng dựa trên hiệu suất</w:t>
      </w:r>
    </w:p>
    <w:p>
      <w:pPr>
        <w:pBdr>
          <w:left w:val="single" w:color="E8632A" w:sz="18"/>
        </w:pBdr>
        <w:spacing w:after="80" w:before="180"/>
        <w:ind w:left="180"/>
      </w:pPr>
      <w:r>
        <w:rPr>
          <w:rFonts w:ascii="Arial" w:cs="Arial" w:eastAsia="Arial" w:hAnsi="Arial"/>
          <w:b/>
          <w:bCs/>
          <w:color w:val="2E75B6"/>
          <w:sz w:val="26"/>
          <w:szCs w:val="26"/>
        </w:rPr>
        <w:t xml:space="preserve">Thiết kế mô hình doanh thu</w:t>
      </w:r>
    </w:p>
    <w:p>
      <w:pPr>
        <w:spacing w:after="60" w:before="60"/>
        <w:ind w:left="360"/>
      </w:pPr>
      <w:r>
        <w:rPr>
          <w:rFonts w:ascii="Arial" w:cs="Arial" w:eastAsia="Arial" w:hAnsi="Arial"/>
          <w:b/>
          <w:bCs/>
          <w:color w:val="1A3C5E"/>
          <w:sz w:val="21"/>
          <w:szCs w:val="21"/>
        </w:rPr>
        <w:t xml:space="preserve">Tầng 1 – Miễn phí：</w:t>
      </w:r>
      <w:r>
        <w:rPr>
          <w:rFonts w:ascii="Arial" w:cs="Arial" w:eastAsia="Arial" w:hAnsi="Arial"/>
          <w:color w:val="444444"/>
          <w:sz w:val="21"/>
          <w:szCs w:val="21"/>
        </w:rPr>
        <w:t xml:space="preserve">Đăng tin tuyển dụng (kênh thu hút)</w:t>
      </w:r>
    </w:p>
    <w:p>
      <w:pPr>
        <w:spacing w:after="60" w:before="60"/>
        <w:ind w:left="360"/>
      </w:pPr>
      <w:r>
        <w:rPr>
          <w:rFonts w:ascii="Arial" w:cs="Arial" w:eastAsia="Arial" w:hAnsi="Arial"/>
          <w:b/>
          <w:bCs/>
          <w:color w:val="1A3C5E"/>
          <w:sz w:val="21"/>
          <w:szCs w:val="21"/>
        </w:rPr>
        <w:t xml:space="preserve">Tầng 2 – Đăng ký：</w:t>
      </w:r>
      <w:r>
        <w:rPr>
          <w:rFonts w:ascii="Arial" w:cs="Arial" w:eastAsia="Arial" w:hAnsi="Arial"/>
          <w:color w:val="444444"/>
          <w:sz w:val="21"/>
          <w:szCs w:val="21"/>
        </w:rPr>
        <w:t xml:space="preserve">Lọc ứng viên bằng AI + danh sách ứng viên tiềm năng, phí SaaS hàng tháng</w:t>
      </w:r>
    </w:p>
    <w:p>
      <w:pPr>
        <w:spacing w:after="60" w:before="60"/>
        <w:ind w:left="360"/>
      </w:pPr>
      <w:r>
        <w:rPr>
          <w:rFonts w:ascii="Arial" w:cs="Arial" w:eastAsia="Arial" w:hAnsi="Arial"/>
          <w:b/>
          <w:bCs/>
          <w:color w:val="1A3C5E"/>
          <w:sz w:val="21"/>
          <w:szCs w:val="21"/>
        </w:rPr>
        <w:t xml:space="preserve">Tầng 3 – Phí thành công：</w:t>
      </w:r>
      <w:r>
        <w:rPr>
          <w:rFonts w:ascii="Arial" w:cs="Arial" w:eastAsia="Arial" w:hAnsi="Arial"/>
          <w:color w:val="444444"/>
          <w:sz w:val="21"/>
          <w:szCs w:val="21"/>
        </w:rPr>
        <w:t xml:space="preserve">15–20% tháng lương đầu khi ứng viên xác nhận làm việc 30 ngày</w:t>
      </w:r>
    </w:p>
    <w:p>
      <w:pPr>
        <w:spacing w:after="60" w:before="60"/>
        <w:ind w:left="360"/>
      </w:pPr>
      <w:r>
        <w:rPr>
          <w:rFonts w:ascii="Arial" w:cs="Arial" w:eastAsia="Arial" w:hAnsi="Arial"/>
          <w:b/>
          <w:bCs/>
          <w:color w:val="1A3C5E"/>
          <w:sz w:val="21"/>
          <w:szCs w:val="21"/>
        </w:rPr>
        <w:t xml:space="preserve">Điều khoản bảo đảm：</w:t>
      </w:r>
      <w:r>
        <w:rPr>
          <w:rFonts w:ascii="Arial" w:cs="Arial" w:eastAsia="Arial" w:hAnsi="Arial"/>
          <w:color w:val="444444"/>
          <w:sz w:val="21"/>
          <w:szCs w:val="21"/>
        </w:rPr>
        <w:t xml:space="preserve">Thay thế miễn phí nếu nhân viên nghỉ trong 90 ngày (xây dựng niềm tin)</w:t>
      </w:r>
    </w:p>
    <w:p>
      <w:pPr>
        <w:pBdr>
          <w:left w:val="single" w:color="E8632A" w:sz="18"/>
        </w:pBdr>
        <w:spacing w:after="80" w:before="180"/>
        <w:ind w:left="180"/>
      </w:pPr>
      <w:r>
        <w:rPr>
          <w:rFonts w:ascii="Arial" w:cs="Arial" w:eastAsia="Arial" w:hAnsi="Arial"/>
          <w:b/>
          <w:bCs/>
          <w:color w:val="2E75B6"/>
          <w:sz w:val="26"/>
          <w:szCs w:val="26"/>
        </w:rPr>
        <w:t xml:space="preserve">Hiệu ứng hào chiến lược</w:t>
      </w:r>
    </w:p>
    <w:p>
      <w:pPr>
        <w:spacing w:after="50" w:before="50"/>
        <w:ind/>
      </w:pPr>
      <w:r>
        <w:rPr>
          <w:rFonts w:ascii="Arial" w:cs="Arial" w:eastAsia="Arial" w:hAnsi="Arial"/>
          <w:color w:val="444444"/>
          <w:sz w:val="21"/>
          <w:szCs w:val="21"/>
        </w:rPr>
        <w:t xml:space="preserve">Mô hình thu phí theo kết quả buộc nền tảng liên tục cải thiện chất lượng ghép nối → tích lũy dữ liệu kết quả chất lượng cao → cải thiện độ chính xác ghép nối AI → tỷ lệ thành công cao hơn → sức mạnh định giá mạnh hơn.</w:t>
      </w:r>
    </w:p>
    <w:p>
      <w:r>
        <w:br/>
      </w:r>
    </w:p>
    <w:p>
      <w:pPr>
        <w:spacing w:after="100" w:before="100"/>
        <w:jc w:val="center"/>
      </w:pPr>
      <w:r>
        <w:rPr>
          <w:rFonts w:ascii="Arial" w:cs="Arial" w:eastAsia="Arial" w:hAnsi="Arial"/>
          <w:b/>
          <w:bCs/>
          <w:color w:val="2E75B6"/>
          <w:sz w:val="28"/>
          <w:szCs w:val="28"/>
        </w:rPr>
        <w:t xml:space="preserve">● 里程碑 02 · Milestone 02 · Cột mốc 02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RPO 專業服務化</w:t>
            </w:r>
          </w:p>
          <w:p>
            <w:pPr>
              <w:jc w:val="center"/>
            </w:pPr>
            <w:r>
              <w:rPr>
                <w:rFonts w:ascii="Arial" w:cs="Arial" w:eastAsia="Arial" w:hAnsi="Arial"/>
                <w:i/>
                <w:iCs/>
                <w:color w:val="BDD7EE"/>
                <w:sz w:val="22"/>
                <w:szCs w:val="22"/>
              </w:rPr>
              <w:t xml:space="preserve">Recruitment Process Outsourcing · Dịch vụ RPO chuyên nghiệp</w:t>
            </w:r>
          </w:p>
        </w:tc>
      </w:tr>
    </w:tbl>
    <w:p>
      <w:pPr>
        <w:spacing w:after="80" w:before="80"/>
      </w:pPr>
    </w:p>
    <w:p>
      <w:pPr>
        <w:spacing w:after="40" w:before="160"/>
      </w:pPr>
      <w:r>
        <w:rPr>
          <w:rFonts w:ascii="Arial" w:cs="Arial" w:eastAsia="Arial" w:hAnsi="Arial"/>
          <w:b/>
          <w:bCs/>
          <w:color w:val="1A3C5E"/>
          <w:sz w:val="20"/>
          <w:szCs w:val="20"/>
        </w:rPr>
        <w:t xml:space="preserve">── 中文分析 </w:t>
      </w:r>
      <w:r>
        <w:rPr>
          <w:rFonts w:ascii="Arial" w:cs="Arial" w:eastAsia="Arial" w:hAnsi="Arial"/>
          <w:color w:val="C8D6E5"/>
          <w:sz w:val="18"/>
          <w:szCs w:val="18"/>
        </w:rPr>
        <w:t xml:space="preserve">────────────────────────────────────────</w:t>
      </w:r>
    </w:p>
    <w:p>
      <w:pPr>
        <w:pBdr>
          <w:left w:val="single" w:color="E8632A" w:sz="18"/>
        </w:pBdr>
        <w:spacing w:after="80" w:before="180"/>
        <w:ind w:left="180"/>
      </w:pPr>
      <w:r>
        <w:rPr>
          <w:rFonts w:ascii="Arial" w:cs="Arial" w:eastAsia="Arial" w:hAnsi="Arial"/>
          <w:b/>
          <w:bCs/>
          <w:color w:val="2E75B6"/>
          <w:sz w:val="26"/>
          <w:szCs w:val="26"/>
        </w:rPr>
        <w:t xml:space="preserve">核心邏輯</w:t>
      </w:r>
    </w:p>
    <w:p>
      <w:pPr>
        <w:spacing w:after="50" w:before="50"/>
        <w:ind/>
      </w:pPr>
      <w:r>
        <w:rPr>
          <w:rFonts w:ascii="Arial" w:cs="Arial" w:eastAsia="Arial" w:hAnsi="Arial"/>
          <w:color w:val="444444"/>
          <w:sz w:val="21"/>
          <w:szCs w:val="21"/>
        </w:rPr>
        <w:t xml:space="preserve">RPO（招募流程外包）是將企業整個招募作業委託給第三方專業夥伴——從職缺規劃、人才搜尋、篩選、面試協調到 Offer。Jarvis Hire 以平台流量 + AI 媒合引擎 + 越南在地顧問團隊，三位一體承接中型以上企業的招募委託，從廣告平台晉升為「戰略人才夥伴」。</w:t>
      </w:r>
    </w:p>
    <w:p>
      <w:pPr>
        <w:pBdr>
          <w:left w:val="single" w:color="E8632A" w:sz="18"/>
        </w:pBdr>
        <w:spacing w:after="80" w:before="180"/>
        <w:ind w:left="180"/>
      </w:pPr>
      <w:r>
        <w:rPr>
          <w:rFonts w:ascii="Arial" w:cs="Arial" w:eastAsia="Arial" w:hAnsi="Arial"/>
          <w:b/>
          <w:bCs/>
          <w:color w:val="2E75B6"/>
          <w:sz w:val="26"/>
          <w:szCs w:val="26"/>
        </w:rPr>
        <w:t xml:space="preserve">越南市場痛點</w:t>
      </w:r>
    </w:p>
    <w:p>
      <w:pPr>
        <w:pStyle w:val="ListParagraph"/>
        <w:numPr>
          <w:ilvl w:val="0"/>
          <w:numId w:val="2"/>
        </w:numPr>
        <w:spacing w:after="40" w:before="40"/>
      </w:pPr>
      <w:r>
        <w:rPr>
          <w:rFonts w:ascii="Arial" w:cs="Arial" w:eastAsia="Arial" w:hAnsi="Arial"/>
          <w:color w:val="444444"/>
          <w:sz w:val="21"/>
          <w:szCs w:val="21"/>
        </w:rPr>
        <w:t xml:space="preserve">越南外資企業（尤其台商）普遍缺乏在地 HR 資源，自主招募耗時且失敗率高</w:t>
      </w:r>
    </w:p>
    <w:p>
      <w:pPr>
        <w:pStyle w:val="ListParagraph"/>
        <w:numPr>
          <w:ilvl w:val="0"/>
          <w:numId w:val="2"/>
        </w:numPr>
        <w:spacing w:after="40" w:before="40"/>
      </w:pPr>
      <w:r>
        <w:rPr>
          <w:rFonts w:ascii="Arial" w:cs="Arial" w:eastAsia="Arial" w:hAnsi="Arial"/>
          <w:color w:val="444444"/>
          <w:sz w:val="21"/>
          <w:szCs w:val="21"/>
        </w:rPr>
        <w:t xml:space="preserve">平均每個非主管職缺需耗費 53 天以上才能錄用，企業損耗極大</w:t>
      </w:r>
    </w:p>
    <w:p>
      <w:pPr>
        <w:pStyle w:val="ListParagraph"/>
        <w:numPr>
          <w:ilvl w:val="0"/>
          <w:numId w:val="2"/>
        </w:numPr>
        <w:spacing w:after="40" w:before="40"/>
      </w:pPr>
      <w:r>
        <w:rPr>
          <w:rFonts w:ascii="Arial" w:cs="Arial" w:eastAsia="Arial" w:hAnsi="Arial"/>
          <w:color w:val="444444"/>
          <w:sz w:val="21"/>
          <w:szCs w:val="21"/>
        </w:rPr>
        <w:t xml:space="preserve">語言障礙（中越文）使得招募流程摩擦成本高，本地平台難以解決</w:t>
      </w:r>
    </w:p>
    <w:p>
      <w:pPr>
        <w:pBdr>
          <w:left w:val="single" w:color="E8632A" w:sz="18"/>
        </w:pBdr>
        <w:spacing w:after="80" w:before="180"/>
        <w:ind w:left="180"/>
      </w:pPr>
      <w:r>
        <w:rPr>
          <w:rFonts w:ascii="Arial" w:cs="Arial" w:eastAsia="Arial" w:hAnsi="Arial"/>
          <w:b/>
          <w:bCs/>
          <w:color w:val="2E75B6"/>
          <w:sz w:val="26"/>
          <w:szCs w:val="26"/>
        </w:rPr>
        <w:t xml:space="preserve">服務層次設計</w:t>
      </w:r>
    </w:p>
    <w:p>
      <w:pPr>
        <w:spacing w:after="60" w:before="60"/>
        <w:ind w:left="360"/>
      </w:pPr>
      <w:r>
        <w:rPr>
          <w:rFonts w:ascii="Arial" w:cs="Arial" w:eastAsia="Arial" w:hAnsi="Arial"/>
          <w:b/>
          <w:bCs/>
          <w:color w:val="1A3C5E"/>
          <w:sz w:val="21"/>
          <w:szCs w:val="21"/>
        </w:rPr>
        <w:t xml:space="preserve">Project RPO：</w:t>
      </w:r>
      <w:r>
        <w:rPr>
          <w:rFonts w:ascii="Arial" w:cs="Arial" w:eastAsia="Arial" w:hAnsi="Arial"/>
          <w:color w:val="444444"/>
          <w:sz w:val="21"/>
          <w:szCs w:val="21"/>
        </w:rPr>
        <w:t xml:space="preserve">單一專案委託，適合新廠開幕或季節性大量招募（按人頭計費）</w:t>
      </w:r>
    </w:p>
    <w:p>
      <w:pPr>
        <w:spacing w:after="60" w:before="60"/>
        <w:ind w:left="360"/>
      </w:pPr>
      <w:r>
        <w:rPr>
          <w:rFonts w:ascii="Arial" w:cs="Arial" w:eastAsia="Arial" w:hAnsi="Arial"/>
          <w:b/>
          <w:bCs/>
          <w:color w:val="1A3C5E"/>
          <w:sz w:val="21"/>
          <w:szCs w:val="21"/>
        </w:rPr>
        <w:t xml:space="preserve">Modular RPO：</w:t>
      </w:r>
      <w:r>
        <w:rPr>
          <w:rFonts w:ascii="Arial" w:cs="Arial" w:eastAsia="Arial" w:hAnsi="Arial"/>
          <w:color w:val="444444"/>
          <w:sz w:val="21"/>
          <w:szCs w:val="21"/>
        </w:rPr>
        <w:t xml:space="preserve">委託特定招募階段（如：只需篩選+面試協調），月費制</w:t>
      </w:r>
    </w:p>
    <w:p>
      <w:pPr>
        <w:spacing w:after="60" w:before="60"/>
        <w:ind w:left="360"/>
      </w:pPr>
      <w:r>
        <w:rPr>
          <w:rFonts w:ascii="Arial" w:cs="Arial" w:eastAsia="Arial" w:hAnsi="Arial"/>
          <w:b/>
          <w:bCs/>
          <w:color w:val="1A3C5E"/>
          <w:sz w:val="21"/>
          <w:szCs w:val="21"/>
        </w:rPr>
        <w:t xml:space="preserve">Full RPO：</w:t>
      </w:r>
      <w:r>
        <w:rPr>
          <w:rFonts w:ascii="Arial" w:cs="Arial" w:eastAsia="Arial" w:hAnsi="Arial"/>
          <w:color w:val="444444"/>
          <w:sz w:val="21"/>
          <w:szCs w:val="21"/>
        </w:rPr>
        <w:t xml:space="preserve">整體招募流程外包，嵌入企業 HR 作業，年約制（最高黏著度）</w:t>
      </w:r>
    </w:p>
    <w:p>
      <w:pPr>
        <w:pBdr>
          <w:left w:val="single" w:color="E8632A" w:sz="18"/>
        </w:pBdr>
        <w:spacing w:after="80" w:before="180"/>
        <w:ind w:left="180"/>
      </w:pPr>
      <w:r>
        <w:rPr>
          <w:rFonts w:ascii="Arial" w:cs="Arial" w:eastAsia="Arial" w:hAnsi="Arial"/>
          <w:b/>
          <w:bCs/>
          <w:color w:val="2E75B6"/>
          <w:sz w:val="26"/>
          <w:szCs w:val="26"/>
        </w:rPr>
        <w:t xml:space="preserve">台商專屬優勢</w:t>
      </w:r>
    </w:p>
    <w:p>
      <w:pPr>
        <w:spacing w:after="50" w:before="50"/>
        <w:ind/>
      </w:pPr>
      <w:r>
        <w:rPr>
          <w:rFonts w:ascii="Arial" w:cs="Arial" w:eastAsia="Arial" w:hAnsi="Arial"/>
          <w:color w:val="444444"/>
          <w:sz w:val="21"/>
          <w:szCs w:val="21"/>
        </w:rPr>
        <w:t xml:space="preserve">Jarvis Hire 提供中越雙語顧問，熟悉台商企業文化與薪酬結構，能精準對標越南本地人才市場，這是純本地平台或純台灣獵才公司均無法複製的組合優勢。</w:t>
      </w:r>
    </w:p>
    <w:p>
      <w:pPr>
        <w:pBdr>
          <w:bottom w:val="single" w:color="E8632A" w:sz="6"/>
        </w:pBdr>
        <w:spacing w:after="60" w:before="60"/>
      </w:pPr>
    </w:p>
    <w:p>
      <w:pPr>
        <w:spacing w:after="40" w:before="160"/>
      </w:pPr>
      <w:r>
        <w:rPr>
          <w:rFonts w:ascii="Arial" w:cs="Arial" w:eastAsia="Arial" w:hAnsi="Arial"/>
          <w:b/>
          <w:bCs/>
          <w:color w:val="2E75B6"/>
          <w:sz w:val="20"/>
          <w:szCs w:val="20"/>
        </w:rPr>
        <w:t xml:space="preserve">── English Analysis </w:t>
      </w:r>
      <w:r>
        <w:rPr>
          <w:rFonts w:ascii="Arial" w:cs="Arial" w:eastAsia="Arial" w:hAnsi="Arial"/>
          <w:color w:val="C8D6E5"/>
          <w:sz w:val="18"/>
          <w:szCs w:val="18"/>
        </w:rPr>
        <w:t xml:space="preserve">────────────────────────────────────────</w:t>
      </w:r>
    </w:p>
    <w:p>
      <w:pPr>
        <w:pBdr>
          <w:left w:val="single" w:color="E8632A" w:sz="18"/>
        </w:pBdr>
        <w:spacing w:after="80" w:before="180"/>
        <w:ind w:left="180"/>
      </w:pPr>
      <w:r>
        <w:rPr>
          <w:rFonts w:ascii="Arial" w:cs="Arial" w:eastAsia="Arial" w:hAnsi="Arial"/>
          <w:b/>
          <w:bCs/>
          <w:color w:val="2E75B6"/>
          <w:sz w:val="26"/>
          <w:szCs w:val="26"/>
        </w:rPr>
        <w:t xml:space="preserve">Core Logic</w:t>
      </w:r>
    </w:p>
    <w:p>
      <w:pPr>
        <w:spacing w:after="50" w:before="50"/>
        <w:ind/>
      </w:pPr>
      <w:r>
        <w:rPr>
          <w:rFonts w:ascii="Arial" w:cs="Arial" w:eastAsia="Arial" w:hAnsi="Arial"/>
          <w:color w:val="444444"/>
          <w:sz w:val="21"/>
          <w:szCs w:val="21"/>
        </w:rPr>
        <w:t xml:space="preserve">RPO (Recruitment Process Outsourcing) means transferring all or part of a company's recruitment operations to a specialized partner — from job planning and talent sourcing to screening, interview coordination, and offer management. Jarvis Hire combines platform traffic, AI matching, and local Vietnamese consultants to serve mid-to-large enterprises as a strategic talent partner, not just an ad board.</w:t>
      </w:r>
    </w:p>
    <w:p>
      <w:pPr>
        <w:pBdr>
          <w:left w:val="single" w:color="E8632A" w:sz="18"/>
        </w:pBdr>
        <w:spacing w:after="80" w:before="180"/>
        <w:ind w:left="180"/>
      </w:pPr>
      <w:r>
        <w:rPr>
          <w:rFonts w:ascii="Arial" w:cs="Arial" w:eastAsia="Arial" w:hAnsi="Arial"/>
          <w:b/>
          <w:bCs/>
          <w:color w:val="2E75B6"/>
          <w:sz w:val="26"/>
          <w:szCs w:val="26"/>
        </w:rPr>
        <w:t xml:space="preserve">Vietnam Market Pain Points</w:t>
      </w:r>
    </w:p>
    <w:p>
      <w:pPr>
        <w:pStyle w:val="ListParagraph"/>
        <w:numPr>
          <w:ilvl w:val="0"/>
          <w:numId w:val="2"/>
        </w:numPr>
        <w:spacing w:after="40" w:before="40"/>
      </w:pPr>
      <w:r>
        <w:rPr>
          <w:rFonts w:ascii="Arial" w:cs="Arial" w:eastAsia="Arial" w:hAnsi="Arial"/>
          <w:color w:val="444444"/>
          <w:sz w:val="21"/>
          <w:szCs w:val="21"/>
        </w:rPr>
        <w:t xml:space="preserve">Foreign-invested enterprises (especially Taiwanese) lack local HR resources; self-managed recruitment is slow and failure-prone</w:t>
      </w:r>
    </w:p>
    <w:p>
      <w:pPr>
        <w:pStyle w:val="ListParagraph"/>
        <w:numPr>
          <w:ilvl w:val="0"/>
          <w:numId w:val="2"/>
        </w:numPr>
        <w:spacing w:after="40" w:before="40"/>
      </w:pPr>
      <w:r>
        <w:rPr>
          <w:rFonts w:ascii="Arial" w:cs="Arial" w:eastAsia="Arial" w:hAnsi="Arial"/>
          <w:color w:val="444444"/>
          <w:sz w:val="21"/>
          <w:szCs w:val="21"/>
        </w:rPr>
        <w:t xml:space="preserve">Average time-to-hire for non-managerial roles exceeds 53 days — a significant operational drain</w:t>
      </w:r>
    </w:p>
    <w:p>
      <w:pPr>
        <w:pStyle w:val="ListParagraph"/>
        <w:numPr>
          <w:ilvl w:val="0"/>
          <w:numId w:val="2"/>
        </w:numPr>
        <w:spacing w:after="40" w:before="40"/>
      </w:pPr>
      <w:r>
        <w:rPr>
          <w:rFonts w:ascii="Arial" w:cs="Arial" w:eastAsia="Arial" w:hAnsi="Arial"/>
          <w:color w:val="444444"/>
          <w:sz w:val="21"/>
          <w:szCs w:val="21"/>
        </w:rPr>
        <w:t xml:space="preserve">Language friction (Chinese-Vietnamese) creates high recruitment process costs that local platforms cannot resolve</w:t>
      </w:r>
    </w:p>
    <w:p>
      <w:pPr>
        <w:pBdr>
          <w:left w:val="single" w:color="E8632A" w:sz="18"/>
        </w:pBdr>
        <w:spacing w:after="80" w:before="180"/>
        <w:ind w:left="180"/>
      </w:pPr>
      <w:r>
        <w:rPr>
          <w:rFonts w:ascii="Arial" w:cs="Arial" w:eastAsia="Arial" w:hAnsi="Arial"/>
          <w:b/>
          <w:bCs/>
          <w:color w:val="2E75B6"/>
          <w:sz w:val="26"/>
          <w:szCs w:val="26"/>
        </w:rPr>
        <w:t xml:space="preserve">Service Tier Architecture</w:t>
      </w:r>
    </w:p>
    <w:p>
      <w:pPr>
        <w:spacing w:after="60" w:before="60"/>
        <w:ind w:left="360"/>
      </w:pPr>
      <w:r>
        <w:rPr>
          <w:rFonts w:ascii="Arial" w:cs="Arial" w:eastAsia="Arial" w:hAnsi="Arial"/>
          <w:b/>
          <w:bCs/>
          <w:color w:val="1A3C5E"/>
          <w:sz w:val="21"/>
          <w:szCs w:val="21"/>
        </w:rPr>
        <w:t xml:space="preserve">Project RPO：</w:t>
      </w:r>
      <w:r>
        <w:rPr>
          <w:rFonts w:ascii="Arial" w:cs="Arial" w:eastAsia="Arial" w:hAnsi="Arial"/>
          <w:color w:val="444444"/>
          <w:sz w:val="21"/>
          <w:szCs w:val="21"/>
        </w:rPr>
        <w:t xml:space="preserve">One-time project mandate for factory launches or seasonal bulk hiring (per-head fee)</w:t>
      </w:r>
    </w:p>
    <w:p>
      <w:pPr>
        <w:spacing w:after="60" w:before="60"/>
        <w:ind w:left="360"/>
      </w:pPr>
      <w:r>
        <w:rPr>
          <w:rFonts w:ascii="Arial" w:cs="Arial" w:eastAsia="Arial" w:hAnsi="Arial"/>
          <w:b/>
          <w:bCs/>
          <w:color w:val="1A3C5E"/>
          <w:sz w:val="21"/>
          <w:szCs w:val="21"/>
        </w:rPr>
        <w:t xml:space="preserve">Modular RPO：</w:t>
      </w:r>
      <w:r>
        <w:rPr>
          <w:rFonts w:ascii="Arial" w:cs="Arial" w:eastAsia="Arial" w:hAnsi="Arial"/>
          <w:color w:val="444444"/>
          <w:sz w:val="21"/>
          <w:szCs w:val="21"/>
        </w:rPr>
        <w:t xml:space="preserve">Outsource specific recruitment stages (e.g., screening + interview scheduling only), monthly fee</w:t>
      </w:r>
    </w:p>
    <w:p>
      <w:pPr>
        <w:spacing w:after="60" w:before="60"/>
        <w:ind w:left="360"/>
      </w:pPr>
      <w:r>
        <w:rPr>
          <w:rFonts w:ascii="Arial" w:cs="Arial" w:eastAsia="Arial" w:hAnsi="Arial"/>
          <w:b/>
          <w:bCs/>
          <w:color w:val="1A3C5E"/>
          <w:sz w:val="21"/>
          <w:szCs w:val="21"/>
        </w:rPr>
        <w:t xml:space="preserve">Full RPO：</w:t>
      </w:r>
      <w:r>
        <w:rPr>
          <w:rFonts w:ascii="Arial" w:cs="Arial" w:eastAsia="Arial" w:hAnsi="Arial"/>
          <w:color w:val="444444"/>
          <w:sz w:val="21"/>
          <w:szCs w:val="21"/>
        </w:rPr>
        <w:t xml:space="preserve">End-to-end recruitment outsourcing embedded in client HR workflow, annual contract (highest stickiness)</w:t>
      </w:r>
    </w:p>
    <w:p>
      <w:pPr>
        <w:pBdr>
          <w:left w:val="single" w:color="E8632A" w:sz="18"/>
        </w:pBdr>
        <w:spacing w:after="80" w:before="180"/>
        <w:ind w:left="180"/>
      </w:pPr>
      <w:r>
        <w:rPr>
          <w:rFonts w:ascii="Arial" w:cs="Arial" w:eastAsia="Arial" w:hAnsi="Arial"/>
          <w:b/>
          <w:bCs/>
          <w:color w:val="2E75B6"/>
          <w:sz w:val="26"/>
          <w:szCs w:val="26"/>
        </w:rPr>
        <w:t xml:space="preserve">Taiwanese Business Advantage</w:t>
      </w:r>
    </w:p>
    <w:p>
      <w:pPr>
        <w:spacing w:after="50" w:before="50"/>
        <w:ind/>
      </w:pPr>
      <w:r>
        <w:rPr>
          <w:rFonts w:ascii="Arial" w:cs="Arial" w:eastAsia="Arial" w:hAnsi="Arial"/>
          <w:color w:val="444444"/>
          <w:sz w:val="21"/>
          <w:szCs w:val="21"/>
        </w:rPr>
        <w:t xml:space="preserve">Jarvis Hire's bilingual (Chinese-Vietnamese) consultants understand Taiwanese corporate culture and compensation structures, enabling precise alignment with Vietnam's local talent market — a combination that neither pure local platforms nor Taiwan-based headhunters can replicate.</w:t>
      </w:r>
    </w:p>
    <w:p>
      <w:pPr>
        <w:pBdr>
          <w:bottom w:val="single" w:color="E8632A" w:sz="6"/>
        </w:pBdr>
        <w:spacing w:after="60" w:before="60"/>
      </w:pPr>
    </w:p>
    <w:p>
      <w:pPr>
        <w:spacing w:after="40" w:before="160"/>
      </w:pPr>
      <w:r>
        <w:rPr>
          <w:rFonts w:ascii="Arial" w:cs="Arial" w:eastAsia="Arial" w:hAnsi="Arial"/>
          <w:b/>
          <w:bCs/>
          <w:color w:val="1E7E5A"/>
          <w:sz w:val="20"/>
          <w:szCs w:val="20"/>
        </w:rPr>
        <w:t xml:space="preserve">── Phân tích Tiếng Việt </w:t>
      </w:r>
      <w:r>
        <w:rPr>
          <w:rFonts w:ascii="Arial" w:cs="Arial" w:eastAsia="Arial" w:hAnsi="Arial"/>
          <w:color w:val="C8D6E5"/>
          <w:sz w:val="18"/>
          <w:szCs w:val="18"/>
        </w:rPr>
        <w:t xml:space="preserve">────────────────────────────────────────</w:t>
      </w:r>
    </w:p>
    <w:p>
      <w:pPr>
        <w:pBdr>
          <w:left w:val="single" w:color="E8632A" w:sz="18"/>
        </w:pBdr>
        <w:spacing w:after="80" w:before="180"/>
        <w:ind w:left="180"/>
      </w:pPr>
      <w:r>
        <w:rPr>
          <w:rFonts w:ascii="Arial" w:cs="Arial" w:eastAsia="Arial" w:hAnsi="Arial"/>
          <w:b/>
          <w:bCs/>
          <w:color w:val="2E75B6"/>
          <w:sz w:val="26"/>
          <w:szCs w:val="26"/>
        </w:rPr>
        <w:t xml:space="preserve">Luận điểm cốt lõi</w:t>
      </w:r>
    </w:p>
    <w:p>
      <w:pPr>
        <w:spacing w:after="50" w:before="50"/>
        <w:ind/>
      </w:pPr>
      <w:r>
        <w:rPr>
          <w:rFonts w:ascii="Arial" w:cs="Arial" w:eastAsia="Arial" w:hAnsi="Arial"/>
          <w:color w:val="444444"/>
          <w:sz w:val="21"/>
          <w:szCs w:val="21"/>
        </w:rPr>
        <w:t xml:space="preserve">RPO (Thuê ngoài quy trình tuyển dụng) có nghĩa là chuyển giao toàn bộ hoặc một phần hoạt động tuyển dụng của công ty cho đối tác chuyên nghiệp — từ lập kế hoạch vị trí, tìm kiếm nhân tài, sàng lọc, phối hợp phỏng vấn đến quản lý thư mời. Jarvis Hire kết hợp lưu lượng nền tảng, AI ghép nối và tư vấn viên Việt Nam tại chỗ để phục vụ doanh nghiệp vừa và lớn với tư cách đối tác nhân tài chiến lược.</w:t>
      </w:r>
    </w:p>
    <w:p>
      <w:pPr>
        <w:pBdr>
          <w:left w:val="single" w:color="E8632A" w:sz="18"/>
        </w:pBdr>
        <w:spacing w:after="80" w:before="180"/>
        <w:ind w:left="180"/>
      </w:pPr>
      <w:r>
        <w:rPr>
          <w:rFonts w:ascii="Arial" w:cs="Arial" w:eastAsia="Arial" w:hAnsi="Arial"/>
          <w:b/>
          <w:bCs/>
          <w:color w:val="2E75B6"/>
          <w:sz w:val="26"/>
          <w:szCs w:val="26"/>
        </w:rPr>
        <w:t xml:space="preserve">Điểm đau thị trường Việt Nam</w:t>
      </w:r>
    </w:p>
    <w:p>
      <w:pPr>
        <w:pStyle w:val="ListParagraph"/>
        <w:numPr>
          <w:ilvl w:val="0"/>
          <w:numId w:val="2"/>
        </w:numPr>
        <w:spacing w:after="40" w:before="40"/>
      </w:pPr>
      <w:r>
        <w:rPr>
          <w:rFonts w:ascii="Arial" w:cs="Arial" w:eastAsia="Arial" w:hAnsi="Arial"/>
          <w:color w:val="444444"/>
          <w:sz w:val="21"/>
          <w:szCs w:val="21"/>
        </w:rPr>
        <w:t xml:space="preserve">Doanh nghiệp đầu tư nước ngoài (đặc biệt Đài Loan) thiếu nguồn nhân lực HR tại chỗ; tự tuyển dụng chậm và tỷ lệ thất bại cao</w:t>
      </w:r>
    </w:p>
    <w:p>
      <w:pPr>
        <w:pStyle w:val="ListParagraph"/>
        <w:numPr>
          <w:ilvl w:val="0"/>
          <w:numId w:val="2"/>
        </w:numPr>
        <w:spacing w:after="40" w:before="40"/>
      </w:pPr>
      <w:r>
        <w:rPr>
          <w:rFonts w:ascii="Arial" w:cs="Arial" w:eastAsia="Arial" w:hAnsi="Arial"/>
          <w:color w:val="444444"/>
          <w:sz w:val="21"/>
          <w:szCs w:val="21"/>
        </w:rPr>
        <w:t xml:space="preserve">Thời gian tuyển dụng trung bình cho vị trí không quản lý vượt quá 53 ngày — một gánh nặng vận hành đáng kể</w:t>
      </w:r>
    </w:p>
    <w:p>
      <w:pPr>
        <w:pStyle w:val="ListParagraph"/>
        <w:numPr>
          <w:ilvl w:val="0"/>
          <w:numId w:val="2"/>
        </w:numPr>
        <w:spacing w:after="40" w:before="40"/>
      </w:pPr>
      <w:r>
        <w:rPr>
          <w:rFonts w:ascii="Arial" w:cs="Arial" w:eastAsia="Arial" w:hAnsi="Arial"/>
          <w:color w:val="444444"/>
          <w:sz w:val="21"/>
          <w:szCs w:val="21"/>
        </w:rPr>
        <w:t xml:space="preserve">Rào cản ngôn ngữ (Trung-Việt) tạo ra chi phí ma sát quy trình tuyển dụng cao mà các nền tảng địa phương không thể giải quyết</w:t>
      </w:r>
    </w:p>
    <w:p>
      <w:pPr>
        <w:pBdr>
          <w:left w:val="single" w:color="E8632A" w:sz="18"/>
        </w:pBdr>
        <w:spacing w:after="80" w:before="180"/>
        <w:ind w:left="180"/>
      </w:pPr>
      <w:r>
        <w:rPr>
          <w:rFonts w:ascii="Arial" w:cs="Arial" w:eastAsia="Arial" w:hAnsi="Arial"/>
          <w:b/>
          <w:bCs/>
          <w:color w:val="2E75B6"/>
          <w:sz w:val="26"/>
          <w:szCs w:val="26"/>
        </w:rPr>
        <w:t xml:space="preserve">Cấu trúc tầng dịch vụ</w:t>
      </w:r>
    </w:p>
    <w:p>
      <w:pPr>
        <w:spacing w:after="60" w:before="60"/>
        <w:ind w:left="360"/>
      </w:pPr>
      <w:r>
        <w:rPr>
          <w:rFonts w:ascii="Arial" w:cs="Arial" w:eastAsia="Arial" w:hAnsi="Arial"/>
          <w:b/>
          <w:bCs/>
          <w:color w:val="1A3C5E"/>
          <w:sz w:val="21"/>
          <w:szCs w:val="21"/>
        </w:rPr>
        <w:t xml:space="preserve">Project RPO：</w:t>
      </w:r>
      <w:r>
        <w:rPr>
          <w:rFonts w:ascii="Arial" w:cs="Arial" w:eastAsia="Arial" w:hAnsi="Arial"/>
          <w:color w:val="444444"/>
          <w:sz w:val="21"/>
          <w:szCs w:val="21"/>
        </w:rPr>
        <w:t xml:space="preserve">Ủy thác dự án một lần cho khai trương nhà máy hoặc tuyển dụng số lượng lớn theo mùa (phí theo đầu người)</w:t>
      </w:r>
    </w:p>
    <w:p>
      <w:pPr>
        <w:spacing w:after="60" w:before="60"/>
        <w:ind w:left="360"/>
      </w:pPr>
      <w:r>
        <w:rPr>
          <w:rFonts w:ascii="Arial" w:cs="Arial" w:eastAsia="Arial" w:hAnsi="Arial"/>
          <w:b/>
          <w:bCs/>
          <w:color w:val="1A3C5E"/>
          <w:sz w:val="21"/>
          <w:szCs w:val="21"/>
        </w:rPr>
        <w:t xml:space="preserve">Modular RPO：</w:t>
      </w:r>
      <w:r>
        <w:rPr>
          <w:rFonts w:ascii="Arial" w:cs="Arial" w:eastAsia="Arial" w:hAnsi="Arial"/>
          <w:color w:val="444444"/>
          <w:sz w:val="21"/>
          <w:szCs w:val="21"/>
        </w:rPr>
        <w:t xml:space="preserve">Thuê ngoài các giai đoạn tuyển dụng cụ thể (ví dụ: chỉ sàng lọc + lên lịch phỏng vấn), phí hàng tháng</w:t>
      </w:r>
    </w:p>
    <w:p>
      <w:pPr>
        <w:spacing w:after="60" w:before="60"/>
        <w:ind w:left="360"/>
      </w:pPr>
      <w:r>
        <w:rPr>
          <w:rFonts w:ascii="Arial" w:cs="Arial" w:eastAsia="Arial" w:hAnsi="Arial"/>
          <w:b/>
          <w:bCs/>
          <w:color w:val="1A3C5E"/>
          <w:sz w:val="21"/>
          <w:szCs w:val="21"/>
        </w:rPr>
        <w:t xml:space="preserve">Full RPO：</w:t>
      </w:r>
      <w:r>
        <w:rPr>
          <w:rFonts w:ascii="Arial" w:cs="Arial" w:eastAsia="Arial" w:hAnsi="Arial"/>
          <w:color w:val="444444"/>
          <w:sz w:val="21"/>
          <w:szCs w:val="21"/>
        </w:rPr>
        <w:t xml:space="preserve">Thuê ngoài tuyển dụng toàn diện tích hợp vào quy trình HR của khách hàng, hợp đồng hàng năm (độ gắn kết cao nhất)</w:t>
      </w:r>
    </w:p>
    <w:p>
      <w:pPr>
        <w:pBdr>
          <w:left w:val="single" w:color="E8632A" w:sz="18"/>
        </w:pBdr>
        <w:spacing w:after="80" w:before="180"/>
        <w:ind w:left="180"/>
      </w:pPr>
      <w:r>
        <w:rPr>
          <w:rFonts w:ascii="Arial" w:cs="Arial" w:eastAsia="Arial" w:hAnsi="Arial"/>
          <w:b/>
          <w:bCs/>
          <w:color w:val="2E75B6"/>
          <w:sz w:val="26"/>
          <w:szCs w:val="26"/>
        </w:rPr>
        <w:t xml:space="preserve">Lợi thế doanh nghiệp Đài Loan</w:t>
      </w:r>
    </w:p>
    <w:p>
      <w:pPr>
        <w:spacing w:after="50" w:before="50"/>
        <w:ind/>
      </w:pPr>
      <w:r>
        <w:rPr>
          <w:rFonts w:ascii="Arial" w:cs="Arial" w:eastAsia="Arial" w:hAnsi="Arial"/>
          <w:color w:val="444444"/>
          <w:sz w:val="21"/>
          <w:szCs w:val="21"/>
        </w:rPr>
        <w:t xml:space="preserve">Các tư vấn viên song ngữ (Trung-Việt) của Jarvis Hire hiểu văn hóa doanh nghiệp Đài Loan và cơ cấu lương thưởng, cho phép căn chỉnh chính xác với thị trường nhân tài địa phương Việt Nam — sự kết hợp mà các nền tảng địa phương thuần túy hay công ty headhunter Đài Loan thuần túy đều không thể sao chép.</w:t>
      </w:r>
    </w:p>
    <w:p>
      <w:r>
        <w:br/>
      </w:r>
    </w:p>
    <w:p>
      <w:pPr>
        <w:spacing w:after="100" w:before="100"/>
        <w:jc w:val="center"/>
      </w:pPr>
      <w:r>
        <w:rPr>
          <w:rFonts w:ascii="Arial" w:cs="Arial" w:eastAsia="Arial" w:hAnsi="Arial"/>
          <w:b/>
          <w:bCs/>
          <w:color w:val="C07A00"/>
          <w:sz w:val="28"/>
          <w:szCs w:val="28"/>
        </w:rPr>
        <w:t xml:space="preserve">● 里程碑 03 · Milestone 03 · Cột mốc 03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雇主評價生態系統</w:t>
            </w:r>
          </w:p>
          <w:p>
            <w:pPr>
              <w:jc w:val="center"/>
            </w:pPr>
            <w:r>
              <w:rPr>
                <w:rFonts w:ascii="Arial" w:cs="Arial" w:eastAsia="Arial" w:hAnsi="Arial"/>
                <w:i/>
                <w:iCs/>
                <w:color w:val="BDD7EE"/>
                <w:sz w:val="22"/>
                <w:szCs w:val="22"/>
              </w:rPr>
              <w:t xml:space="preserve">Glassdoor-style Review Engine · Hệ thống đánh giá nhà tuyển dụng</w:t>
            </w:r>
          </w:p>
        </w:tc>
      </w:tr>
    </w:tbl>
    <w:p>
      <w:pPr>
        <w:spacing w:after="80" w:before="80"/>
      </w:pPr>
    </w:p>
    <w:p>
      <w:pPr>
        <w:spacing w:after="40" w:before="160"/>
      </w:pPr>
      <w:r>
        <w:rPr>
          <w:rFonts w:ascii="Arial" w:cs="Arial" w:eastAsia="Arial" w:hAnsi="Arial"/>
          <w:b/>
          <w:bCs/>
          <w:color w:val="1A3C5E"/>
          <w:sz w:val="20"/>
          <w:szCs w:val="20"/>
        </w:rPr>
        <w:t xml:space="preserve">── 中文分析 </w:t>
      </w:r>
      <w:r>
        <w:rPr>
          <w:rFonts w:ascii="Arial" w:cs="Arial" w:eastAsia="Arial" w:hAnsi="Arial"/>
          <w:color w:val="C8D6E5"/>
          <w:sz w:val="18"/>
          <w:szCs w:val="18"/>
        </w:rPr>
        <w:t xml:space="preserve">────────────────────────────────────────</w:t>
      </w:r>
    </w:p>
    <w:p>
      <w:pPr>
        <w:pBdr>
          <w:left w:val="single" w:color="E8632A" w:sz="18"/>
        </w:pBdr>
        <w:spacing w:after="80" w:before="180"/>
        <w:ind w:left="180"/>
      </w:pPr>
      <w:r>
        <w:rPr>
          <w:rFonts w:ascii="Arial" w:cs="Arial" w:eastAsia="Arial" w:hAnsi="Arial"/>
          <w:b/>
          <w:bCs/>
          <w:color w:val="2E75B6"/>
          <w:sz w:val="26"/>
          <w:szCs w:val="26"/>
        </w:rPr>
        <w:t xml:space="preserve">核心邏輯</w:t>
      </w:r>
    </w:p>
    <w:p>
      <w:pPr>
        <w:spacing w:after="50" w:before="50"/>
        <w:ind/>
      </w:pPr>
      <w:r>
        <w:rPr>
          <w:rFonts w:ascii="Arial" w:cs="Arial" w:eastAsia="Arial" w:hAnsi="Arial"/>
          <w:color w:val="444444"/>
          <w:sz w:val="21"/>
          <w:szCs w:val="21"/>
        </w:rPr>
        <w:t xml:space="preserve">越南目前缺乏可信賴的雇主評價平台——求職者主要靠口耳相傳或 Facebook 非正式社群。Jarvis Hire 建立經身份驗證的雇主評分系統（曾應徵或在職者才可評論），形成台灣 104 和 Glassdoor 都未能深耕的越南市場空白，進而創造信任護城河。</w:t>
      </w:r>
    </w:p>
    <w:p>
      <w:pPr>
        <w:pBdr>
          <w:left w:val="single" w:color="E8632A" w:sz="18"/>
        </w:pBdr>
        <w:spacing w:after="80" w:before="180"/>
        <w:ind w:left="180"/>
      </w:pPr>
      <w:r>
        <w:rPr>
          <w:rFonts w:ascii="Arial" w:cs="Arial" w:eastAsia="Arial" w:hAnsi="Arial"/>
          <w:b/>
          <w:bCs/>
          <w:color w:val="2E75B6"/>
          <w:sz w:val="26"/>
          <w:szCs w:val="26"/>
        </w:rPr>
        <w:t xml:space="preserve">為何從零建立不是弱點</w:t>
      </w:r>
    </w:p>
    <w:p>
      <w:pPr>
        <w:pStyle w:val="ListParagraph"/>
        <w:numPr>
          <w:ilvl w:val="0"/>
          <w:numId w:val="2"/>
        </w:numPr>
        <w:spacing w:after="40" w:before="40"/>
      </w:pPr>
      <w:r>
        <w:rPr>
          <w:rFonts w:ascii="Arial" w:cs="Arial" w:eastAsia="Arial" w:hAnsi="Arial"/>
          <w:color w:val="444444"/>
          <w:sz w:val="21"/>
          <w:szCs w:val="21"/>
        </w:rPr>
        <w:t xml:space="preserve">越南市場本身沒有強勢競爭者——空白市場先入者優勢顯著</w:t>
      </w:r>
    </w:p>
    <w:p>
      <w:pPr>
        <w:pStyle w:val="ListParagraph"/>
        <w:numPr>
          <w:ilvl w:val="0"/>
          <w:numId w:val="2"/>
        </w:numPr>
        <w:spacing w:after="40" w:before="40"/>
      </w:pPr>
      <w:r>
        <w:rPr>
          <w:rFonts w:ascii="Arial" w:cs="Arial" w:eastAsia="Arial" w:hAnsi="Arial"/>
          <w:color w:val="444444"/>
          <w:sz w:val="21"/>
          <w:szCs w:val="21"/>
        </w:rPr>
        <w:t xml:space="preserve">與 RPO / 成果導向服務天然聯動：錄用後系統自動邀請雙方評價，快速冷啟動</w:t>
      </w:r>
    </w:p>
    <w:p>
      <w:pPr>
        <w:pStyle w:val="ListParagraph"/>
        <w:numPr>
          <w:ilvl w:val="0"/>
          <w:numId w:val="2"/>
        </w:numPr>
        <w:spacing w:after="40" w:before="40"/>
      </w:pPr>
      <w:r>
        <w:rPr>
          <w:rFonts w:ascii="Arial" w:cs="Arial" w:eastAsia="Arial" w:hAnsi="Arial"/>
          <w:color w:val="444444"/>
          <w:sz w:val="21"/>
          <w:szCs w:val="21"/>
        </w:rPr>
        <w:t xml:space="preserve">每一筆評價都是數據資產，累積後形成越南最大雇主洞察資料庫</w:t>
      </w:r>
    </w:p>
    <w:p>
      <w:pPr>
        <w:pBdr>
          <w:left w:val="single" w:color="E8632A" w:sz="18"/>
        </w:pBdr>
        <w:spacing w:after="80" w:before="180"/>
        <w:ind w:left="180"/>
      </w:pPr>
      <w:r>
        <w:rPr>
          <w:rFonts w:ascii="Arial" w:cs="Arial" w:eastAsia="Arial" w:hAnsi="Arial"/>
          <w:b/>
          <w:bCs/>
          <w:color w:val="2E75B6"/>
          <w:sz w:val="26"/>
          <w:szCs w:val="26"/>
        </w:rPr>
        <w:t xml:space="preserve">商業化路徑</w:t>
      </w:r>
    </w:p>
    <w:p>
      <w:pPr>
        <w:spacing w:after="60" w:before="60"/>
        <w:ind w:left="360"/>
      </w:pPr>
      <w:r>
        <w:rPr>
          <w:rFonts w:ascii="Arial" w:cs="Arial" w:eastAsia="Arial" w:hAnsi="Arial"/>
          <w:b/>
          <w:bCs/>
          <w:color w:val="1A3C5E"/>
          <w:sz w:val="21"/>
          <w:szCs w:val="21"/>
        </w:rPr>
        <w:t xml:space="preserve">免費開放：</w:t>
      </w:r>
      <w:r>
        <w:rPr>
          <w:rFonts w:ascii="Arial" w:cs="Arial" w:eastAsia="Arial" w:hAnsi="Arial"/>
          <w:color w:val="444444"/>
          <w:sz w:val="21"/>
          <w:szCs w:val="21"/>
        </w:rPr>
        <w:t xml:space="preserve">求職者可查看雇主評分（流量驅動）</w:t>
      </w:r>
    </w:p>
    <w:p>
      <w:pPr>
        <w:spacing w:after="60" w:before="60"/>
        <w:ind w:left="360"/>
      </w:pPr>
      <w:r>
        <w:rPr>
          <w:rFonts w:ascii="Arial" w:cs="Arial" w:eastAsia="Arial" w:hAnsi="Arial"/>
          <w:b/>
          <w:bCs/>
          <w:color w:val="1A3C5E"/>
          <w:sz w:val="21"/>
          <w:szCs w:val="21"/>
        </w:rPr>
        <w:t xml:space="preserve">企業訂閱：</w:t>
      </w:r>
      <w:r>
        <w:rPr>
          <w:rFonts w:ascii="Arial" w:cs="Arial" w:eastAsia="Arial" w:hAnsi="Arial"/>
          <w:color w:val="444444"/>
          <w:sz w:val="21"/>
          <w:szCs w:val="21"/>
        </w:rPr>
        <w:t xml:space="preserve">雇主可管理回覆、查看詳細分析報告（月費制）</w:t>
      </w:r>
    </w:p>
    <w:p>
      <w:pPr>
        <w:spacing w:after="60" w:before="60"/>
        <w:ind w:left="360"/>
      </w:pPr>
      <w:r>
        <w:rPr>
          <w:rFonts w:ascii="Arial" w:cs="Arial" w:eastAsia="Arial" w:hAnsi="Arial"/>
          <w:b/>
          <w:bCs/>
          <w:color w:val="1A3C5E"/>
          <w:sz w:val="21"/>
          <w:szCs w:val="21"/>
        </w:rPr>
        <w:t xml:space="preserve">雇主品牌廣告：</w:t>
      </w:r>
      <w:r>
        <w:rPr>
          <w:rFonts w:ascii="Arial" w:cs="Arial" w:eastAsia="Arial" w:hAnsi="Arial"/>
          <w:color w:val="444444"/>
          <w:sz w:val="21"/>
          <w:szCs w:val="21"/>
        </w:rPr>
        <w:t xml:space="preserve">高評分企業付費強化曝光，吸引被動求職者（CPC / CPM）</w:t>
      </w:r>
    </w:p>
    <w:p>
      <w:pPr>
        <w:spacing w:after="60" w:before="60"/>
        <w:ind w:left="360"/>
      </w:pPr>
      <w:r>
        <w:rPr>
          <w:rFonts w:ascii="Arial" w:cs="Arial" w:eastAsia="Arial" w:hAnsi="Arial"/>
          <w:b/>
          <w:bCs/>
          <w:color w:val="1A3C5E"/>
          <w:sz w:val="21"/>
          <w:szCs w:val="21"/>
        </w:rPr>
        <w:t xml:space="preserve">薪資透明化報告：</w:t>
      </w:r>
      <w:r>
        <w:rPr>
          <w:rFonts w:ascii="Arial" w:cs="Arial" w:eastAsia="Arial" w:hAnsi="Arial"/>
          <w:color w:val="444444"/>
          <w:sz w:val="21"/>
          <w:szCs w:val="21"/>
        </w:rPr>
        <w:t xml:space="preserve">產業薪資數據報告向 HR / 媒體販售（B2B 數據產品）</w:t>
      </w:r>
    </w:p>
    <w:p>
      <w:pPr>
        <w:pBdr>
          <w:left w:val="single" w:color="E8632A" w:sz="18"/>
        </w:pBdr>
        <w:spacing w:after="80" w:before="180"/>
        <w:ind w:left="180"/>
      </w:pPr>
      <w:r>
        <w:rPr>
          <w:rFonts w:ascii="Arial" w:cs="Arial" w:eastAsia="Arial" w:hAnsi="Arial"/>
          <w:b/>
          <w:bCs/>
          <w:color w:val="2E75B6"/>
          <w:sz w:val="26"/>
          <w:szCs w:val="26"/>
        </w:rPr>
        <w:t xml:space="preserve">風險控管</w:t>
      </w:r>
    </w:p>
    <w:p>
      <w:pPr>
        <w:spacing w:after="50" w:before="50"/>
        <w:ind/>
      </w:pPr>
      <w:r>
        <w:rPr>
          <w:rFonts w:ascii="Arial" w:cs="Arial" w:eastAsia="Arial" w:hAnsi="Arial"/>
          <w:color w:val="444444"/>
          <w:sz w:val="21"/>
          <w:szCs w:val="21"/>
        </w:rPr>
        <w:t xml:space="preserve">評價真實性是核心風險。採取三層驗證機制：手機驗證 + 曾應徵記錄比對 + AI 異常偵測，並建立明確的申訴流程，確保生態系統公信力。</w:t>
      </w:r>
    </w:p>
    <w:p>
      <w:pPr>
        <w:pBdr>
          <w:bottom w:val="single" w:color="E8632A" w:sz="6"/>
        </w:pBdr>
        <w:spacing w:after="60" w:before="60"/>
      </w:pPr>
    </w:p>
    <w:p>
      <w:pPr>
        <w:spacing w:after="40" w:before="160"/>
      </w:pPr>
      <w:r>
        <w:rPr>
          <w:rFonts w:ascii="Arial" w:cs="Arial" w:eastAsia="Arial" w:hAnsi="Arial"/>
          <w:b/>
          <w:bCs/>
          <w:color w:val="2E75B6"/>
          <w:sz w:val="20"/>
          <w:szCs w:val="20"/>
        </w:rPr>
        <w:t xml:space="preserve">── English Analysis </w:t>
      </w:r>
      <w:r>
        <w:rPr>
          <w:rFonts w:ascii="Arial" w:cs="Arial" w:eastAsia="Arial" w:hAnsi="Arial"/>
          <w:color w:val="C8D6E5"/>
          <w:sz w:val="18"/>
          <w:szCs w:val="18"/>
        </w:rPr>
        <w:t xml:space="preserve">────────────────────────────────────────</w:t>
      </w:r>
    </w:p>
    <w:p>
      <w:pPr>
        <w:pBdr>
          <w:left w:val="single" w:color="E8632A" w:sz="18"/>
        </w:pBdr>
        <w:spacing w:after="80" w:before="180"/>
        <w:ind w:left="180"/>
      </w:pPr>
      <w:r>
        <w:rPr>
          <w:rFonts w:ascii="Arial" w:cs="Arial" w:eastAsia="Arial" w:hAnsi="Arial"/>
          <w:b/>
          <w:bCs/>
          <w:color w:val="2E75B6"/>
          <w:sz w:val="26"/>
          <w:szCs w:val="26"/>
        </w:rPr>
        <w:t xml:space="preserve">Core Logic</w:t>
      </w:r>
    </w:p>
    <w:p>
      <w:pPr>
        <w:spacing w:after="50" w:before="50"/>
        <w:ind/>
      </w:pPr>
      <w:r>
        <w:rPr>
          <w:rFonts w:ascii="Arial" w:cs="Arial" w:eastAsia="Arial" w:hAnsi="Arial"/>
          <w:color w:val="444444"/>
          <w:sz w:val="21"/>
          <w:szCs w:val="21"/>
        </w:rPr>
        <w:t xml:space="preserve">Vietnam currently lacks a trusted employer review platform — job seekers rely on word-of-mouth or informal Facebook groups. Jarvis Hire builds a verified employer rating system (only confirmed applicants or employees can review), filling a gap that neither Taiwan's 104 nor Glassdoor has penetrated in Vietnam, and creating a trust-based competitive moat.</w:t>
      </w:r>
    </w:p>
    <w:p>
      <w:pPr>
        <w:pBdr>
          <w:left w:val="single" w:color="E8632A" w:sz="18"/>
        </w:pBdr>
        <w:spacing w:after="80" w:before="180"/>
        <w:ind w:left="180"/>
      </w:pPr>
      <w:r>
        <w:rPr>
          <w:rFonts w:ascii="Arial" w:cs="Arial" w:eastAsia="Arial" w:hAnsi="Arial"/>
          <w:b/>
          <w:bCs/>
          <w:color w:val="2E75B6"/>
          <w:sz w:val="26"/>
          <w:szCs w:val="26"/>
        </w:rPr>
        <w:t xml:space="preserve">Why Building from Zero Is Not a Weakness</w:t>
      </w:r>
    </w:p>
    <w:p>
      <w:pPr>
        <w:pStyle w:val="ListParagraph"/>
        <w:numPr>
          <w:ilvl w:val="0"/>
          <w:numId w:val="2"/>
        </w:numPr>
        <w:spacing w:after="40" w:before="40"/>
      </w:pPr>
      <w:r>
        <w:rPr>
          <w:rFonts w:ascii="Arial" w:cs="Arial" w:eastAsia="Arial" w:hAnsi="Arial"/>
          <w:color w:val="444444"/>
          <w:sz w:val="21"/>
          <w:szCs w:val="21"/>
        </w:rPr>
        <w:t xml:space="preserve">Vietnam has no dominant competitor in this space — first-mover advantage is substantial</w:t>
      </w:r>
    </w:p>
    <w:p>
      <w:pPr>
        <w:pStyle w:val="ListParagraph"/>
        <w:numPr>
          <w:ilvl w:val="0"/>
          <w:numId w:val="2"/>
        </w:numPr>
        <w:spacing w:after="40" w:before="40"/>
      </w:pPr>
      <w:r>
        <w:rPr>
          <w:rFonts w:ascii="Arial" w:cs="Arial" w:eastAsia="Arial" w:hAnsi="Arial"/>
          <w:color w:val="444444"/>
          <w:sz w:val="21"/>
          <w:szCs w:val="21"/>
        </w:rPr>
        <w:t xml:space="preserve">Natural flywheel with RPO / success-fee services: the system auto-invites both parties to review after placement, solving the cold-start problem</w:t>
      </w:r>
    </w:p>
    <w:p>
      <w:pPr>
        <w:pStyle w:val="ListParagraph"/>
        <w:numPr>
          <w:ilvl w:val="0"/>
          <w:numId w:val="2"/>
        </w:numPr>
        <w:spacing w:after="40" w:before="40"/>
      </w:pPr>
      <w:r>
        <w:rPr>
          <w:rFonts w:ascii="Arial" w:cs="Arial" w:eastAsia="Arial" w:hAnsi="Arial"/>
          <w:color w:val="444444"/>
          <w:sz w:val="21"/>
          <w:szCs w:val="21"/>
        </w:rPr>
        <w:t xml:space="preserve">Every review is a data asset; accumulated reviews form Vietnam's largest employer intelligence database</w:t>
      </w:r>
    </w:p>
    <w:p>
      <w:pPr>
        <w:pBdr>
          <w:left w:val="single" w:color="E8632A" w:sz="18"/>
        </w:pBdr>
        <w:spacing w:after="80" w:before="180"/>
        <w:ind w:left="180"/>
      </w:pPr>
      <w:r>
        <w:rPr>
          <w:rFonts w:ascii="Arial" w:cs="Arial" w:eastAsia="Arial" w:hAnsi="Arial"/>
          <w:b/>
          <w:bCs/>
          <w:color w:val="2E75B6"/>
          <w:sz w:val="26"/>
          <w:szCs w:val="26"/>
        </w:rPr>
        <w:t xml:space="preserve">Monetization Pathways</w:t>
      </w:r>
    </w:p>
    <w:p>
      <w:pPr>
        <w:spacing w:after="60" w:before="60"/>
        <w:ind w:left="360"/>
      </w:pPr>
      <w:r>
        <w:rPr>
          <w:rFonts w:ascii="Arial" w:cs="Arial" w:eastAsia="Arial" w:hAnsi="Arial"/>
          <w:b/>
          <w:bCs/>
          <w:color w:val="1A3C5E"/>
          <w:sz w:val="21"/>
          <w:szCs w:val="21"/>
        </w:rPr>
        <w:t xml:space="preserve">Free Access：</w:t>
      </w:r>
      <w:r>
        <w:rPr>
          <w:rFonts w:ascii="Arial" w:cs="Arial" w:eastAsia="Arial" w:hAnsi="Arial"/>
          <w:color w:val="444444"/>
          <w:sz w:val="21"/>
          <w:szCs w:val="21"/>
        </w:rPr>
        <w:t xml:space="preserve">Job seekers can view employer scores (traffic driver)</w:t>
      </w:r>
    </w:p>
    <w:p>
      <w:pPr>
        <w:spacing w:after="60" w:before="60"/>
        <w:ind w:left="360"/>
      </w:pPr>
      <w:r>
        <w:rPr>
          <w:rFonts w:ascii="Arial" w:cs="Arial" w:eastAsia="Arial" w:hAnsi="Arial"/>
          <w:b/>
          <w:bCs/>
          <w:color w:val="1A3C5E"/>
          <w:sz w:val="21"/>
          <w:szCs w:val="21"/>
        </w:rPr>
        <w:t xml:space="preserve">Enterprise Subscription：</w:t>
      </w:r>
      <w:r>
        <w:rPr>
          <w:rFonts w:ascii="Arial" w:cs="Arial" w:eastAsia="Arial" w:hAnsi="Arial"/>
          <w:color w:val="444444"/>
          <w:sz w:val="21"/>
          <w:szCs w:val="21"/>
        </w:rPr>
        <w:t xml:space="preserve">Employers can manage responses and access detailed analytics (monthly fee)</w:t>
      </w:r>
    </w:p>
    <w:p>
      <w:pPr>
        <w:spacing w:after="60" w:before="60"/>
        <w:ind w:left="360"/>
      </w:pPr>
      <w:r>
        <w:rPr>
          <w:rFonts w:ascii="Arial" w:cs="Arial" w:eastAsia="Arial" w:hAnsi="Arial"/>
          <w:b/>
          <w:bCs/>
          <w:color w:val="1A3C5E"/>
          <w:sz w:val="21"/>
          <w:szCs w:val="21"/>
        </w:rPr>
        <w:t xml:space="preserve">Employer Branding Ads：</w:t>
      </w:r>
      <w:r>
        <w:rPr>
          <w:rFonts w:ascii="Arial" w:cs="Arial" w:eastAsia="Arial" w:hAnsi="Arial"/>
          <w:color w:val="444444"/>
          <w:sz w:val="21"/>
          <w:szCs w:val="21"/>
        </w:rPr>
        <w:t xml:space="preserve">High-rated employers pay for enhanced visibility to passive candidates (CPC/CPM)</w:t>
      </w:r>
    </w:p>
    <w:p>
      <w:pPr>
        <w:spacing w:after="60" w:before="60"/>
        <w:ind w:left="360"/>
      </w:pPr>
      <w:r>
        <w:rPr>
          <w:rFonts w:ascii="Arial" w:cs="Arial" w:eastAsia="Arial" w:hAnsi="Arial"/>
          <w:b/>
          <w:bCs/>
          <w:color w:val="1A3C5E"/>
          <w:sz w:val="21"/>
          <w:szCs w:val="21"/>
        </w:rPr>
        <w:t xml:space="preserve">Salary Transparency Reports：</w:t>
      </w:r>
      <w:r>
        <w:rPr>
          <w:rFonts w:ascii="Arial" w:cs="Arial" w:eastAsia="Arial" w:hAnsi="Arial"/>
          <w:color w:val="444444"/>
          <w:sz w:val="21"/>
          <w:szCs w:val="21"/>
        </w:rPr>
        <w:t xml:space="preserve">Industry salary data reports sold to HR teams and media (B2B data product)</w:t>
      </w:r>
    </w:p>
    <w:p>
      <w:pPr>
        <w:pBdr>
          <w:left w:val="single" w:color="E8632A" w:sz="18"/>
        </w:pBdr>
        <w:spacing w:after="80" w:before="180"/>
        <w:ind w:left="180"/>
      </w:pPr>
      <w:r>
        <w:rPr>
          <w:rFonts w:ascii="Arial" w:cs="Arial" w:eastAsia="Arial" w:hAnsi="Arial"/>
          <w:b/>
          <w:bCs/>
          <w:color w:val="2E75B6"/>
          <w:sz w:val="26"/>
          <w:szCs w:val="26"/>
        </w:rPr>
        <w:t xml:space="preserve">Risk Management</w:t>
      </w:r>
    </w:p>
    <w:p>
      <w:pPr>
        <w:spacing w:after="50" w:before="50"/>
        <w:ind/>
      </w:pPr>
      <w:r>
        <w:rPr>
          <w:rFonts w:ascii="Arial" w:cs="Arial" w:eastAsia="Arial" w:hAnsi="Arial"/>
          <w:color w:val="444444"/>
          <w:sz w:val="21"/>
          <w:szCs w:val="21"/>
        </w:rPr>
        <w:t xml:space="preserve">Review authenticity is the core risk. Three-layer verification: phone verification + application record cross-check + AI anomaly detection, plus a clear appeals process to preserve ecosystem credibility.</w:t>
      </w:r>
    </w:p>
    <w:p>
      <w:pPr>
        <w:pBdr>
          <w:bottom w:val="single" w:color="E8632A" w:sz="6"/>
        </w:pBdr>
        <w:spacing w:after="60" w:before="60"/>
      </w:pPr>
    </w:p>
    <w:p>
      <w:pPr>
        <w:spacing w:after="40" w:before="160"/>
      </w:pPr>
      <w:r>
        <w:rPr>
          <w:rFonts w:ascii="Arial" w:cs="Arial" w:eastAsia="Arial" w:hAnsi="Arial"/>
          <w:b/>
          <w:bCs/>
          <w:color w:val="1E7E5A"/>
          <w:sz w:val="20"/>
          <w:szCs w:val="20"/>
        </w:rPr>
        <w:t xml:space="preserve">── Phân tích Tiếng Việt </w:t>
      </w:r>
      <w:r>
        <w:rPr>
          <w:rFonts w:ascii="Arial" w:cs="Arial" w:eastAsia="Arial" w:hAnsi="Arial"/>
          <w:color w:val="C8D6E5"/>
          <w:sz w:val="18"/>
          <w:szCs w:val="18"/>
        </w:rPr>
        <w:t xml:space="preserve">────────────────────────────────────────</w:t>
      </w:r>
    </w:p>
    <w:p>
      <w:pPr>
        <w:pBdr>
          <w:left w:val="single" w:color="E8632A" w:sz="18"/>
        </w:pBdr>
        <w:spacing w:after="80" w:before="180"/>
        <w:ind w:left="180"/>
      </w:pPr>
      <w:r>
        <w:rPr>
          <w:rFonts w:ascii="Arial" w:cs="Arial" w:eastAsia="Arial" w:hAnsi="Arial"/>
          <w:b/>
          <w:bCs/>
          <w:color w:val="2E75B6"/>
          <w:sz w:val="26"/>
          <w:szCs w:val="26"/>
        </w:rPr>
        <w:t xml:space="preserve">Luận điểm cốt lõi</w:t>
      </w:r>
    </w:p>
    <w:p>
      <w:pPr>
        <w:spacing w:after="50" w:before="50"/>
        <w:ind/>
      </w:pPr>
      <w:r>
        <w:rPr>
          <w:rFonts w:ascii="Arial" w:cs="Arial" w:eastAsia="Arial" w:hAnsi="Arial"/>
          <w:color w:val="444444"/>
          <w:sz w:val="21"/>
          <w:szCs w:val="21"/>
        </w:rPr>
        <w:t xml:space="preserve">Việt Nam hiện thiếu nền tảng đánh giá nhà tuyển dụng đáng tin cậy — người tìm việc dựa vào truyền miệng hoặc các nhóm Facebook không chính thức. Jarvis Hire xây dựng hệ thống đánh giá nhà tuyển dụng có xác minh (chỉ ứng viên đã ứng tuyển hoặc nhân viên đang làm mới được đánh giá), lấp đầy khoảng trống mà cả 104 Đài Loan lẫn Glassdoor chưa thâm nhập tại Việt Nam.</w:t>
      </w:r>
    </w:p>
    <w:p>
      <w:pPr>
        <w:pBdr>
          <w:left w:val="single" w:color="E8632A" w:sz="18"/>
        </w:pBdr>
        <w:spacing w:after="80" w:before="180"/>
        <w:ind w:left="180"/>
      </w:pPr>
      <w:r>
        <w:rPr>
          <w:rFonts w:ascii="Arial" w:cs="Arial" w:eastAsia="Arial" w:hAnsi="Arial"/>
          <w:b/>
          <w:bCs/>
          <w:color w:val="2E75B6"/>
          <w:sz w:val="26"/>
          <w:szCs w:val="26"/>
        </w:rPr>
        <w:t xml:space="preserve">Tại sao xây từ đầu không phải điểm yếu</w:t>
      </w:r>
    </w:p>
    <w:p>
      <w:pPr>
        <w:pStyle w:val="ListParagraph"/>
        <w:numPr>
          <w:ilvl w:val="0"/>
          <w:numId w:val="2"/>
        </w:numPr>
        <w:spacing w:after="40" w:before="40"/>
      </w:pPr>
      <w:r>
        <w:rPr>
          <w:rFonts w:ascii="Arial" w:cs="Arial" w:eastAsia="Arial" w:hAnsi="Arial"/>
          <w:color w:val="444444"/>
          <w:sz w:val="21"/>
          <w:szCs w:val="21"/>
        </w:rPr>
        <w:t xml:space="preserve">Việt Nam không có đối thủ chiếm ưu thế trong lĩnh vực này — lợi thế người đi trước rất đáng kể</w:t>
      </w:r>
    </w:p>
    <w:p>
      <w:pPr>
        <w:pStyle w:val="ListParagraph"/>
        <w:numPr>
          <w:ilvl w:val="0"/>
          <w:numId w:val="2"/>
        </w:numPr>
        <w:spacing w:after="40" w:before="40"/>
      </w:pPr>
      <w:r>
        <w:rPr>
          <w:rFonts w:ascii="Arial" w:cs="Arial" w:eastAsia="Arial" w:hAnsi="Arial"/>
          <w:color w:val="444444"/>
          <w:sz w:val="21"/>
          <w:szCs w:val="21"/>
        </w:rPr>
        <w:t xml:space="preserve">Bánh đà tự nhiên với dịch vụ RPO/phí thành công: hệ thống tự động mời cả hai bên đánh giá sau khi bố trí, giải quyết vấn đề khởi động nguội</w:t>
      </w:r>
    </w:p>
    <w:p>
      <w:pPr>
        <w:pStyle w:val="ListParagraph"/>
        <w:numPr>
          <w:ilvl w:val="0"/>
          <w:numId w:val="2"/>
        </w:numPr>
        <w:spacing w:after="40" w:before="40"/>
      </w:pPr>
      <w:r>
        <w:rPr>
          <w:rFonts w:ascii="Arial" w:cs="Arial" w:eastAsia="Arial" w:hAnsi="Arial"/>
          <w:color w:val="444444"/>
          <w:sz w:val="21"/>
          <w:szCs w:val="21"/>
        </w:rPr>
        <w:t xml:space="preserve">Mỗi đánh giá là tài sản dữ liệu; đánh giá tích lũy tạo thành cơ sở dữ liệu thông tin nhà tuyển dụng lớn nhất Việt Nam</w:t>
      </w:r>
    </w:p>
    <w:p>
      <w:pPr>
        <w:pBdr>
          <w:left w:val="single" w:color="E8632A" w:sz="18"/>
        </w:pBdr>
        <w:spacing w:after="80" w:before="180"/>
        <w:ind w:left="180"/>
      </w:pPr>
      <w:r>
        <w:rPr>
          <w:rFonts w:ascii="Arial" w:cs="Arial" w:eastAsia="Arial" w:hAnsi="Arial"/>
          <w:b/>
          <w:bCs/>
          <w:color w:val="2E75B6"/>
          <w:sz w:val="26"/>
          <w:szCs w:val="26"/>
        </w:rPr>
        <w:t xml:space="preserve">Lộ trình kiếm tiền</w:t>
      </w:r>
    </w:p>
    <w:p>
      <w:pPr>
        <w:spacing w:after="60" w:before="60"/>
        <w:ind w:left="360"/>
      </w:pPr>
      <w:r>
        <w:rPr>
          <w:rFonts w:ascii="Arial" w:cs="Arial" w:eastAsia="Arial" w:hAnsi="Arial"/>
          <w:b/>
          <w:bCs/>
          <w:color w:val="1A3C5E"/>
          <w:sz w:val="21"/>
          <w:szCs w:val="21"/>
        </w:rPr>
        <w:t xml:space="preserve">Truy cập miễn phí：</w:t>
      </w:r>
      <w:r>
        <w:rPr>
          <w:rFonts w:ascii="Arial" w:cs="Arial" w:eastAsia="Arial" w:hAnsi="Arial"/>
          <w:color w:val="444444"/>
          <w:sz w:val="21"/>
          <w:szCs w:val="21"/>
        </w:rPr>
        <w:t xml:space="preserve">Người tìm việc có thể xem điểm nhà tuyển dụng (thu hút lưu lượng)</w:t>
      </w:r>
    </w:p>
    <w:p>
      <w:pPr>
        <w:spacing w:after="60" w:before="60"/>
        <w:ind w:left="360"/>
      </w:pPr>
      <w:r>
        <w:rPr>
          <w:rFonts w:ascii="Arial" w:cs="Arial" w:eastAsia="Arial" w:hAnsi="Arial"/>
          <w:b/>
          <w:bCs/>
          <w:color w:val="1A3C5E"/>
          <w:sz w:val="21"/>
          <w:szCs w:val="21"/>
        </w:rPr>
        <w:t xml:space="preserve">Đăng ký doanh nghiệp：</w:t>
      </w:r>
      <w:r>
        <w:rPr>
          <w:rFonts w:ascii="Arial" w:cs="Arial" w:eastAsia="Arial" w:hAnsi="Arial"/>
          <w:color w:val="444444"/>
          <w:sz w:val="21"/>
          <w:szCs w:val="21"/>
        </w:rPr>
        <w:t xml:space="preserve">Nhà tuyển dụng có thể quản lý phản hồi và truy cập phân tích chi tiết (phí hàng tháng)</w:t>
      </w:r>
    </w:p>
    <w:p>
      <w:pPr>
        <w:spacing w:after="60" w:before="60"/>
        <w:ind w:left="360"/>
      </w:pPr>
      <w:r>
        <w:rPr>
          <w:rFonts w:ascii="Arial" w:cs="Arial" w:eastAsia="Arial" w:hAnsi="Arial"/>
          <w:b/>
          <w:bCs/>
          <w:color w:val="1A3C5E"/>
          <w:sz w:val="21"/>
          <w:szCs w:val="21"/>
        </w:rPr>
        <w:t xml:space="preserve">Quảng cáo thương hiệu tuyển dụng：</w:t>
      </w:r>
      <w:r>
        <w:rPr>
          <w:rFonts w:ascii="Arial" w:cs="Arial" w:eastAsia="Arial" w:hAnsi="Arial"/>
          <w:color w:val="444444"/>
          <w:sz w:val="21"/>
          <w:szCs w:val="21"/>
        </w:rPr>
        <w:t xml:space="preserve">Nhà tuyển dụng đánh giá cao trả phí để tăng khả năng hiển thị (CPC/CPM)</w:t>
      </w:r>
    </w:p>
    <w:p>
      <w:pPr>
        <w:spacing w:after="60" w:before="60"/>
        <w:ind w:left="360"/>
      </w:pPr>
      <w:r>
        <w:rPr>
          <w:rFonts w:ascii="Arial" w:cs="Arial" w:eastAsia="Arial" w:hAnsi="Arial"/>
          <w:b/>
          <w:bCs/>
          <w:color w:val="1A3C5E"/>
          <w:sz w:val="21"/>
          <w:szCs w:val="21"/>
        </w:rPr>
        <w:t xml:space="preserve">Báo cáo minh bạch lương：</w:t>
      </w:r>
      <w:r>
        <w:rPr>
          <w:rFonts w:ascii="Arial" w:cs="Arial" w:eastAsia="Arial" w:hAnsi="Arial"/>
          <w:color w:val="444444"/>
          <w:sz w:val="21"/>
          <w:szCs w:val="21"/>
        </w:rPr>
        <w:t xml:space="preserve">Báo cáo dữ liệu lương ngành bán cho nhóm HR và truyền thông (sản phẩm dữ liệu B2B)</w:t>
      </w:r>
    </w:p>
    <w:p>
      <w:pPr>
        <w:pBdr>
          <w:left w:val="single" w:color="E8632A" w:sz="18"/>
        </w:pBdr>
        <w:spacing w:after="80" w:before="180"/>
        <w:ind w:left="180"/>
      </w:pPr>
      <w:r>
        <w:rPr>
          <w:rFonts w:ascii="Arial" w:cs="Arial" w:eastAsia="Arial" w:hAnsi="Arial"/>
          <w:b/>
          <w:bCs/>
          <w:color w:val="2E75B6"/>
          <w:sz w:val="26"/>
          <w:szCs w:val="26"/>
        </w:rPr>
        <w:t xml:space="preserve">Quản lý rủi ro</w:t>
      </w:r>
    </w:p>
    <w:p>
      <w:pPr>
        <w:spacing w:after="50" w:before="50"/>
        <w:ind/>
      </w:pPr>
      <w:r>
        <w:rPr>
          <w:rFonts w:ascii="Arial" w:cs="Arial" w:eastAsia="Arial" w:hAnsi="Arial"/>
          <w:color w:val="444444"/>
          <w:sz w:val="21"/>
          <w:szCs w:val="21"/>
        </w:rPr>
        <w:t xml:space="preserve">Tính xác thực của đánh giá là rủi ro cốt lõi. Ba lớp xác minh: xác minh điện thoại + đối chiếu hồ sơ ứng tuyển + phát hiện bất thường AI, cộng thêm quy trình khiếu nại rõ ràng để bảo toàn uy tín hệ sinh thái.</w:t>
      </w:r>
    </w:p>
    <w:p>
      <w:r>
        <w:br/>
      </w:r>
    </w:p>
    <w:p>
      <w:pPr>
        <w:spacing w:after="100" w:before="100"/>
        <w:jc w:val="center"/>
      </w:pPr>
      <w:r>
        <w:rPr>
          <w:rFonts w:ascii="Arial" w:cs="Arial" w:eastAsia="Arial" w:hAnsi="Arial"/>
          <w:b/>
          <w:bCs/>
          <w:color w:val="1E7E5A"/>
          <w:sz w:val="28"/>
          <w:szCs w:val="28"/>
        </w:rPr>
        <w:t xml:space="preserve">● 里程碑 04 · Milestone 04 · Cột mốc 04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東南亞台商人才供應鏈</w:t>
            </w:r>
          </w:p>
          <w:p>
            <w:pPr>
              <w:jc w:val="center"/>
            </w:pPr>
            <w:r>
              <w:rPr>
                <w:rFonts w:ascii="Arial" w:cs="Arial" w:eastAsia="Arial" w:hAnsi="Arial"/>
                <w:i/>
                <w:iCs/>
                <w:color w:val="BDD7EE"/>
                <w:sz w:val="22"/>
                <w:szCs w:val="22"/>
              </w:rPr>
              <w:t xml:space="preserve">Taiwan-SEA Talent Supply Chain · Chuỗi nhân tài Đài Loan – Đông Nam Á</w:t>
            </w:r>
          </w:p>
        </w:tc>
      </w:tr>
    </w:tbl>
    <w:p>
      <w:pPr>
        <w:spacing w:after="80" w:before="80"/>
      </w:pPr>
    </w:p>
    <w:p>
      <w:pPr>
        <w:spacing w:after="40" w:before="160"/>
      </w:pPr>
      <w:r>
        <w:rPr>
          <w:rFonts w:ascii="Arial" w:cs="Arial" w:eastAsia="Arial" w:hAnsi="Arial"/>
          <w:b/>
          <w:bCs/>
          <w:color w:val="1A3C5E"/>
          <w:sz w:val="20"/>
          <w:szCs w:val="20"/>
        </w:rPr>
        <w:t xml:space="preserve">── 中文分析 </w:t>
      </w:r>
      <w:r>
        <w:rPr>
          <w:rFonts w:ascii="Arial" w:cs="Arial" w:eastAsia="Arial" w:hAnsi="Arial"/>
          <w:color w:val="C8D6E5"/>
          <w:sz w:val="18"/>
          <w:szCs w:val="18"/>
        </w:rPr>
        <w:t xml:space="preserve">────────────────────────────────────────</w:t>
      </w:r>
    </w:p>
    <w:p>
      <w:pPr>
        <w:pBdr>
          <w:left w:val="single" w:color="E8632A" w:sz="18"/>
        </w:pBdr>
        <w:spacing w:after="80" w:before="180"/>
        <w:ind w:left="180"/>
      </w:pPr>
      <w:r>
        <w:rPr>
          <w:rFonts w:ascii="Arial" w:cs="Arial" w:eastAsia="Arial" w:hAnsi="Arial"/>
          <w:b/>
          <w:bCs/>
          <w:color w:val="2E75B6"/>
          <w:sz w:val="26"/>
          <w:szCs w:val="26"/>
        </w:rPr>
        <w:t xml:space="preserve">核心邏輯</w:t>
      </w:r>
    </w:p>
    <w:p>
      <w:pPr>
        <w:spacing w:after="50" w:before="50"/>
        <w:ind/>
      </w:pPr>
      <w:r>
        <w:rPr>
          <w:rFonts w:ascii="Arial" w:cs="Arial" w:eastAsia="Arial" w:hAnsi="Arial"/>
          <w:color w:val="444444"/>
          <w:sz w:val="21"/>
          <w:szCs w:val="21"/>
        </w:rPr>
        <w:t xml:space="preserve">台灣企業在越南、泰國、印尼等地擁有大量製造與服務業據點，長期面臨跨境人才管理三大痛點：台幹外派（薪資結構、勞動法規）、在地幹部培育（語言、文化落差）、回台任用（職涯銜接）。Jarvis Hire 以雙語平台為基礎，打造台商在越的「人才一站式服務窗口」。</w:t>
      </w:r>
    </w:p>
    <w:p>
      <w:pPr>
        <w:pBdr>
          <w:left w:val="single" w:color="E8632A" w:sz="18"/>
        </w:pBdr>
        <w:spacing w:after="80" w:before="180"/>
        <w:ind w:left="180"/>
      </w:pPr>
      <w:r>
        <w:rPr>
          <w:rFonts w:ascii="Arial" w:cs="Arial" w:eastAsia="Arial" w:hAnsi="Arial"/>
          <w:b/>
          <w:bCs/>
          <w:color w:val="2E75B6"/>
          <w:sz w:val="26"/>
          <w:szCs w:val="26"/>
        </w:rPr>
        <w:t xml:space="preserve">三大服務場景</w:t>
      </w:r>
    </w:p>
    <w:p>
      <w:pPr>
        <w:spacing w:after="60" w:before="60"/>
        <w:ind w:left="360"/>
      </w:pPr>
      <w:r>
        <w:rPr>
          <w:rFonts w:ascii="Arial" w:cs="Arial" w:eastAsia="Arial" w:hAnsi="Arial"/>
          <w:b/>
          <w:bCs/>
          <w:color w:val="1A3C5E"/>
          <w:sz w:val="21"/>
          <w:szCs w:val="21"/>
        </w:rPr>
        <w:t xml:space="preserve">場景一：台幹外派媒合：</w:t>
      </w:r>
      <w:r>
        <w:rPr>
          <w:rFonts w:ascii="Arial" w:cs="Arial" w:eastAsia="Arial" w:hAnsi="Arial"/>
          <w:color w:val="444444"/>
          <w:sz w:val="21"/>
          <w:szCs w:val="21"/>
        </w:rPr>
        <w:t xml:space="preserve">協助台灣總部尋找願意外派越南的中高階台籍人才，提供薪酬對標 + 簽約支援</w:t>
      </w:r>
    </w:p>
    <w:p>
      <w:pPr>
        <w:spacing w:after="60" w:before="60"/>
        <w:ind w:left="360"/>
      </w:pPr>
      <w:r>
        <w:rPr>
          <w:rFonts w:ascii="Arial" w:cs="Arial" w:eastAsia="Arial" w:hAnsi="Arial"/>
          <w:b/>
          <w:bCs/>
          <w:color w:val="1A3C5E"/>
          <w:sz w:val="21"/>
          <w:szCs w:val="21"/>
        </w:rPr>
        <w:t xml:space="preserve">場景二：在地幹部招募：</w:t>
      </w:r>
      <w:r>
        <w:rPr>
          <w:rFonts w:ascii="Arial" w:cs="Arial" w:eastAsia="Arial" w:hAnsi="Arial"/>
          <w:color w:val="444444"/>
          <w:sz w:val="21"/>
          <w:szCs w:val="21"/>
        </w:rPr>
        <w:t xml:space="preserve">為台商在越工廠/辦公室招募越籍幹部，強調中越文雙語能力與企業文化適配</w:t>
      </w:r>
    </w:p>
    <w:p>
      <w:pPr>
        <w:spacing w:after="60" w:before="60"/>
        <w:ind w:left="360"/>
      </w:pPr>
      <w:r>
        <w:rPr>
          <w:rFonts w:ascii="Arial" w:cs="Arial" w:eastAsia="Arial" w:hAnsi="Arial"/>
          <w:b/>
          <w:bCs/>
          <w:color w:val="1A3C5E"/>
          <w:sz w:val="21"/>
          <w:szCs w:val="21"/>
        </w:rPr>
        <w:t xml:space="preserve">場景三：回台任用橋接：</w:t>
      </w:r>
      <w:r>
        <w:rPr>
          <w:rFonts w:ascii="Arial" w:cs="Arial" w:eastAsia="Arial" w:hAnsi="Arial"/>
          <w:color w:val="444444"/>
          <w:sz w:val="21"/>
          <w:szCs w:val="21"/>
        </w:rPr>
        <w:t xml:space="preserve">協助在越培育成熟的越籍幹部對接台灣總部職缺，實現人才迴流價值</w:t>
      </w:r>
    </w:p>
    <w:p>
      <w:pPr>
        <w:pBdr>
          <w:left w:val="single" w:color="E8632A" w:sz="18"/>
        </w:pBdr>
        <w:spacing w:after="80" w:before="180"/>
        <w:ind w:left="180"/>
      </w:pPr>
      <w:r>
        <w:rPr>
          <w:rFonts w:ascii="Arial" w:cs="Arial" w:eastAsia="Arial" w:hAnsi="Arial"/>
          <w:b/>
          <w:bCs/>
          <w:color w:val="2E75B6"/>
          <w:sz w:val="26"/>
          <w:szCs w:val="26"/>
        </w:rPr>
        <w:t xml:space="preserve">護城河：為何難以複製</w:t>
      </w:r>
    </w:p>
    <w:p>
      <w:pPr>
        <w:pStyle w:val="ListParagraph"/>
        <w:numPr>
          <w:ilvl w:val="0"/>
          <w:numId w:val="2"/>
        </w:numPr>
        <w:spacing w:after="40" w:before="40"/>
      </w:pPr>
      <w:r>
        <w:rPr>
          <w:rFonts w:ascii="Arial" w:cs="Arial" w:eastAsia="Arial" w:hAnsi="Arial"/>
          <w:color w:val="444444"/>
          <w:sz w:val="21"/>
          <w:szCs w:val="21"/>
        </w:rPr>
        <w:t xml:space="preserve">純越南本地平台：缺乏台商企業文化理解與中文服務能力</w:t>
      </w:r>
    </w:p>
    <w:p>
      <w:pPr>
        <w:pStyle w:val="ListParagraph"/>
        <w:numPr>
          <w:ilvl w:val="0"/>
          <w:numId w:val="2"/>
        </w:numPr>
        <w:spacing w:after="40" w:before="40"/>
      </w:pPr>
      <w:r>
        <w:rPr>
          <w:rFonts w:ascii="Arial" w:cs="Arial" w:eastAsia="Arial" w:hAnsi="Arial"/>
          <w:color w:val="444444"/>
          <w:sz w:val="21"/>
          <w:szCs w:val="21"/>
        </w:rPr>
        <w:t xml:space="preserve">台灣傳統獵才公司：無越南在地資料庫、無當地法規熟悉度</w:t>
      </w:r>
    </w:p>
    <w:p>
      <w:pPr>
        <w:pStyle w:val="ListParagraph"/>
        <w:numPr>
          <w:ilvl w:val="0"/>
          <w:numId w:val="2"/>
        </w:numPr>
        <w:spacing w:after="40" w:before="40"/>
      </w:pPr>
      <w:r>
        <w:rPr>
          <w:rFonts w:ascii="Arial" w:cs="Arial" w:eastAsia="Arial" w:hAnsi="Arial"/>
          <w:color w:val="444444"/>
          <w:sz w:val="21"/>
          <w:szCs w:val="21"/>
        </w:rPr>
        <w:t xml:space="preserve">LinkedIn 等國際平台：語言與文化脈絡不足，無法深入服務台商需求</w:t>
      </w:r>
    </w:p>
    <w:p>
      <w:pPr>
        <w:pStyle w:val="ListParagraph"/>
        <w:numPr>
          <w:ilvl w:val="0"/>
          <w:numId w:val="2"/>
        </w:numPr>
        <w:spacing w:after="40" w:before="40"/>
      </w:pPr>
      <w:r>
        <w:rPr>
          <w:rFonts w:ascii="Arial" w:cs="Arial" w:eastAsia="Arial" w:hAnsi="Arial"/>
          <w:color w:val="444444"/>
          <w:sz w:val="21"/>
          <w:szCs w:val="21"/>
        </w:rPr>
        <w:t xml:space="preserve">Jarvis Hire：三者皆具，獨一無二的組合壁壘</w:t>
      </w:r>
    </w:p>
    <w:p>
      <w:pPr>
        <w:pBdr>
          <w:left w:val="single" w:color="E8632A" w:sz="18"/>
        </w:pBdr>
        <w:spacing w:after="80" w:before="180"/>
        <w:ind w:left="180"/>
      </w:pPr>
      <w:r>
        <w:rPr>
          <w:rFonts w:ascii="Arial" w:cs="Arial" w:eastAsia="Arial" w:hAnsi="Arial"/>
          <w:b/>
          <w:bCs/>
          <w:color w:val="2E75B6"/>
          <w:sz w:val="26"/>
          <w:szCs w:val="26"/>
        </w:rPr>
        <w:t xml:space="preserve">擴張路徑</w:t>
      </w:r>
    </w:p>
    <w:p>
      <w:pPr>
        <w:spacing w:after="50" w:before="50"/>
        <w:ind/>
      </w:pPr>
      <w:r>
        <w:rPr>
          <w:rFonts w:ascii="Arial" w:cs="Arial" w:eastAsia="Arial" w:hAnsi="Arial"/>
          <w:color w:val="444444"/>
          <w:sz w:val="21"/>
          <w:szCs w:val="21"/>
        </w:rPr>
        <w:t xml:space="preserve">越南為灘頭堡 → 複製至泰國、印尼台商聚集區 → 逐步建立東南亞台商人力資源聯盟，並以此吸引台灣政府（南向政策）的政策性合作資源。</w:t>
      </w:r>
    </w:p>
    <w:p>
      <w:pPr>
        <w:pBdr>
          <w:bottom w:val="single" w:color="E8632A" w:sz="6"/>
        </w:pBdr>
        <w:spacing w:after="60" w:before="60"/>
      </w:pPr>
    </w:p>
    <w:p>
      <w:pPr>
        <w:spacing w:after="40" w:before="160"/>
      </w:pPr>
      <w:r>
        <w:rPr>
          <w:rFonts w:ascii="Arial" w:cs="Arial" w:eastAsia="Arial" w:hAnsi="Arial"/>
          <w:b/>
          <w:bCs/>
          <w:color w:val="2E75B6"/>
          <w:sz w:val="20"/>
          <w:szCs w:val="20"/>
        </w:rPr>
        <w:t xml:space="preserve">── English Analysis </w:t>
      </w:r>
      <w:r>
        <w:rPr>
          <w:rFonts w:ascii="Arial" w:cs="Arial" w:eastAsia="Arial" w:hAnsi="Arial"/>
          <w:color w:val="C8D6E5"/>
          <w:sz w:val="18"/>
          <w:szCs w:val="18"/>
        </w:rPr>
        <w:t xml:space="preserve">────────────────────────────────────────</w:t>
      </w:r>
    </w:p>
    <w:p>
      <w:pPr>
        <w:pBdr>
          <w:left w:val="single" w:color="E8632A" w:sz="18"/>
        </w:pBdr>
        <w:spacing w:after="80" w:before="180"/>
        <w:ind w:left="180"/>
      </w:pPr>
      <w:r>
        <w:rPr>
          <w:rFonts w:ascii="Arial" w:cs="Arial" w:eastAsia="Arial" w:hAnsi="Arial"/>
          <w:b/>
          <w:bCs/>
          <w:color w:val="2E75B6"/>
          <w:sz w:val="26"/>
          <w:szCs w:val="26"/>
        </w:rPr>
        <w:t xml:space="preserve">Core Logic</w:t>
      </w:r>
    </w:p>
    <w:p>
      <w:pPr>
        <w:spacing w:after="50" w:before="50"/>
        <w:ind/>
      </w:pPr>
      <w:r>
        <w:rPr>
          <w:rFonts w:ascii="Arial" w:cs="Arial" w:eastAsia="Arial" w:hAnsi="Arial"/>
          <w:color w:val="444444"/>
          <w:sz w:val="21"/>
          <w:szCs w:val="21"/>
        </w:rPr>
        <w:t xml:space="preserve">Taiwanese companies operate extensive manufacturing and service facilities in Vietnam, Thailand, and Indonesia, consistently facing three cross-border HR pain points: Taiwanese expatriate deployment (compensation structures, labor regulations), local management development (language and cultural gaps), and repatriation to Taiwan (career continuity). Jarvis Hire's bilingual platform serves as the single-window HR partner for Taiwanese businesses in Vietnam.</w:t>
      </w:r>
    </w:p>
    <w:p>
      <w:pPr>
        <w:pBdr>
          <w:left w:val="single" w:color="E8632A" w:sz="18"/>
        </w:pBdr>
        <w:spacing w:after="80" w:before="180"/>
        <w:ind w:left="180"/>
      </w:pPr>
      <w:r>
        <w:rPr>
          <w:rFonts w:ascii="Arial" w:cs="Arial" w:eastAsia="Arial" w:hAnsi="Arial"/>
          <w:b/>
          <w:bCs/>
          <w:color w:val="2E75B6"/>
          <w:sz w:val="26"/>
          <w:szCs w:val="26"/>
        </w:rPr>
        <w:t xml:space="preserve">Three Core Service Scenarios</w:t>
      </w:r>
    </w:p>
    <w:p>
      <w:pPr>
        <w:spacing w:after="60" w:before="60"/>
        <w:ind w:left="360"/>
      </w:pPr>
      <w:r>
        <w:rPr>
          <w:rFonts w:ascii="Arial" w:cs="Arial" w:eastAsia="Arial" w:hAnsi="Arial"/>
          <w:b/>
          <w:bCs/>
          <w:color w:val="1A3C5E"/>
          <w:sz w:val="21"/>
          <w:szCs w:val="21"/>
        </w:rPr>
        <w:t xml:space="preserve">Scenario 1: Taiwanese Expat Placement：</w:t>
      </w:r>
      <w:r>
        <w:rPr>
          <w:rFonts w:ascii="Arial" w:cs="Arial" w:eastAsia="Arial" w:hAnsi="Arial"/>
          <w:color w:val="444444"/>
          <w:sz w:val="21"/>
          <w:szCs w:val="21"/>
        </w:rPr>
        <w:t xml:space="preserve">Help Taiwan headquarters find mid-to-senior Taiwanese talent willing to be deployed to Vietnam — with salary benchmarking and contract support</w:t>
      </w:r>
    </w:p>
    <w:p>
      <w:pPr>
        <w:spacing w:after="60" w:before="60"/>
        <w:ind w:left="360"/>
      </w:pPr>
      <w:r>
        <w:rPr>
          <w:rFonts w:ascii="Arial" w:cs="Arial" w:eastAsia="Arial" w:hAnsi="Arial"/>
          <w:b/>
          <w:bCs/>
          <w:color w:val="1A3C5E"/>
          <w:sz w:val="21"/>
          <w:szCs w:val="21"/>
        </w:rPr>
        <w:t xml:space="preserve">Scenario 2: Local Management Recruitment：</w:t>
      </w:r>
      <w:r>
        <w:rPr>
          <w:rFonts w:ascii="Arial" w:cs="Arial" w:eastAsia="Arial" w:hAnsi="Arial"/>
          <w:color w:val="444444"/>
          <w:sz w:val="21"/>
          <w:szCs w:val="21"/>
        </w:rPr>
        <w:t xml:space="preserve">Recruit Vietnamese managers for Taiwan-invested factories/offices, emphasizing bilingual (Chinese-Vietnamese) capability and cultural fit</w:t>
      </w:r>
    </w:p>
    <w:p>
      <w:pPr>
        <w:spacing w:after="60" w:before="60"/>
        <w:ind w:left="360"/>
      </w:pPr>
      <w:r>
        <w:rPr>
          <w:rFonts w:ascii="Arial" w:cs="Arial" w:eastAsia="Arial" w:hAnsi="Arial"/>
          <w:b/>
          <w:bCs/>
          <w:color w:val="1A3C5E"/>
          <w:sz w:val="21"/>
          <w:szCs w:val="21"/>
        </w:rPr>
        <w:t xml:space="preserve">Scenario 3: Repatriation Bridging：</w:t>
      </w:r>
      <w:r>
        <w:rPr>
          <w:rFonts w:ascii="Arial" w:cs="Arial" w:eastAsia="Arial" w:hAnsi="Arial"/>
          <w:color w:val="444444"/>
          <w:sz w:val="21"/>
          <w:szCs w:val="21"/>
        </w:rPr>
        <w:t xml:space="preserve">Connect seasoned Vietnamese managers developed in-country with Taiwan headquarters openings, creating talent return-flow value</w:t>
      </w:r>
    </w:p>
    <w:p>
      <w:pPr>
        <w:pBdr>
          <w:left w:val="single" w:color="E8632A" w:sz="18"/>
        </w:pBdr>
        <w:spacing w:after="80" w:before="180"/>
        <w:ind w:left="180"/>
      </w:pPr>
      <w:r>
        <w:rPr>
          <w:rFonts w:ascii="Arial" w:cs="Arial" w:eastAsia="Arial" w:hAnsi="Arial"/>
          <w:b/>
          <w:bCs/>
          <w:color w:val="2E75B6"/>
          <w:sz w:val="26"/>
          <w:szCs w:val="26"/>
        </w:rPr>
        <w:t xml:space="preserve">Moat: Why This Cannot Be Replicated</w:t>
      </w:r>
    </w:p>
    <w:p>
      <w:pPr>
        <w:pStyle w:val="ListParagraph"/>
        <w:numPr>
          <w:ilvl w:val="0"/>
          <w:numId w:val="2"/>
        </w:numPr>
        <w:spacing w:after="40" w:before="40"/>
      </w:pPr>
      <w:r>
        <w:rPr>
          <w:rFonts w:ascii="Arial" w:cs="Arial" w:eastAsia="Arial" w:hAnsi="Arial"/>
          <w:color w:val="444444"/>
          <w:sz w:val="21"/>
          <w:szCs w:val="21"/>
        </w:rPr>
        <w:t xml:space="preserve">Pure local Vietnam platforms: lack Taiwanese corporate culture understanding and Chinese-language service capability</w:t>
      </w:r>
    </w:p>
    <w:p>
      <w:pPr>
        <w:pStyle w:val="ListParagraph"/>
        <w:numPr>
          <w:ilvl w:val="0"/>
          <w:numId w:val="2"/>
        </w:numPr>
        <w:spacing w:after="40" w:before="40"/>
      </w:pPr>
      <w:r>
        <w:rPr>
          <w:rFonts w:ascii="Arial" w:cs="Arial" w:eastAsia="Arial" w:hAnsi="Arial"/>
          <w:color w:val="444444"/>
          <w:sz w:val="21"/>
          <w:szCs w:val="21"/>
        </w:rPr>
        <w:t xml:space="preserve">Traditional Taiwan headhunters: no local Vietnam database, unfamiliar with local regulations</w:t>
      </w:r>
    </w:p>
    <w:p>
      <w:pPr>
        <w:pStyle w:val="ListParagraph"/>
        <w:numPr>
          <w:ilvl w:val="0"/>
          <w:numId w:val="2"/>
        </w:numPr>
        <w:spacing w:after="40" w:before="40"/>
      </w:pPr>
      <w:r>
        <w:rPr>
          <w:rFonts w:ascii="Arial" w:cs="Arial" w:eastAsia="Arial" w:hAnsi="Arial"/>
          <w:color w:val="444444"/>
          <w:sz w:val="21"/>
          <w:szCs w:val="21"/>
        </w:rPr>
        <w:t xml:space="preserve">International platforms (LinkedIn etc.): insufficient language and cultural context for deep Taiwanese business service</w:t>
      </w:r>
    </w:p>
    <w:p>
      <w:pPr>
        <w:pStyle w:val="ListParagraph"/>
        <w:numPr>
          <w:ilvl w:val="0"/>
          <w:numId w:val="2"/>
        </w:numPr>
        <w:spacing w:after="40" w:before="40"/>
      </w:pPr>
      <w:r>
        <w:rPr>
          <w:rFonts w:ascii="Arial" w:cs="Arial" w:eastAsia="Arial" w:hAnsi="Arial"/>
          <w:color w:val="444444"/>
          <w:sz w:val="21"/>
          <w:szCs w:val="21"/>
        </w:rPr>
        <w:t xml:space="preserve">Jarvis Hire: uniquely possesses all three — a compound competitive barrier</w:t>
      </w:r>
    </w:p>
    <w:p>
      <w:pPr>
        <w:pBdr>
          <w:left w:val="single" w:color="E8632A" w:sz="18"/>
        </w:pBdr>
        <w:spacing w:after="80" w:before="180"/>
        <w:ind w:left="180"/>
      </w:pPr>
      <w:r>
        <w:rPr>
          <w:rFonts w:ascii="Arial" w:cs="Arial" w:eastAsia="Arial" w:hAnsi="Arial"/>
          <w:b/>
          <w:bCs/>
          <w:color w:val="2E75B6"/>
          <w:sz w:val="26"/>
          <w:szCs w:val="26"/>
        </w:rPr>
        <w:t xml:space="preserve">Expansion Roadmap</w:t>
      </w:r>
    </w:p>
    <w:p>
      <w:pPr>
        <w:spacing w:after="50" w:before="50"/>
        <w:ind/>
      </w:pPr>
      <w:r>
        <w:rPr>
          <w:rFonts w:ascii="Arial" w:cs="Arial" w:eastAsia="Arial" w:hAnsi="Arial"/>
          <w:color w:val="444444"/>
          <w:sz w:val="21"/>
          <w:szCs w:val="21"/>
        </w:rPr>
        <w:t xml:space="preserve">Vietnam as the beachhead → replicate to Thailand and Indonesia Taiwanese business clusters → progressively build a Southeast Asia Taiwan Business HR Alliance, leveraging Taiwan government New Southbound Policy resources.</w:t>
      </w:r>
    </w:p>
    <w:p>
      <w:pPr>
        <w:pBdr>
          <w:bottom w:val="single" w:color="E8632A" w:sz="6"/>
        </w:pBdr>
        <w:spacing w:after="60" w:before="60"/>
      </w:pPr>
    </w:p>
    <w:p>
      <w:pPr>
        <w:spacing w:after="40" w:before="160"/>
      </w:pPr>
      <w:r>
        <w:rPr>
          <w:rFonts w:ascii="Arial" w:cs="Arial" w:eastAsia="Arial" w:hAnsi="Arial"/>
          <w:b/>
          <w:bCs/>
          <w:color w:val="1E7E5A"/>
          <w:sz w:val="20"/>
          <w:szCs w:val="20"/>
        </w:rPr>
        <w:t xml:space="preserve">── Phân tích Tiếng Việt </w:t>
      </w:r>
      <w:r>
        <w:rPr>
          <w:rFonts w:ascii="Arial" w:cs="Arial" w:eastAsia="Arial" w:hAnsi="Arial"/>
          <w:color w:val="C8D6E5"/>
          <w:sz w:val="18"/>
          <w:szCs w:val="18"/>
        </w:rPr>
        <w:t xml:space="preserve">────────────────────────────────────────</w:t>
      </w:r>
    </w:p>
    <w:p>
      <w:pPr>
        <w:pBdr>
          <w:left w:val="single" w:color="E8632A" w:sz="18"/>
        </w:pBdr>
        <w:spacing w:after="80" w:before="180"/>
        <w:ind w:left="180"/>
      </w:pPr>
      <w:r>
        <w:rPr>
          <w:rFonts w:ascii="Arial" w:cs="Arial" w:eastAsia="Arial" w:hAnsi="Arial"/>
          <w:b/>
          <w:bCs/>
          <w:color w:val="2E75B6"/>
          <w:sz w:val="26"/>
          <w:szCs w:val="26"/>
        </w:rPr>
        <w:t xml:space="preserve">Luận điểm cốt lõi</w:t>
      </w:r>
    </w:p>
    <w:p>
      <w:pPr>
        <w:spacing w:after="50" w:before="50"/>
        <w:ind/>
      </w:pPr>
      <w:r>
        <w:rPr>
          <w:rFonts w:ascii="Arial" w:cs="Arial" w:eastAsia="Arial" w:hAnsi="Arial"/>
          <w:color w:val="444444"/>
          <w:sz w:val="21"/>
          <w:szCs w:val="21"/>
        </w:rPr>
        <w:t xml:space="preserve">Các công ty Đài Loan vận hành nhiều cơ sở sản xuất và dịch vụ tại Việt Nam, Thái Lan và Indonesia, liên tục đối mặt với ba điểm đau nhân lực xuyên biên giới: triển khai người nước ngoài Đài Loan (cơ cấu lương thưởng, quy định lao động), phát triển quản lý địa phương (khoảng cách ngôn ngữ và văn hóa), và hồi hương về Đài Loan (kết nối sự nghiệp). Nền tảng song ngữ của Jarvis Hire đóng vai trò cửa sổ dịch vụ HR một điểm dừng cho doanh nghiệp Đài Loan tại Việt Nam.</w:t>
      </w:r>
    </w:p>
    <w:p>
      <w:pPr>
        <w:pBdr>
          <w:left w:val="single" w:color="E8632A" w:sz="18"/>
        </w:pBdr>
        <w:spacing w:after="80" w:before="180"/>
        <w:ind w:left="180"/>
      </w:pPr>
      <w:r>
        <w:rPr>
          <w:rFonts w:ascii="Arial" w:cs="Arial" w:eastAsia="Arial" w:hAnsi="Arial"/>
          <w:b/>
          <w:bCs/>
          <w:color w:val="2E75B6"/>
          <w:sz w:val="26"/>
          <w:szCs w:val="26"/>
        </w:rPr>
        <w:t xml:space="preserve">Ba kịch bản dịch vụ cốt lõi</w:t>
      </w:r>
    </w:p>
    <w:p>
      <w:pPr>
        <w:spacing w:after="60" w:before="60"/>
        <w:ind w:left="360"/>
      </w:pPr>
      <w:r>
        <w:rPr>
          <w:rFonts w:ascii="Arial" w:cs="Arial" w:eastAsia="Arial" w:hAnsi="Arial"/>
          <w:b/>
          <w:bCs/>
          <w:color w:val="1A3C5E"/>
          <w:sz w:val="21"/>
          <w:szCs w:val="21"/>
        </w:rPr>
        <w:t xml:space="preserve">Kịch bản 1: Bố trí người nước ngoài Đài Loan：</w:t>
      </w:r>
      <w:r>
        <w:rPr>
          <w:rFonts w:ascii="Arial" w:cs="Arial" w:eastAsia="Arial" w:hAnsi="Arial"/>
          <w:color w:val="444444"/>
          <w:sz w:val="21"/>
          <w:szCs w:val="21"/>
        </w:rPr>
        <w:t xml:space="preserve">Giúp trụ sở Đài Loan tìm nhân tài Đài Loan cấp trung-cao sẵn sàng triển khai đến Việt Nam — với chuẩn hóa lương và hỗ trợ hợp đồng</w:t>
      </w:r>
    </w:p>
    <w:p>
      <w:pPr>
        <w:spacing w:after="60" w:before="60"/>
        <w:ind w:left="360"/>
      </w:pPr>
      <w:r>
        <w:rPr>
          <w:rFonts w:ascii="Arial" w:cs="Arial" w:eastAsia="Arial" w:hAnsi="Arial"/>
          <w:b/>
          <w:bCs/>
          <w:color w:val="1A3C5E"/>
          <w:sz w:val="21"/>
          <w:szCs w:val="21"/>
        </w:rPr>
        <w:t xml:space="preserve">Kịch bản 2: Tuyển dụng quản lý địa phương：</w:t>
      </w:r>
      <w:r>
        <w:rPr>
          <w:rFonts w:ascii="Arial" w:cs="Arial" w:eastAsia="Arial" w:hAnsi="Arial"/>
          <w:color w:val="444444"/>
          <w:sz w:val="21"/>
          <w:szCs w:val="21"/>
        </w:rPr>
        <w:t xml:space="preserve">Tuyển dụng quản lý người Việt cho nhà máy/văn phòng đầu tư Đài Loan, nhấn mạnh khả năng song ngữ (Trung-Việt) và phù hợp văn hóa</w:t>
      </w:r>
    </w:p>
    <w:p>
      <w:pPr>
        <w:spacing w:after="60" w:before="60"/>
        <w:ind w:left="360"/>
      </w:pPr>
      <w:r>
        <w:rPr>
          <w:rFonts w:ascii="Arial" w:cs="Arial" w:eastAsia="Arial" w:hAnsi="Arial"/>
          <w:b/>
          <w:bCs/>
          <w:color w:val="1A3C5E"/>
          <w:sz w:val="21"/>
          <w:szCs w:val="21"/>
        </w:rPr>
        <w:t xml:space="preserve">Kịch bản 3: Cầu nối hồi hương：</w:t>
      </w:r>
      <w:r>
        <w:rPr>
          <w:rFonts w:ascii="Arial" w:cs="Arial" w:eastAsia="Arial" w:hAnsi="Arial"/>
          <w:color w:val="444444"/>
          <w:sz w:val="21"/>
          <w:szCs w:val="21"/>
        </w:rPr>
        <w:t xml:space="preserve">Kết nối quản lý người Việt đã phát triển trong nước với các vị trí trống tại trụ sở Đài Loan, tạo giá trị luân chuyển nhân tài</w:t>
      </w:r>
    </w:p>
    <w:p>
      <w:pPr>
        <w:pBdr>
          <w:left w:val="single" w:color="E8632A" w:sz="18"/>
        </w:pBdr>
        <w:spacing w:after="80" w:before="180"/>
        <w:ind w:left="180"/>
      </w:pPr>
      <w:r>
        <w:rPr>
          <w:rFonts w:ascii="Arial" w:cs="Arial" w:eastAsia="Arial" w:hAnsi="Arial"/>
          <w:b/>
          <w:bCs/>
          <w:color w:val="2E75B6"/>
          <w:sz w:val="26"/>
          <w:szCs w:val="26"/>
        </w:rPr>
        <w:t xml:space="preserve">Hào chiến lược: Tại sao không thể sao chép</w:t>
      </w:r>
    </w:p>
    <w:p>
      <w:pPr>
        <w:pStyle w:val="ListParagraph"/>
        <w:numPr>
          <w:ilvl w:val="0"/>
          <w:numId w:val="2"/>
        </w:numPr>
        <w:spacing w:after="40" w:before="40"/>
      </w:pPr>
      <w:r>
        <w:rPr>
          <w:rFonts w:ascii="Arial" w:cs="Arial" w:eastAsia="Arial" w:hAnsi="Arial"/>
          <w:color w:val="444444"/>
          <w:sz w:val="21"/>
          <w:szCs w:val="21"/>
        </w:rPr>
        <w:t xml:space="preserve">Nền tảng Việt Nam địa phương thuần túy: thiếu hiểu biết văn hóa doanh nghiệp Đài Loan và khả năng phục vụ tiếng Trung</w:t>
      </w:r>
    </w:p>
    <w:p>
      <w:pPr>
        <w:pStyle w:val="ListParagraph"/>
        <w:numPr>
          <w:ilvl w:val="0"/>
          <w:numId w:val="2"/>
        </w:numPr>
        <w:spacing w:after="40" w:before="40"/>
      </w:pPr>
      <w:r>
        <w:rPr>
          <w:rFonts w:ascii="Arial" w:cs="Arial" w:eastAsia="Arial" w:hAnsi="Arial"/>
          <w:color w:val="444444"/>
          <w:sz w:val="21"/>
          <w:szCs w:val="21"/>
        </w:rPr>
        <w:t xml:space="preserve">Công ty headhunter Đài Loan truyền thống: không có cơ sở dữ liệu Việt Nam địa phương, không quen với quy định địa phương</w:t>
      </w:r>
    </w:p>
    <w:p>
      <w:pPr>
        <w:pStyle w:val="ListParagraph"/>
        <w:numPr>
          <w:ilvl w:val="0"/>
          <w:numId w:val="2"/>
        </w:numPr>
        <w:spacing w:after="40" w:before="40"/>
      </w:pPr>
      <w:r>
        <w:rPr>
          <w:rFonts w:ascii="Arial" w:cs="Arial" w:eastAsia="Arial" w:hAnsi="Arial"/>
          <w:color w:val="444444"/>
          <w:sz w:val="21"/>
          <w:szCs w:val="21"/>
        </w:rPr>
        <w:t xml:space="preserve">Nền tảng quốc tế (LinkedIn v.v.): ngữ cảnh ngôn ngữ và văn hóa không đủ để phục vụ sâu nhu cầu doanh nghiệp Đài Loan</w:t>
      </w:r>
    </w:p>
    <w:p>
      <w:pPr>
        <w:pStyle w:val="ListParagraph"/>
        <w:numPr>
          <w:ilvl w:val="0"/>
          <w:numId w:val="2"/>
        </w:numPr>
        <w:spacing w:after="40" w:before="40"/>
      </w:pPr>
      <w:r>
        <w:rPr>
          <w:rFonts w:ascii="Arial" w:cs="Arial" w:eastAsia="Arial" w:hAnsi="Arial"/>
          <w:color w:val="444444"/>
          <w:sz w:val="21"/>
          <w:szCs w:val="21"/>
        </w:rPr>
        <w:t xml:space="preserve">Jarvis Hire: sở hữu độc đáo cả ba — rào cản cạnh tranh kép</w:t>
      </w:r>
    </w:p>
    <w:p>
      <w:pPr>
        <w:pBdr>
          <w:left w:val="single" w:color="E8632A" w:sz="18"/>
        </w:pBdr>
        <w:spacing w:after="80" w:before="180"/>
        <w:ind w:left="180"/>
      </w:pPr>
      <w:r>
        <w:rPr>
          <w:rFonts w:ascii="Arial" w:cs="Arial" w:eastAsia="Arial" w:hAnsi="Arial"/>
          <w:b/>
          <w:bCs/>
          <w:color w:val="2E75B6"/>
          <w:sz w:val="26"/>
          <w:szCs w:val="26"/>
        </w:rPr>
        <w:t xml:space="preserve">Lộ trình mở rộng</w:t>
      </w:r>
    </w:p>
    <w:p>
      <w:pPr>
        <w:spacing w:after="50" w:before="50"/>
        <w:ind/>
      </w:pPr>
      <w:r>
        <w:rPr>
          <w:rFonts w:ascii="Arial" w:cs="Arial" w:eastAsia="Arial" w:hAnsi="Arial"/>
          <w:color w:val="444444"/>
          <w:sz w:val="21"/>
          <w:szCs w:val="21"/>
        </w:rPr>
        <w:t xml:space="preserve">Việt Nam là đầu cầu → nhân rộng sang các cụm doanh nghiệp Đài Loan ở Thái Lan và Indonesia → dần xây dựng Liên minh HR Doanh nghiệp Đài Loan Đông Nam Á, tận dụng nguồn lực Chính sách Hướng Nam mới của chính phủ Đài Loan.</w:t>
      </w:r>
    </w:p>
    <w:p>
      <w:r>
        <w:b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5E"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戰略綜合評估矩陣</w:t>
            </w:r>
          </w:p>
          <w:p>
            <w:pPr>
              <w:jc w:val="center"/>
            </w:pPr>
            <w:r>
              <w:rPr>
                <w:rFonts w:ascii="Arial" w:cs="Arial" w:eastAsia="Arial" w:hAnsi="Arial"/>
                <w:i/>
                <w:iCs/>
                <w:color w:val="BDD7EE"/>
                <w:sz w:val="22"/>
                <w:szCs w:val="22"/>
              </w:rPr>
              <w:t xml:space="preserve">Strategic Assessment Matrix · Ma trận đánh giá chiến lược</w:t>
            </w:r>
          </w:p>
        </w:tc>
      </w:tr>
    </w:tbl>
    <w:p>
      <w:pPr>
        <w:spacing w:after="10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228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里程碑
Milestone</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短期難度
Difficulty</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長期潛力
Potential</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資產槓桿
Leverage</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越南市場
VN Fit</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關鍵啟動條件
Key Trigger</w:t>
            </w:r>
          </w:p>
        </w:tc>
      </w:tr>
      <w:tr>
        <w:tc>
          <w:tcPr>
            <w:tcW w:type="dxa" w:w="180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pPr>
              <w:jc w:val="center"/>
            </w:pPr>
            <w:r>
              <w:rPr>
                <w:rFonts w:ascii="Arial" w:cs="Arial" w:eastAsia="Arial" w:hAnsi="Arial"/>
                <w:color w:val="1A3C5E"/>
                <w:sz w:val="19"/>
                <w:szCs w:val="19"/>
              </w:rPr>
              <w:t xml:space="preserve">01
成果導向收費</w:t>
            </w:r>
          </w:p>
        </w:tc>
        <w:tc>
          <w:tcPr>
            <w:tcW w:type="dxa" w:w="150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pPr>
              <w:jc w:val="center"/>
            </w:pPr>
            <w:r>
              <w:rPr>
                <w:rFonts w:ascii="Arial" w:cs="Arial" w:eastAsia="Arial" w:hAnsi="Arial"/>
                <w:color w:val="C07A00"/>
                <w:sz w:val="19"/>
                <w:szCs w:val="19"/>
              </w:rPr>
              <w:t xml:space="preserve">中 ★★★</w:t>
            </w:r>
          </w:p>
        </w:tc>
        <w:tc>
          <w:tcPr>
            <w:tcW w:type="dxa" w:w="150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pPr>
              <w:jc w:val="center"/>
            </w:pPr>
            <w:r>
              <w:rPr>
                <w:rFonts w:ascii="Arial" w:cs="Arial" w:eastAsia="Arial" w:hAnsi="Arial"/>
                <w:color w:val="1E7E5A"/>
                <w:sz w:val="19"/>
                <w:szCs w:val="19"/>
              </w:rPr>
              <w:t xml:space="preserve">極高 ★★★★★</w:t>
            </w:r>
          </w:p>
        </w:tc>
        <w:tc>
          <w:tcPr>
            <w:tcW w:type="dxa" w:w="150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pPr>
              <w:jc w:val="center"/>
            </w:pPr>
            <w:r>
              <w:rPr>
                <w:rFonts w:ascii="Arial" w:cs="Arial" w:eastAsia="Arial" w:hAnsi="Arial"/>
                <w:color w:val="1E7E5A"/>
                <w:sz w:val="19"/>
                <w:szCs w:val="19"/>
              </w:rPr>
              <w:t xml:space="preserve">高 ★★★★</w:t>
            </w:r>
          </w:p>
        </w:tc>
        <w:tc>
          <w:tcPr>
            <w:tcW w:type="dxa" w:w="150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pPr>
              <w:jc w:val="center"/>
            </w:pPr>
            <w:r>
              <w:rPr>
                <w:rFonts w:ascii="Arial" w:cs="Arial" w:eastAsia="Arial" w:hAnsi="Arial"/>
                <w:color w:val="1E7E5A"/>
                <w:sz w:val="19"/>
                <w:szCs w:val="19"/>
              </w:rPr>
              <w:t xml:space="preserve">極高 ★★★★★</w:t>
            </w:r>
          </w:p>
        </w:tc>
        <w:tc>
          <w:tcPr>
            <w:tcW w:type="dxa" w:w="228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pPr>
              <w:jc w:val="center"/>
            </w:pPr>
            <w:r>
              <w:rPr>
                <w:rFonts w:ascii="Arial" w:cs="Arial" w:eastAsia="Arial" w:hAnsi="Arial"/>
                <w:color w:val="444444"/>
                <w:sz w:val="19"/>
                <w:szCs w:val="19"/>
              </w:rPr>
              <w:t xml:space="preserve">建立錄用追蹤系統
Placement tracking infra</w:t>
            </w:r>
          </w:p>
        </w:tc>
      </w:tr>
      <w:tr>
        <w:tc>
          <w:tcPr>
            <w:tcW w:type="dxa" w:w="180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pPr>
              <w:jc w:val="center"/>
            </w:pPr>
            <w:r>
              <w:rPr>
                <w:rFonts w:ascii="Arial" w:cs="Arial" w:eastAsia="Arial" w:hAnsi="Arial"/>
                <w:color w:val="1A3C5E"/>
                <w:sz w:val="19"/>
                <w:szCs w:val="19"/>
              </w:rPr>
              <w:t xml:space="preserve">02
RPO 服務化</w:t>
            </w:r>
          </w:p>
        </w:tc>
        <w:tc>
          <w:tcPr>
            <w:tcW w:type="dxa" w:w="150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pPr>
              <w:jc w:val="center"/>
            </w:pPr>
            <w:r>
              <w:rPr>
                <w:rFonts w:ascii="Arial" w:cs="Arial" w:eastAsia="Arial" w:hAnsi="Arial"/>
                <w:color w:val="C07A00"/>
                <w:sz w:val="19"/>
                <w:szCs w:val="19"/>
              </w:rPr>
              <w:t xml:space="preserve">中 ★★★</w:t>
            </w:r>
          </w:p>
        </w:tc>
        <w:tc>
          <w:tcPr>
            <w:tcW w:type="dxa" w:w="150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pPr>
              <w:jc w:val="center"/>
            </w:pPr>
            <w:r>
              <w:rPr>
                <w:rFonts w:ascii="Arial" w:cs="Arial" w:eastAsia="Arial" w:hAnsi="Arial"/>
                <w:color w:val="1E7E5A"/>
                <w:sz w:val="19"/>
                <w:szCs w:val="19"/>
              </w:rPr>
              <w:t xml:space="preserve">高 ★★★★</w:t>
            </w:r>
          </w:p>
        </w:tc>
        <w:tc>
          <w:tcPr>
            <w:tcW w:type="dxa" w:w="150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pPr>
              <w:jc w:val="center"/>
            </w:pPr>
            <w:r>
              <w:rPr>
                <w:rFonts w:ascii="Arial" w:cs="Arial" w:eastAsia="Arial" w:hAnsi="Arial"/>
                <w:color w:val="1E7E5A"/>
                <w:sz w:val="19"/>
                <w:szCs w:val="19"/>
              </w:rPr>
              <w:t xml:space="preserve">高 ★★★★</w:t>
            </w:r>
          </w:p>
        </w:tc>
        <w:tc>
          <w:tcPr>
            <w:tcW w:type="dxa" w:w="150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pPr>
              <w:jc w:val="center"/>
            </w:pPr>
            <w:r>
              <w:rPr>
                <w:rFonts w:ascii="Arial" w:cs="Arial" w:eastAsia="Arial" w:hAnsi="Arial"/>
                <w:color w:val="1E7E5A"/>
                <w:sz w:val="19"/>
                <w:szCs w:val="19"/>
              </w:rPr>
              <w:t xml:space="preserve">高 ★★★★</w:t>
            </w:r>
          </w:p>
        </w:tc>
        <w:tc>
          <w:tcPr>
            <w:tcW w:type="dxa" w:w="228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pPr>
              <w:jc w:val="center"/>
            </w:pPr>
            <w:r>
              <w:rPr>
                <w:rFonts w:ascii="Arial" w:cs="Arial" w:eastAsia="Arial" w:hAnsi="Arial"/>
                <w:color w:val="444444"/>
                <w:sz w:val="19"/>
                <w:szCs w:val="19"/>
              </w:rPr>
              <w:t xml:space="preserve">組建越南顧問團隊
VN consultant team</w:t>
            </w:r>
          </w:p>
        </w:tc>
      </w:tr>
      <w:tr>
        <w:tc>
          <w:tcPr>
            <w:tcW w:type="dxa" w:w="180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pPr>
              <w:jc w:val="center"/>
            </w:pPr>
            <w:r>
              <w:rPr>
                <w:rFonts w:ascii="Arial" w:cs="Arial" w:eastAsia="Arial" w:hAnsi="Arial"/>
                <w:color w:val="1A3C5E"/>
                <w:sz w:val="19"/>
                <w:szCs w:val="19"/>
              </w:rPr>
              <w:t xml:space="preserve">03
雇主評價系統</w:t>
            </w:r>
          </w:p>
        </w:tc>
        <w:tc>
          <w:tcPr>
            <w:tcW w:type="dxa" w:w="150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pPr>
              <w:jc w:val="center"/>
            </w:pPr>
            <w:r>
              <w:rPr>
                <w:rFonts w:ascii="Arial" w:cs="Arial" w:eastAsia="Arial" w:hAnsi="Arial"/>
                <w:color w:val="C07A00"/>
                <w:sz w:val="19"/>
                <w:szCs w:val="19"/>
              </w:rPr>
              <w:t xml:space="preserve">低 ★★</w:t>
            </w:r>
          </w:p>
        </w:tc>
        <w:tc>
          <w:tcPr>
            <w:tcW w:type="dxa" w:w="150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pPr>
              <w:jc w:val="center"/>
            </w:pPr>
            <w:r>
              <w:rPr>
                <w:rFonts w:ascii="Arial" w:cs="Arial" w:eastAsia="Arial" w:hAnsi="Arial"/>
                <w:color w:val="1E7E5A"/>
                <w:sz w:val="19"/>
                <w:szCs w:val="19"/>
              </w:rPr>
              <w:t xml:space="preserve">中高 ★★★★</w:t>
            </w:r>
          </w:p>
        </w:tc>
        <w:tc>
          <w:tcPr>
            <w:tcW w:type="dxa" w:w="150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pPr>
              <w:jc w:val="center"/>
            </w:pPr>
            <w:r>
              <w:rPr>
                <w:rFonts w:ascii="Arial" w:cs="Arial" w:eastAsia="Arial" w:hAnsi="Arial"/>
                <w:color w:val="C07A00"/>
                <w:sz w:val="19"/>
                <w:szCs w:val="19"/>
              </w:rPr>
              <w:t xml:space="preserve">中 ★★★</w:t>
            </w:r>
          </w:p>
        </w:tc>
        <w:tc>
          <w:tcPr>
            <w:tcW w:type="dxa" w:w="150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pPr>
              <w:jc w:val="center"/>
            </w:pPr>
            <w:r>
              <w:rPr>
                <w:rFonts w:ascii="Arial" w:cs="Arial" w:eastAsia="Arial" w:hAnsi="Arial"/>
                <w:color w:val="1E7E5A"/>
                <w:sz w:val="19"/>
                <w:szCs w:val="19"/>
              </w:rPr>
              <w:t xml:space="preserve">高 ★★★★</w:t>
            </w:r>
          </w:p>
        </w:tc>
        <w:tc>
          <w:tcPr>
            <w:tcW w:type="dxa" w:w="2280"/>
            <w:tcBorders>
              <w:top w:val="single" w:color="C8D6E5" w:sz="1"/>
              <w:left w:val="single" w:color="C8D6E5" w:sz="1"/>
              <w:bottom w:val="single" w:color="C8D6E5" w:sz="1"/>
              <w:right w:val="single" w:color="C8D6E5" w:sz="1"/>
            </w:tcBorders>
            <w:shd w:fill="FFFFFF" w:val="clear"/>
            <w:tcMar>
              <w:top w:type="dxa" w:w="80"/>
              <w:left w:type="dxa" w:w="100"/>
              <w:bottom w:type="dxa" w:w="80"/>
              <w:right w:type="dxa" w:w="100"/>
            </w:tcMar>
          </w:tcPr>
          <w:p>
            <w:pPr>
              <w:jc w:val="center"/>
            </w:pPr>
            <w:r>
              <w:rPr>
                <w:rFonts w:ascii="Arial" w:cs="Arial" w:eastAsia="Arial" w:hAnsi="Arial"/>
                <w:color w:val="444444"/>
                <w:sz w:val="19"/>
                <w:szCs w:val="19"/>
              </w:rPr>
              <w:t xml:space="preserve">冷啟動 RPO 評價聯動
RPO review flywheel</w:t>
            </w:r>
          </w:p>
        </w:tc>
      </w:tr>
      <w:tr>
        <w:tc>
          <w:tcPr>
            <w:tcW w:type="dxa" w:w="180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pPr>
              <w:jc w:val="center"/>
            </w:pPr>
            <w:r>
              <w:rPr>
                <w:rFonts w:ascii="Arial" w:cs="Arial" w:eastAsia="Arial" w:hAnsi="Arial"/>
                <w:color w:val="1A3C5E"/>
                <w:sz w:val="19"/>
                <w:szCs w:val="19"/>
              </w:rPr>
              <w:t xml:space="preserve">04
台商人才鏈</w:t>
            </w:r>
          </w:p>
        </w:tc>
        <w:tc>
          <w:tcPr>
            <w:tcW w:type="dxa" w:w="150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pPr>
              <w:jc w:val="center"/>
            </w:pPr>
            <w:r>
              <w:rPr>
                <w:rFonts w:ascii="Arial" w:cs="Arial" w:eastAsia="Arial" w:hAnsi="Arial"/>
                <w:color w:val="1E7E5A"/>
                <w:sz w:val="19"/>
                <w:szCs w:val="19"/>
              </w:rPr>
              <w:t xml:space="preserve">高 ★★★★</w:t>
            </w:r>
          </w:p>
        </w:tc>
        <w:tc>
          <w:tcPr>
            <w:tcW w:type="dxa" w:w="150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pPr>
              <w:jc w:val="center"/>
            </w:pPr>
            <w:r>
              <w:rPr>
                <w:rFonts w:ascii="Arial" w:cs="Arial" w:eastAsia="Arial" w:hAnsi="Arial"/>
                <w:color w:val="1E7E5A"/>
                <w:sz w:val="19"/>
                <w:szCs w:val="19"/>
              </w:rPr>
              <w:t xml:space="preserve">極高 ★★★★★</w:t>
            </w:r>
          </w:p>
        </w:tc>
        <w:tc>
          <w:tcPr>
            <w:tcW w:type="dxa" w:w="150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pPr>
              <w:jc w:val="center"/>
            </w:pPr>
            <w:r>
              <w:rPr>
                <w:rFonts w:ascii="Arial" w:cs="Arial" w:eastAsia="Arial" w:hAnsi="Arial"/>
                <w:color w:val="1E7E5A"/>
                <w:sz w:val="19"/>
                <w:szCs w:val="19"/>
              </w:rPr>
              <w:t xml:space="preserve">高 ★★★★</w:t>
            </w:r>
          </w:p>
        </w:tc>
        <w:tc>
          <w:tcPr>
            <w:tcW w:type="dxa" w:w="150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pPr>
              <w:jc w:val="center"/>
            </w:pPr>
            <w:r>
              <w:rPr>
                <w:rFonts w:ascii="Arial" w:cs="Arial" w:eastAsia="Arial" w:hAnsi="Arial"/>
                <w:color w:val="1E7E5A"/>
                <w:sz w:val="19"/>
                <w:szCs w:val="19"/>
              </w:rPr>
              <w:t xml:space="preserve">極高 ★★★★★</w:t>
            </w:r>
          </w:p>
        </w:tc>
        <w:tc>
          <w:tcPr>
            <w:tcW w:type="dxa" w:w="2280"/>
            <w:tcBorders>
              <w:top w:val="single" w:color="C8D6E5" w:sz="1"/>
              <w:left w:val="single" w:color="C8D6E5" w:sz="1"/>
              <w:bottom w:val="single" w:color="C8D6E5" w:sz="1"/>
              <w:right w:val="single" w:color="C8D6E5" w:sz="1"/>
            </w:tcBorders>
            <w:shd w:fill="F4F6F9" w:val="clear"/>
            <w:tcMar>
              <w:top w:type="dxa" w:w="80"/>
              <w:left w:type="dxa" w:w="100"/>
              <w:bottom w:type="dxa" w:w="80"/>
              <w:right w:type="dxa" w:w="100"/>
            </w:tcMar>
          </w:tcPr>
          <w:p>
            <w:pPr>
              <w:jc w:val="center"/>
            </w:pPr>
            <w:r>
              <w:rPr>
                <w:rFonts w:ascii="Arial" w:cs="Arial" w:eastAsia="Arial" w:hAnsi="Arial"/>
                <w:color w:val="444444"/>
                <w:sz w:val="19"/>
                <w:szCs w:val="19"/>
              </w:rPr>
              <w:t xml:space="preserve">台商協會合作協議
Taiwan biz assoc. MOU</w:t>
            </w:r>
          </w:p>
        </w:tc>
      </w:tr>
    </w:tbl>
    <w:p>
      <w:pPr>
        <w:spacing w:after="120" w:before="120"/>
      </w:pPr>
    </w:p>
    <w:p>
      <w:pPr>
        <w:pBdr>
          <w:left w:val="single" w:color="E8632A" w:sz="18"/>
        </w:pBdr>
        <w:spacing w:after="80" w:before="180"/>
        <w:ind w:left="180"/>
      </w:pPr>
      <w:r>
        <w:rPr>
          <w:rFonts w:ascii="Arial" w:cs="Arial" w:eastAsia="Arial" w:hAnsi="Arial"/>
          <w:b/>
          <w:bCs/>
          <w:color w:val="2E75B6"/>
          <w:sz w:val="26"/>
          <w:szCs w:val="26"/>
        </w:rPr>
        <w:t xml:space="preserve">建議執行順序 / Recommended Execution Sequence / Trình tự thực hiện đề xuất</w:t>
      </w:r>
    </w:p>
    <w:p>
      <w:pPr>
        <w:spacing w:after="50" w:before="50"/>
        <w:ind/>
      </w:pPr>
      <w:r>
        <w:rPr>
          <w:rFonts w:ascii="Arial" w:cs="Arial" w:eastAsia="Arial" w:hAnsi="Arial"/>
          <w:color w:val="444444"/>
          <w:sz w:val="21"/>
          <w:szCs w:val="21"/>
        </w:rPr>
        <w:t xml:space="preserve">Phase 1（0–6M）：成果導向收費機制上線 + 雇主評價冷啟動</w:t>
      </w:r>
    </w:p>
    <w:p>
      <w:pPr>
        <w:spacing w:after="50" w:before="50"/>
        <w:ind/>
      </w:pPr>
      <w:r>
        <w:rPr>
          <w:rFonts w:ascii="Arial" w:cs="Arial" w:eastAsia="Arial" w:hAnsi="Arial"/>
          <w:color w:val="444444"/>
          <w:sz w:val="21"/>
          <w:szCs w:val="21"/>
        </w:rPr>
        <w:t xml:space="preserve">Phase 2（6–18M）：RPO 服務化，鎖定 50 家台商為錨定客戶</w:t>
      </w:r>
    </w:p>
    <w:p>
      <w:pPr>
        <w:spacing w:after="50" w:before="50"/>
        <w:ind/>
      </w:pPr>
      <w:r>
        <w:rPr>
          <w:rFonts w:ascii="Arial" w:cs="Arial" w:eastAsia="Arial" w:hAnsi="Arial"/>
          <w:color w:val="444444"/>
          <w:sz w:val="21"/>
          <w:szCs w:val="21"/>
        </w:rPr>
        <w:t xml:space="preserve">Phase 3（18M+）：台商人才供應鏈全面啟動，拓展泰國 / 印尼</w:t>
      </w:r>
    </w:p>
    <w:p>
      <w:pPr>
        <w:spacing w:after="60" w:before="60"/>
      </w:pPr>
    </w:p>
    <w:p>
      <w:pPr>
        <w:spacing w:after="50" w:before="50"/>
        <w:ind/>
      </w:pPr>
      <w:r>
        <w:rPr>
          <w:rFonts w:ascii="Arial" w:cs="Arial" w:eastAsia="Arial" w:hAnsi="Arial"/>
          <w:color w:val="444444"/>
          <w:sz w:val="21"/>
          <w:szCs w:val="21"/>
        </w:rPr>
        <w:t xml:space="preserve">Phase 1 (0–6M): Launch outcome-based pricing + employer review cold-start</w:t>
      </w:r>
    </w:p>
    <w:p>
      <w:pPr>
        <w:spacing w:after="50" w:before="50"/>
        <w:ind/>
      </w:pPr>
      <w:r>
        <w:rPr>
          <w:rFonts w:ascii="Arial" w:cs="Arial" w:eastAsia="Arial" w:hAnsi="Arial"/>
          <w:color w:val="444444"/>
          <w:sz w:val="21"/>
          <w:szCs w:val="21"/>
        </w:rPr>
        <w:t xml:space="preserve">Phase 2 (6–18M): RPO service tier, target 50 Taiwanese businesses as anchor clients</w:t>
      </w:r>
    </w:p>
    <w:p>
      <w:pPr>
        <w:spacing w:after="50" w:before="50"/>
        <w:ind/>
      </w:pPr>
      <w:r>
        <w:rPr>
          <w:rFonts w:ascii="Arial" w:cs="Arial" w:eastAsia="Arial" w:hAnsi="Arial"/>
          <w:color w:val="444444"/>
          <w:sz w:val="21"/>
          <w:szCs w:val="21"/>
        </w:rPr>
        <w:t xml:space="preserve">Phase 3 (18M+): Taiwan-SEA talent chain fully activated, expand to Thailand / Indonesia</w:t>
      </w:r>
    </w:p>
    <w:p>
      <w:pPr>
        <w:spacing w:after="60" w:before="60"/>
      </w:pPr>
    </w:p>
    <w:p>
      <w:pPr>
        <w:spacing w:after="50" w:before="50"/>
        <w:ind/>
      </w:pPr>
      <w:r>
        <w:rPr>
          <w:rFonts w:ascii="Arial" w:cs="Arial" w:eastAsia="Arial" w:hAnsi="Arial"/>
          <w:color w:val="444444"/>
          <w:sz w:val="21"/>
          <w:szCs w:val="21"/>
        </w:rPr>
        <w:t xml:space="preserve">Giai đoạn 1 (0–6T): Ra mắt cơ chế thu phí theo kết quả + khởi động lạnh đánh giá nhà tuyển dụng</w:t>
      </w:r>
    </w:p>
    <w:p>
      <w:pPr>
        <w:spacing w:after="50" w:before="50"/>
        <w:ind/>
      </w:pPr>
      <w:r>
        <w:rPr>
          <w:rFonts w:ascii="Arial" w:cs="Arial" w:eastAsia="Arial" w:hAnsi="Arial"/>
          <w:color w:val="444444"/>
          <w:sz w:val="21"/>
          <w:szCs w:val="21"/>
        </w:rPr>
        <w:t xml:space="preserve">Giai đoạn 2 (6–18T): Tầng dịch vụ RPO, nhắm mục tiêu 50 doanh nghiệp Đài Loan làm khách hàng neo</w:t>
      </w:r>
    </w:p>
    <w:p>
      <w:pPr>
        <w:spacing w:after="50" w:before="50"/>
        <w:ind/>
      </w:pPr>
      <w:r>
        <w:rPr>
          <w:rFonts w:ascii="Arial" w:cs="Arial" w:eastAsia="Arial" w:hAnsi="Arial"/>
          <w:color w:val="444444"/>
          <w:sz w:val="21"/>
          <w:szCs w:val="21"/>
        </w:rPr>
        <w:t xml:space="preserve">Giai đoạn 3 (18T+): Chuỗi nhân tài Đài Loan-ĐNÁ kích hoạt đầy đủ, mở rộng sang Thái Lan/Indonesia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6"/>
      <w:szCs w:val="36"/>
    </w:rPr>
  </w:style>
  <w:style w:type="paragraph" w:styleId="Heading2">
    <w:name w:val="Heading 2"/>
    <w:basedOn w:val="Normal"/>
    <w:next w:val="Normal"/>
    <w:qFormat/>
    <w:pPr>
      <w:spacing w:after="8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2026-04-10T02:55:25.778Z</dcterms:created>
  <dcterms:modified xsi:type="dcterms:W3CDTF">2026-04-10T02:55:25.779Z</dcterms:modified>
</cp:coreProperties>
</file>

<file path=docProps/custom.xml><?xml version="1.0" encoding="utf-8"?>
<Properties xmlns="http://schemas.openxmlformats.org/officeDocument/2006/custom-properties" xmlns:vt="http://schemas.openxmlformats.org/officeDocument/2006/docPropsVTypes"/>
</file>