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E7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3DE7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3DE7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3DE7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3DE7" w:rsidRDefault="000E3DE7" w:rsidP="000121E3">
      <w:pPr>
        <w:rPr>
          <w:rFonts w:ascii="Times New Roman" w:hAnsi="Times New Roman" w:cs="Times New Roman"/>
          <w:b/>
          <w:sz w:val="44"/>
          <w:szCs w:val="44"/>
        </w:rPr>
      </w:pPr>
    </w:p>
    <w:p w:rsidR="000121E3" w:rsidRDefault="000121E3" w:rsidP="000121E3">
      <w:pPr>
        <w:rPr>
          <w:rFonts w:ascii="Times New Roman" w:hAnsi="Times New Roman" w:cs="Times New Roman"/>
          <w:b/>
          <w:sz w:val="44"/>
          <w:szCs w:val="44"/>
        </w:rPr>
      </w:pPr>
    </w:p>
    <w:p w:rsidR="000E3DE7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ECE </w:t>
      </w:r>
      <w:r w:rsidR="00662826">
        <w:rPr>
          <w:rFonts w:ascii="Times New Roman" w:hAnsi="Times New Roman" w:cs="Times New Roman"/>
          <w:b/>
          <w:sz w:val="44"/>
          <w:szCs w:val="44"/>
        </w:rPr>
        <w:t>–</w:t>
      </w:r>
      <w:r>
        <w:rPr>
          <w:rFonts w:ascii="Times New Roman" w:hAnsi="Times New Roman" w:cs="Times New Roman"/>
          <w:b/>
          <w:sz w:val="44"/>
          <w:szCs w:val="44"/>
        </w:rPr>
        <w:t xml:space="preserve"> 6100</w:t>
      </w:r>
    </w:p>
    <w:p w:rsidR="00662826" w:rsidRDefault="00662826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2826">
        <w:rPr>
          <w:rFonts w:ascii="Times New Roman" w:hAnsi="Times New Roman" w:cs="Times New Roman"/>
          <w:b/>
          <w:sz w:val="44"/>
          <w:szCs w:val="44"/>
        </w:rPr>
        <w:t>Tomasulo Algorithm Pipelined Processor</w:t>
      </w:r>
    </w:p>
    <w:p w:rsidR="000E3DE7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97850">
        <w:rPr>
          <w:rFonts w:ascii="Times New Roman" w:hAnsi="Times New Roman" w:cs="Times New Roman"/>
          <w:b/>
          <w:sz w:val="44"/>
          <w:szCs w:val="44"/>
        </w:rPr>
        <w:t>PROJECT REPORT</w:t>
      </w:r>
    </w:p>
    <w:p w:rsidR="000E3DE7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Balaji Mamidala</w:t>
      </w:r>
    </w:p>
    <w:p w:rsidR="000E3DE7" w:rsidRPr="00097850" w:rsidRDefault="000E3DE7" w:rsidP="000E3DE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GTID - 903060531</w:t>
      </w: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702D" w:rsidRDefault="000E3DE7" w:rsidP="00FA702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54C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Assumptions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/ Limitations</w:t>
      </w:r>
      <w:r w:rsidRPr="000E54CC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FA702D" w:rsidRDefault="00435EBB" w:rsidP="00FA702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any clock</w:t>
      </w:r>
      <w:r w:rsidR="00A2543D">
        <w:rPr>
          <w:rFonts w:ascii="Times New Roman" w:hAnsi="Times New Roman" w:cs="Times New Roman"/>
          <w:sz w:val="26"/>
          <w:szCs w:val="26"/>
        </w:rPr>
        <w:t xml:space="preserve"> cycle</w:t>
      </w:r>
      <w:r w:rsidR="002F43B2">
        <w:rPr>
          <w:rFonts w:ascii="Times New Roman" w:hAnsi="Times New Roman" w:cs="Times New Roman"/>
          <w:sz w:val="26"/>
          <w:szCs w:val="26"/>
        </w:rPr>
        <w:t>,</w:t>
      </w:r>
      <w:r w:rsidR="00A2543D">
        <w:rPr>
          <w:rFonts w:ascii="Times New Roman" w:hAnsi="Times New Roman" w:cs="Times New Roman"/>
          <w:sz w:val="26"/>
          <w:szCs w:val="26"/>
        </w:rPr>
        <w:t xml:space="preserve"> results from previous clock cycle that we</w:t>
      </w:r>
      <w:r w:rsidR="004E26B0">
        <w:rPr>
          <w:rFonts w:ascii="Times New Roman" w:hAnsi="Times New Roman" w:cs="Times New Roman"/>
          <w:sz w:val="26"/>
          <w:szCs w:val="26"/>
        </w:rPr>
        <w:t>re</w:t>
      </w:r>
      <w:r w:rsidR="00A2543D">
        <w:rPr>
          <w:rFonts w:ascii="Times New Roman" w:hAnsi="Times New Roman" w:cs="Times New Roman"/>
          <w:sz w:val="26"/>
          <w:szCs w:val="26"/>
        </w:rPr>
        <w:t xml:space="preserve"> added to result buses woul</w:t>
      </w:r>
      <w:r w:rsidR="008E6E8E">
        <w:rPr>
          <w:rFonts w:ascii="Times New Roman" w:hAnsi="Times New Roman" w:cs="Times New Roman"/>
          <w:sz w:val="26"/>
          <w:szCs w:val="26"/>
        </w:rPr>
        <w:t xml:space="preserve">d </w:t>
      </w:r>
      <w:r w:rsidR="003D7547">
        <w:rPr>
          <w:rFonts w:ascii="Times New Roman" w:hAnsi="Times New Roman" w:cs="Times New Roman"/>
          <w:sz w:val="26"/>
          <w:szCs w:val="26"/>
        </w:rPr>
        <w:t>be</w:t>
      </w:r>
      <w:r w:rsidR="008E6E8E">
        <w:rPr>
          <w:rFonts w:ascii="Times New Roman" w:hAnsi="Times New Roman" w:cs="Times New Roman"/>
          <w:sz w:val="26"/>
          <w:szCs w:val="26"/>
        </w:rPr>
        <w:t xml:space="preserve"> updated to schedule </w:t>
      </w:r>
      <w:r w:rsidR="00A82A5F">
        <w:rPr>
          <w:rFonts w:ascii="Times New Roman" w:hAnsi="Times New Roman" w:cs="Times New Roman"/>
          <w:sz w:val="26"/>
          <w:szCs w:val="26"/>
        </w:rPr>
        <w:t xml:space="preserve">queue and register file. Thus, in every clock </w:t>
      </w:r>
      <w:r w:rsidR="00D17EF4">
        <w:rPr>
          <w:rFonts w:ascii="Times New Roman" w:hAnsi="Times New Roman" w:cs="Times New Roman"/>
          <w:sz w:val="26"/>
          <w:szCs w:val="26"/>
        </w:rPr>
        <w:t>entire result bus is free to be updated by the FUs</w:t>
      </w:r>
      <w:r w:rsidR="0090679B">
        <w:rPr>
          <w:rFonts w:ascii="Times New Roman" w:hAnsi="Times New Roman" w:cs="Times New Roman"/>
          <w:sz w:val="26"/>
          <w:szCs w:val="26"/>
        </w:rPr>
        <w:t>.</w:t>
      </w:r>
    </w:p>
    <w:p w:rsidR="00A82A5F" w:rsidRDefault="0090679B" w:rsidP="00FA702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Hence, </w:t>
      </w:r>
      <w:r w:rsidR="00A82A5F">
        <w:rPr>
          <w:rFonts w:ascii="Times New Roman" w:hAnsi="Times New Roman" w:cs="Times New Roman"/>
          <w:sz w:val="26"/>
          <w:szCs w:val="26"/>
        </w:rPr>
        <w:t>I am assuming that maximum R is equal to K0+K1+K2 because in any clock cycle at-most all the FUs will need to update the result bus.</w:t>
      </w:r>
    </w:p>
    <w:p w:rsidR="000560DB" w:rsidRPr="00665097" w:rsidRDefault="00FA702D" w:rsidP="0066509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0560DB">
        <w:rPr>
          <w:rFonts w:ascii="Times New Roman" w:hAnsi="Times New Roman" w:cs="Times New Roman"/>
          <w:sz w:val="26"/>
          <w:szCs w:val="26"/>
        </w:rPr>
        <w:t xml:space="preserve"> am assuming that we get the best IPC when R, K0, K1 and K2 are maximum</w:t>
      </w:r>
      <w:r w:rsidR="00374FD8">
        <w:rPr>
          <w:rFonts w:ascii="Times New Roman" w:hAnsi="Times New Roman" w:cs="Times New Roman"/>
          <w:sz w:val="26"/>
          <w:szCs w:val="26"/>
        </w:rPr>
        <w:t xml:space="preserve"> i.e. 6,2,2,2</w:t>
      </w:r>
      <w:r w:rsidR="000560DB">
        <w:rPr>
          <w:rFonts w:ascii="Times New Roman" w:hAnsi="Times New Roman" w:cs="Times New Roman"/>
          <w:sz w:val="26"/>
          <w:szCs w:val="26"/>
        </w:rPr>
        <w:t>. We can then change F=4 and 8 to check the best case IPC.</w:t>
      </w:r>
      <w:r w:rsidR="00055F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74FD8" w:rsidRDefault="00665097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observed that when K0 or K1 or K2 is reduced to 1 for the same R and F, we get a significant drop in IPC. Hence, it </w:t>
      </w:r>
      <w:r w:rsidR="00C97AC2">
        <w:rPr>
          <w:rFonts w:ascii="Times New Roman" w:hAnsi="Times New Roman" w:cs="Times New Roman"/>
          <w:sz w:val="26"/>
          <w:szCs w:val="26"/>
        </w:rPr>
        <w:t>will be observed that K0=K1=K2=2</w:t>
      </w:r>
      <w:r>
        <w:rPr>
          <w:rFonts w:ascii="Times New Roman" w:hAnsi="Times New Roman" w:cs="Times New Roman"/>
          <w:sz w:val="26"/>
          <w:szCs w:val="26"/>
        </w:rPr>
        <w:t xml:space="preserve"> would be the used</w:t>
      </w:r>
      <w:r w:rsidR="0025643D">
        <w:rPr>
          <w:rFonts w:ascii="Times New Roman" w:hAnsi="Times New Roman" w:cs="Times New Roman"/>
          <w:sz w:val="26"/>
          <w:szCs w:val="26"/>
        </w:rPr>
        <w:t xml:space="preserve"> case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6208E" w:rsidRDefault="0066208E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408E" w:rsidRDefault="0004408E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Dispatch queue size is assumed to be infinite which will not be the </w:t>
      </w:r>
      <w:r w:rsidR="00552BB5">
        <w:rPr>
          <w:rFonts w:ascii="Times New Roman" w:hAnsi="Times New Roman" w:cs="Times New Roman"/>
          <w:sz w:val="26"/>
          <w:szCs w:val="26"/>
        </w:rPr>
        <w:t>case</w:t>
      </w:r>
      <w:r>
        <w:rPr>
          <w:rFonts w:ascii="Times New Roman" w:hAnsi="Times New Roman" w:cs="Times New Roman"/>
          <w:sz w:val="26"/>
          <w:szCs w:val="26"/>
        </w:rPr>
        <w:t xml:space="preserve"> in actual system. It was observed that average dispatch queue size was &gt; 25,000 which is very high. Thus, in an actual system observed IPC would be way less that w</w:t>
      </w:r>
      <w:r w:rsidR="007D06E4">
        <w:rPr>
          <w:rFonts w:ascii="Times New Roman" w:hAnsi="Times New Roman" w:cs="Times New Roman"/>
          <w:sz w:val="26"/>
          <w:szCs w:val="26"/>
        </w:rPr>
        <w:t>hat is observed in this project.</w:t>
      </w:r>
    </w:p>
    <w:p w:rsidR="0004408E" w:rsidRDefault="0004408E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09BF" w:rsidRDefault="00F71877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keep dead entries in schedule queue even though they have been fired which I don’t think is required. This increases the schedule queue </w:t>
      </w:r>
      <w:r w:rsidR="00C6786A">
        <w:rPr>
          <w:rFonts w:ascii="Times New Roman" w:hAnsi="Times New Roman" w:cs="Times New Roman"/>
          <w:sz w:val="26"/>
          <w:szCs w:val="26"/>
        </w:rPr>
        <w:t xml:space="preserve">size </w:t>
      </w:r>
      <w:r>
        <w:rPr>
          <w:rFonts w:ascii="Times New Roman" w:hAnsi="Times New Roman" w:cs="Times New Roman"/>
          <w:sz w:val="26"/>
          <w:szCs w:val="26"/>
        </w:rPr>
        <w:t>and imposes the restriction that schedule queue size be twice the number of FUs</w:t>
      </w:r>
      <w:r w:rsidR="008F5FFE">
        <w:rPr>
          <w:rFonts w:ascii="Times New Roman" w:hAnsi="Times New Roman" w:cs="Times New Roman"/>
          <w:sz w:val="26"/>
          <w:szCs w:val="26"/>
        </w:rPr>
        <w:t xml:space="preserve"> because </w:t>
      </w:r>
      <w:r w:rsidR="003E2551">
        <w:rPr>
          <w:rFonts w:ascii="Times New Roman" w:hAnsi="Times New Roman" w:cs="Times New Roman"/>
          <w:sz w:val="26"/>
          <w:szCs w:val="26"/>
        </w:rPr>
        <w:t>FU</w:t>
      </w:r>
      <w:r w:rsidR="008F5FFE">
        <w:rPr>
          <w:rFonts w:ascii="Times New Roman" w:hAnsi="Times New Roman" w:cs="Times New Roman"/>
          <w:sz w:val="26"/>
          <w:szCs w:val="26"/>
        </w:rPr>
        <w:t xml:space="preserve">s can update result bus which will then delete the entries from schedule queue only </w:t>
      </w:r>
      <w:r w:rsidR="001F09BF">
        <w:rPr>
          <w:rFonts w:ascii="Times New Roman" w:hAnsi="Times New Roman" w:cs="Times New Roman"/>
          <w:sz w:val="26"/>
          <w:szCs w:val="26"/>
        </w:rPr>
        <w:t xml:space="preserve">in next cycle and we need to have </w:t>
      </w:r>
      <w:r w:rsidR="007C6425">
        <w:rPr>
          <w:rFonts w:ascii="Times New Roman" w:hAnsi="Times New Roman" w:cs="Times New Roman"/>
          <w:sz w:val="26"/>
          <w:szCs w:val="26"/>
        </w:rPr>
        <w:t xml:space="preserve">extra </w:t>
      </w:r>
      <w:r w:rsidR="001F09BF">
        <w:rPr>
          <w:rFonts w:ascii="Times New Roman" w:hAnsi="Times New Roman" w:cs="Times New Roman"/>
          <w:sz w:val="26"/>
          <w:szCs w:val="26"/>
        </w:rPr>
        <w:t>instructions in schedule queue which can be put in FU.</w:t>
      </w:r>
    </w:p>
    <w:p w:rsidR="001F09BF" w:rsidRDefault="001F09BF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6208E" w:rsidRDefault="001F09BF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are assuming that every FU gives a latency of 1 which may not be the case in actual system. And if FU is pipelined then it can demand a higher schedule queue size which has not been considered. </w:t>
      </w:r>
    </w:p>
    <w:p w:rsidR="000560DB" w:rsidRDefault="000560DB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Pr="000E54CC" w:rsidRDefault="000E3DE7" w:rsidP="000E3DE7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54CC">
        <w:rPr>
          <w:rFonts w:ascii="Times New Roman" w:hAnsi="Times New Roman" w:cs="Times New Roman"/>
          <w:b/>
          <w:sz w:val="32"/>
          <w:szCs w:val="32"/>
          <w:u w:val="single"/>
        </w:rPr>
        <w:t>Experiment Methodology:</w:t>
      </w:r>
    </w:p>
    <w:p w:rsidR="000E3DE7" w:rsidRDefault="000E3DE7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E3DE7" w:rsidRDefault="000E3DE7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</w:t>
      </w:r>
      <w:r w:rsidR="00055F43">
        <w:rPr>
          <w:rFonts w:ascii="Times New Roman" w:hAnsi="Times New Roman" w:cs="Times New Roman"/>
          <w:sz w:val="26"/>
          <w:szCs w:val="26"/>
        </w:rPr>
        <w:t xml:space="preserve">decide on the </w:t>
      </w:r>
      <w:r>
        <w:rPr>
          <w:rFonts w:ascii="Times New Roman" w:hAnsi="Times New Roman" w:cs="Times New Roman"/>
          <w:sz w:val="26"/>
          <w:szCs w:val="26"/>
        </w:rPr>
        <w:t>configuration for a trace, I am following the below steps:</w:t>
      </w:r>
    </w:p>
    <w:p w:rsidR="000E3DE7" w:rsidRDefault="00790B14" w:rsidP="000E3DE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R=6</w:t>
      </w:r>
      <w:r w:rsidR="00055F43">
        <w:rPr>
          <w:rFonts w:ascii="Times New Roman" w:hAnsi="Times New Roman" w:cs="Times New Roman"/>
          <w:sz w:val="26"/>
          <w:szCs w:val="26"/>
        </w:rPr>
        <w:t>, K0=K1=K2=2</w:t>
      </w:r>
      <w:r w:rsidR="000E3DE7">
        <w:rPr>
          <w:rFonts w:ascii="Times New Roman" w:hAnsi="Times New Roman" w:cs="Times New Roman"/>
          <w:sz w:val="26"/>
          <w:szCs w:val="26"/>
        </w:rPr>
        <w:t>.</w:t>
      </w:r>
      <w:r w:rsidR="00055F43">
        <w:rPr>
          <w:rFonts w:ascii="Times New Roman" w:hAnsi="Times New Roman" w:cs="Times New Roman"/>
          <w:sz w:val="26"/>
          <w:szCs w:val="26"/>
        </w:rPr>
        <w:t xml:space="preserve"> Check with F=4 and 8 to get </w:t>
      </w:r>
      <w:r w:rsidR="00EA7CA7">
        <w:rPr>
          <w:rFonts w:ascii="Times New Roman" w:hAnsi="Times New Roman" w:cs="Times New Roman"/>
          <w:sz w:val="26"/>
          <w:szCs w:val="26"/>
        </w:rPr>
        <w:t>the best case IPC.</w:t>
      </w:r>
    </w:p>
    <w:p w:rsidR="002C3169" w:rsidRDefault="00813993" w:rsidP="000E3DE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F=value from (1)</w:t>
      </w:r>
      <w:r w:rsidR="00BC1865">
        <w:rPr>
          <w:rFonts w:ascii="Times New Roman" w:hAnsi="Times New Roman" w:cs="Times New Roman"/>
          <w:sz w:val="26"/>
          <w:szCs w:val="26"/>
        </w:rPr>
        <w:t xml:space="preserve"> and R=5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E45C32">
        <w:rPr>
          <w:rFonts w:ascii="Times New Roman" w:hAnsi="Times New Roman" w:cs="Times New Roman"/>
          <w:sz w:val="26"/>
          <w:szCs w:val="26"/>
        </w:rPr>
        <w:t>Check if IPC obtained by reducing either K0 or K1 or K2 to 1 achieves 95% best case IPC.</w:t>
      </w:r>
    </w:p>
    <w:p w:rsidR="000E308D" w:rsidRDefault="000E308D" w:rsidP="000E3DE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</w:t>
      </w:r>
      <w:r w:rsidR="008B5C07">
        <w:rPr>
          <w:rFonts w:ascii="Times New Roman" w:hAnsi="Times New Roman" w:cs="Times New Roman"/>
          <w:sz w:val="26"/>
          <w:szCs w:val="26"/>
        </w:rPr>
        <w:t xml:space="preserve">F, </w:t>
      </w:r>
      <w:r>
        <w:rPr>
          <w:rFonts w:ascii="Times New Roman" w:hAnsi="Times New Roman" w:cs="Times New Roman"/>
          <w:sz w:val="26"/>
          <w:szCs w:val="26"/>
        </w:rPr>
        <w:t>K0, K1 and K2 from (2). Now get least R to get 95% of IPC from (1).</w:t>
      </w:r>
    </w:p>
    <w:p w:rsidR="000E3DE7" w:rsidRDefault="000E3DE7" w:rsidP="000E3DE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515CC" w:rsidRDefault="00C70BA5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step2 we choose R=5 because there are only 5 FUs in the test</w:t>
      </w:r>
      <w:r w:rsidR="008B11F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Thus, R=6 should not result in better IPC compared to R=5.</w:t>
      </w:r>
      <w:bookmarkStart w:id="0" w:name="_GoBack"/>
      <w:bookmarkEnd w:id="0"/>
    </w:p>
    <w:p w:rsidR="006B4B4B" w:rsidRDefault="006B4B4B" w:rsidP="000E3DE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DE7" w:rsidRPr="00D515CC" w:rsidRDefault="007B6417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GCC</w:t>
      </w:r>
      <w:r w:rsidR="000E3DE7"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B1300" w:rsidRPr="00DB1300" w:rsidTr="00A4321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K0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2D0A47" w:rsidP="002D0A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="00DB1300"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2D0A47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="00DB1300"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Trace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IPC</w:t>
            </w:r>
          </w:p>
        </w:tc>
      </w:tr>
      <w:tr w:rsidR="00DB1300" w:rsidRPr="00DB1300" w:rsidTr="00A4321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gcc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2.42207</w:t>
            </w:r>
          </w:p>
        </w:tc>
      </w:tr>
      <w:tr w:rsidR="00DB1300" w:rsidRPr="00DB1300" w:rsidTr="00A4321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gcc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1300" w:rsidRPr="00DB1300" w:rsidRDefault="00DB1300" w:rsidP="00DB13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color w:val="000000"/>
              </w:rPr>
              <w:t>2.42207</w:t>
            </w:r>
          </w:p>
        </w:tc>
      </w:tr>
    </w:tbl>
    <w:p w:rsidR="008B11FD" w:rsidRPr="005F5250" w:rsidRDefault="008B11FD" w:rsidP="000E3DE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5F5250" w:rsidRDefault="00691F10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IPC</w:t>
      </w:r>
      <w:r w:rsidRPr="00691F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= 2.42207</w:t>
      </w:r>
    </w:p>
    <w:p w:rsidR="003F73F1" w:rsidRDefault="003F73F1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EC6590">
        <w:rPr>
          <w:rFonts w:ascii="Times New Roman" w:hAnsi="Times New Roman" w:cs="Times New Roman"/>
          <w:sz w:val="26"/>
          <w:szCs w:val="26"/>
        </w:rPr>
        <w:t>hus, target IPC &gt;</w:t>
      </w:r>
      <w:r>
        <w:rPr>
          <w:rFonts w:ascii="Times New Roman" w:hAnsi="Times New Roman" w:cs="Times New Roman"/>
          <w:sz w:val="26"/>
          <w:szCs w:val="26"/>
        </w:rPr>
        <w:t xml:space="preserve"> 0.95*IPC</w:t>
      </w:r>
      <w:r w:rsidRPr="003F73F1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 w:rsidR="00EC6590">
        <w:rPr>
          <w:rFonts w:ascii="Times New Roman" w:hAnsi="Times New Roman" w:cs="Times New Roman"/>
          <w:sz w:val="26"/>
          <w:szCs w:val="26"/>
        </w:rPr>
        <w:t xml:space="preserve"> 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A3C44">
        <w:rPr>
          <w:rFonts w:ascii="Times New Roman" w:hAnsi="Times New Roman" w:cs="Times New Roman"/>
          <w:sz w:val="26"/>
          <w:szCs w:val="26"/>
        </w:rPr>
        <w:t>2.3</w:t>
      </w:r>
      <w:r w:rsidR="0076394D">
        <w:rPr>
          <w:rFonts w:ascii="Times New Roman" w:hAnsi="Times New Roman" w:cs="Times New Roman"/>
          <w:sz w:val="26"/>
          <w:szCs w:val="26"/>
        </w:rPr>
        <w:t>009</w:t>
      </w:r>
    </w:p>
    <w:p w:rsidR="000E1385" w:rsidRDefault="008951D8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R=5</w:t>
      </w:r>
      <w:r w:rsidR="000C4B66">
        <w:rPr>
          <w:rFonts w:ascii="Times New Roman" w:hAnsi="Times New Roman" w:cs="Times New Roman"/>
          <w:sz w:val="26"/>
          <w:szCs w:val="26"/>
        </w:rPr>
        <w:t>, F=4</w:t>
      </w:r>
      <w:r w:rsidR="00F104B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104B5" w:rsidRDefault="00F104B5" w:rsidP="000E1385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0E1385">
        <w:rPr>
          <w:rFonts w:ascii="Times New Roman" w:hAnsi="Times New Roman" w:cs="Times New Roman"/>
          <w:sz w:val="26"/>
          <w:szCs w:val="26"/>
        </w:rPr>
        <w:t>With K1=K2=2</w:t>
      </w:r>
      <w:r w:rsidR="003C78ED">
        <w:rPr>
          <w:rFonts w:ascii="Times New Roman" w:hAnsi="Times New Roman" w:cs="Times New Roman"/>
          <w:sz w:val="26"/>
          <w:szCs w:val="26"/>
        </w:rPr>
        <w:t xml:space="preserve"> and</w:t>
      </w:r>
      <w:r w:rsidR="000E1385">
        <w:rPr>
          <w:rFonts w:ascii="Times New Roman" w:hAnsi="Times New Roman" w:cs="Times New Roman"/>
          <w:sz w:val="26"/>
          <w:szCs w:val="26"/>
        </w:rPr>
        <w:t xml:space="preserve"> </w:t>
      </w:r>
      <w:r w:rsidR="003C78ED">
        <w:rPr>
          <w:rFonts w:ascii="Times New Roman" w:hAnsi="Times New Roman" w:cs="Times New Roman"/>
          <w:sz w:val="26"/>
          <w:szCs w:val="26"/>
        </w:rPr>
        <w:t>K</w:t>
      </w:r>
      <w:r w:rsidR="000E1385">
        <w:rPr>
          <w:rFonts w:ascii="Times New Roman" w:hAnsi="Times New Roman" w:cs="Times New Roman"/>
          <w:sz w:val="26"/>
          <w:szCs w:val="26"/>
        </w:rPr>
        <w:t>0</w:t>
      </w:r>
      <w:r w:rsidR="003C78ED">
        <w:rPr>
          <w:rFonts w:ascii="Times New Roman" w:hAnsi="Times New Roman" w:cs="Times New Roman"/>
          <w:sz w:val="26"/>
          <w:szCs w:val="26"/>
        </w:rPr>
        <w:t>=1</w:t>
      </w:r>
    </w:p>
    <w:p w:rsidR="000E1385" w:rsidRDefault="003C78ED" w:rsidP="000E1385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K0=K2=2 and </w:t>
      </w:r>
      <w:r w:rsidR="000E1385">
        <w:rPr>
          <w:rFonts w:ascii="Times New Roman" w:hAnsi="Times New Roman" w:cs="Times New Roman"/>
          <w:sz w:val="26"/>
          <w:szCs w:val="26"/>
        </w:rPr>
        <w:t>K1</w:t>
      </w:r>
      <w:r>
        <w:rPr>
          <w:rFonts w:ascii="Times New Roman" w:hAnsi="Times New Roman" w:cs="Times New Roman"/>
          <w:sz w:val="26"/>
          <w:szCs w:val="26"/>
        </w:rPr>
        <w:t>=1</w:t>
      </w:r>
    </w:p>
    <w:p w:rsidR="000E1385" w:rsidRDefault="003C78ED" w:rsidP="000E1385">
      <w:pPr>
        <w:pStyle w:val="ListParagraph"/>
        <w:numPr>
          <w:ilvl w:val="0"/>
          <w:numId w:val="2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K0=K1=2 and </w:t>
      </w:r>
      <w:r w:rsidR="000E1385">
        <w:rPr>
          <w:rFonts w:ascii="Times New Roman" w:hAnsi="Times New Roman" w:cs="Times New Roman"/>
          <w:sz w:val="26"/>
          <w:szCs w:val="26"/>
        </w:rPr>
        <w:t>K2</w:t>
      </w:r>
      <w:r>
        <w:rPr>
          <w:rFonts w:ascii="Times New Roman" w:hAnsi="Times New Roman" w:cs="Times New Roman"/>
          <w:sz w:val="26"/>
          <w:szCs w:val="26"/>
        </w:rPr>
        <w:t>=1</w:t>
      </w:r>
      <w:r w:rsidR="000E13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63D5" w:rsidRPr="000E1385" w:rsidRDefault="001163D5" w:rsidP="001163D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AD1734" w:rsidRDefault="00C92ADE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CEAA3E" wp14:editId="76320B2F">
            <wp:extent cx="5943600" cy="4156075"/>
            <wp:effectExtent l="0" t="0" r="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D1734" w:rsidRDefault="00AD1734" w:rsidP="000E3DE7">
      <w:pPr>
        <w:rPr>
          <w:rFonts w:ascii="Times New Roman" w:hAnsi="Times New Roman" w:cs="Times New Roman"/>
          <w:sz w:val="26"/>
          <w:szCs w:val="26"/>
        </w:rPr>
      </w:pPr>
    </w:p>
    <w:p w:rsidR="003430E6" w:rsidRDefault="003F73F1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graph we can observe that w</w:t>
      </w:r>
      <w:r w:rsidR="00B63808">
        <w:rPr>
          <w:rFonts w:ascii="Times New Roman" w:hAnsi="Times New Roman" w:cs="Times New Roman"/>
          <w:sz w:val="26"/>
          <w:szCs w:val="26"/>
        </w:rPr>
        <w:t xml:space="preserve">hen either K0 or K1 or K2 is reduced to 1 we get </w:t>
      </w:r>
      <w:r w:rsidR="001163D5">
        <w:rPr>
          <w:rFonts w:ascii="Times New Roman" w:hAnsi="Times New Roman" w:cs="Times New Roman"/>
          <w:sz w:val="26"/>
          <w:szCs w:val="26"/>
        </w:rPr>
        <w:t>IPC &lt; 2.3009. Thus, we need to set K0=K1=K2=2.</w:t>
      </w:r>
    </w:p>
    <w:p w:rsidR="000C4B66" w:rsidRDefault="00FD127F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Set K=0=K1=K2=2 and F=4. Vary R.</w:t>
      </w:r>
    </w:p>
    <w:p w:rsidR="00065955" w:rsidRDefault="00065955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3EAACB" wp14:editId="33CA4567">
            <wp:extent cx="5943600" cy="4164965"/>
            <wp:effectExtent l="0" t="0" r="0" b="69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63D5" w:rsidRDefault="001163D5" w:rsidP="000E3DE7">
      <w:pPr>
        <w:rPr>
          <w:rFonts w:ascii="Times New Roman" w:hAnsi="Times New Roman" w:cs="Times New Roman"/>
          <w:sz w:val="26"/>
          <w:szCs w:val="26"/>
        </w:rPr>
      </w:pPr>
    </w:p>
    <w:p w:rsidR="001163D5" w:rsidRDefault="00065955" w:rsidP="000E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Thus, K0=K1=K2=2, R=3 and F=4 is the configuration needed that gives IPC of 2.36675</w:t>
      </w:r>
    </w:p>
    <w:p w:rsidR="001163D5" w:rsidRPr="00691F10" w:rsidRDefault="001163D5" w:rsidP="000E3DE7">
      <w:pPr>
        <w:rPr>
          <w:rFonts w:ascii="Times New Roman" w:hAnsi="Times New Roman" w:cs="Times New Roman"/>
          <w:sz w:val="26"/>
          <w:szCs w:val="26"/>
        </w:rPr>
      </w:pPr>
    </w:p>
    <w:p w:rsidR="00DF7C11" w:rsidRDefault="00C70BA5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Pr="00D515CC" w:rsidRDefault="00860647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GOMBK</w:t>
      </w:r>
      <w:r w:rsidR="00FC42B6"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C42B6" w:rsidRPr="00DB1300" w:rsidTr="00A4321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42B6" w:rsidRPr="00DB1300" w:rsidRDefault="00FC42B6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42B6" w:rsidRPr="00DB1300" w:rsidRDefault="00FC42B6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K0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42B6" w:rsidRPr="00DB1300" w:rsidRDefault="00FC42B6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42B6" w:rsidRPr="00DB1300" w:rsidRDefault="00FC42B6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42B6" w:rsidRPr="00DB1300" w:rsidRDefault="00FC42B6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42B6" w:rsidRPr="00DB1300" w:rsidRDefault="00FC42B6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Trace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42B6" w:rsidRPr="00DB1300" w:rsidRDefault="00FC42B6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IPC</w:t>
            </w:r>
          </w:p>
        </w:tc>
      </w:tr>
      <w:tr w:rsidR="00A43217" w:rsidRPr="00A43217" w:rsidTr="00A4321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gobmk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2.36446</w:t>
            </w:r>
          </w:p>
        </w:tc>
      </w:tr>
      <w:tr w:rsidR="00A43217" w:rsidRPr="00A43217" w:rsidTr="00A4321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gobmk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43217" w:rsidRPr="00A43217" w:rsidRDefault="00A43217" w:rsidP="00A432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3217">
              <w:rPr>
                <w:rFonts w:ascii="Calibri" w:eastAsia="Times New Roman" w:hAnsi="Calibri" w:cs="Times New Roman"/>
                <w:color w:val="000000"/>
              </w:rPr>
              <w:t>2.36446</w:t>
            </w:r>
          </w:p>
        </w:tc>
      </w:tr>
    </w:tbl>
    <w:p w:rsidR="00FC42B6" w:rsidRPr="005F5250" w:rsidRDefault="00FC42B6" w:rsidP="00FC42B6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IPC</w:t>
      </w:r>
      <w:r w:rsidRPr="00691F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 w:rsidR="00847EEE">
        <w:rPr>
          <w:rFonts w:ascii="Times New Roman" w:hAnsi="Times New Roman" w:cs="Times New Roman"/>
          <w:sz w:val="26"/>
          <w:szCs w:val="26"/>
        </w:rPr>
        <w:t xml:space="preserve"> = 2.36446</w:t>
      </w: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Thus, target IPC &gt; 0.95*IPC</w:t>
      </w:r>
      <w:r w:rsidRPr="003F73F1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&gt; </w:t>
      </w:r>
      <w:r w:rsidR="00DA72AA" w:rsidRPr="00DA72AA">
        <w:rPr>
          <w:rFonts w:ascii="Times New Roman" w:hAnsi="Times New Roman" w:cs="Times New Roman"/>
          <w:sz w:val="26"/>
          <w:szCs w:val="26"/>
        </w:rPr>
        <w:t>2.246237</w:t>
      </w: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R=5, F=4. </w:t>
      </w:r>
    </w:p>
    <w:p w:rsidR="007E29B1" w:rsidRDefault="007E29B1" w:rsidP="00A25018">
      <w:pPr>
        <w:pStyle w:val="ListParagraph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0E1385">
        <w:rPr>
          <w:rFonts w:ascii="Times New Roman" w:hAnsi="Times New Roman" w:cs="Times New Roman"/>
          <w:sz w:val="26"/>
          <w:szCs w:val="26"/>
        </w:rPr>
        <w:t>With K1=K2=2</w:t>
      </w:r>
      <w:r>
        <w:rPr>
          <w:rFonts w:ascii="Times New Roman" w:hAnsi="Times New Roman" w:cs="Times New Roman"/>
          <w:sz w:val="26"/>
          <w:szCs w:val="26"/>
        </w:rPr>
        <w:t xml:space="preserve"> and K0=1</w:t>
      </w:r>
    </w:p>
    <w:p w:rsidR="007E29B1" w:rsidRDefault="007E29B1" w:rsidP="00A25018">
      <w:pPr>
        <w:pStyle w:val="ListParagraph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K0=K2=2 and K1=1</w:t>
      </w:r>
    </w:p>
    <w:p w:rsidR="007E29B1" w:rsidRDefault="007E29B1" w:rsidP="00A25018">
      <w:pPr>
        <w:pStyle w:val="ListParagraph"/>
        <w:numPr>
          <w:ilvl w:val="0"/>
          <w:numId w:val="5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K0=K1=2 and K2=1 </w:t>
      </w:r>
    </w:p>
    <w:p w:rsidR="00FC42B6" w:rsidRPr="000E1385" w:rsidRDefault="00FC42B6" w:rsidP="00FC42B6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FC42B6" w:rsidRDefault="00D8464F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53BB23" wp14:editId="30CF4AE3">
            <wp:extent cx="5943600" cy="4156075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graph we can observe that when either K0 or K1 or K2 is reduced to 1 we get IPC &lt; </w:t>
      </w:r>
      <w:r w:rsidR="00C0259D" w:rsidRPr="00DA72AA">
        <w:rPr>
          <w:rFonts w:ascii="Times New Roman" w:hAnsi="Times New Roman" w:cs="Times New Roman"/>
          <w:sz w:val="26"/>
          <w:szCs w:val="26"/>
        </w:rPr>
        <w:t>2.246237</w:t>
      </w:r>
      <w:r>
        <w:rPr>
          <w:rFonts w:ascii="Times New Roman" w:hAnsi="Times New Roman" w:cs="Times New Roman"/>
          <w:sz w:val="26"/>
          <w:szCs w:val="26"/>
        </w:rPr>
        <w:t>. Thus, we need to set K0=K1=K2=2.</w:t>
      </w: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Set K=0=K1=K2=2 and F=4. Vary R.</w:t>
      </w:r>
    </w:p>
    <w:p w:rsidR="00FC42B6" w:rsidRDefault="00AE4668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9947C1" wp14:editId="69ADAA83">
            <wp:extent cx="5943600" cy="4164965"/>
            <wp:effectExtent l="0" t="0" r="0" b="698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</w:p>
    <w:p w:rsidR="00FC42B6" w:rsidRDefault="00FC42B6" w:rsidP="00FC42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Thus, K0=K1=K2=2, R=3 and F=4 is the configuration needed that gives IPC of 2.3</w:t>
      </w:r>
      <w:r w:rsidR="00AE4668">
        <w:rPr>
          <w:rFonts w:ascii="Times New Roman" w:hAnsi="Times New Roman" w:cs="Times New Roman"/>
          <w:sz w:val="26"/>
          <w:szCs w:val="26"/>
        </w:rPr>
        <w:t>0463</w:t>
      </w:r>
    </w:p>
    <w:p w:rsidR="00FC42B6" w:rsidRPr="00691F10" w:rsidRDefault="00FC42B6" w:rsidP="00FC42B6">
      <w:pPr>
        <w:rPr>
          <w:rFonts w:ascii="Times New Roman" w:hAnsi="Times New Roman" w:cs="Times New Roman"/>
          <w:sz w:val="26"/>
          <w:szCs w:val="26"/>
        </w:rPr>
      </w:pPr>
    </w:p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FC42B6" w:rsidRDefault="00FC42B6"/>
    <w:p w:rsidR="00960080" w:rsidRPr="00D515CC" w:rsidRDefault="00703F59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HMMER</w:t>
      </w:r>
      <w:r w:rsidR="00960080"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60080" w:rsidRPr="00DB1300" w:rsidTr="00A431C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0080" w:rsidRPr="00DB1300" w:rsidRDefault="00960080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0080" w:rsidRPr="00DB1300" w:rsidRDefault="00960080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K0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0080" w:rsidRPr="00DB1300" w:rsidRDefault="00960080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0080" w:rsidRPr="00DB1300" w:rsidRDefault="00960080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0080" w:rsidRPr="00DB1300" w:rsidRDefault="00960080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0080" w:rsidRPr="00DB1300" w:rsidRDefault="00960080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Trace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0080" w:rsidRPr="00DB1300" w:rsidRDefault="00960080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IPC</w:t>
            </w:r>
          </w:p>
        </w:tc>
      </w:tr>
      <w:tr w:rsidR="00DF3663" w:rsidRPr="00DF3663" w:rsidTr="00DF3663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hmmer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2.26685</w:t>
            </w:r>
          </w:p>
        </w:tc>
      </w:tr>
      <w:tr w:rsidR="00DF3663" w:rsidRPr="00DF3663" w:rsidTr="00DF3663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hmmer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DF3663" w:rsidRPr="00DF3663" w:rsidRDefault="00DF3663" w:rsidP="00DF3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663">
              <w:rPr>
                <w:rFonts w:ascii="Calibri" w:eastAsia="Times New Roman" w:hAnsi="Calibri" w:cs="Times New Roman"/>
                <w:color w:val="000000"/>
              </w:rPr>
              <w:t>2.26685</w:t>
            </w:r>
          </w:p>
        </w:tc>
      </w:tr>
    </w:tbl>
    <w:p w:rsidR="00960080" w:rsidRPr="005F5250" w:rsidRDefault="00960080" w:rsidP="00960080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IPC</w:t>
      </w:r>
      <w:r w:rsidRPr="00691F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= 2.</w:t>
      </w:r>
      <w:r w:rsidR="005275C2">
        <w:rPr>
          <w:rFonts w:ascii="Times New Roman" w:hAnsi="Times New Roman" w:cs="Times New Roman"/>
          <w:sz w:val="26"/>
          <w:szCs w:val="26"/>
        </w:rPr>
        <w:t>26685</w:t>
      </w: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Thus, target IPC &gt; 0.95*IPC</w:t>
      </w:r>
      <w:r w:rsidRPr="003F73F1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&gt; </w:t>
      </w:r>
      <w:r w:rsidR="000065EB" w:rsidRPr="000065EB">
        <w:rPr>
          <w:rFonts w:ascii="Times New Roman" w:hAnsi="Times New Roman" w:cs="Times New Roman"/>
          <w:sz w:val="26"/>
          <w:szCs w:val="26"/>
        </w:rPr>
        <w:t>2.1535075</w:t>
      </w: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R=5, F=4. </w:t>
      </w:r>
    </w:p>
    <w:p w:rsidR="007E29B1" w:rsidRDefault="007E29B1" w:rsidP="007E29B1"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0E1385">
        <w:rPr>
          <w:rFonts w:ascii="Times New Roman" w:hAnsi="Times New Roman" w:cs="Times New Roman"/>
          <w:sz w:val="26"/>
          <w:szCs w:val="26"/>
        </w:rPr>
        <w:t>With K1=K2=2</w:t>
      </w:r>
      <w:r>
        <w:rPr>
          <w:rFonts w:ascii="Times New Roman" w:hAnsi="Times New Roman" w:cs="Times New Roman"/>
          <w:sz w:val="26"/>
          <w:szCs w:val="26"/>
        </w:rPr>
        <w:t xml:space="preserve"> and K0=1</w:t>
      </w:r>
    </w:p>
    <w:p w:rsidR="007E29B1" w:rsidRDefault="007E29B1" w:rsidP="007E29B1"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K0=K2=2 and K1=1</w:t>
      </w:r>
    </w:p>
    <w:p w:rsidR="007E29B1" w:rsidRDefault="007E29B1" w:rsidP="007E29B1"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K0=K1=2 and K2=1 </w:t>
      </w:r>
    </w:p>
    <w:p w:rsidR="00960080" w:rsidRPr="000E1385" w:rsidRDefault="00960080" w:rsidP="0096008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960080" w:rsidRDefault="004B087A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5B21F7" wp14:editId="3EC5CF88">
            <wp:extent cx="5943600" cy="4156075"/>
            <wp:effectExtent l="0" t="0" r="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graph we can observe that when either K0 or K1 or K2 is reduced to 1 we get IPC &lt; </w:t>
      </w:r>
      <w:r w:rsidR="002B2D80" w:rsidRPr="000065EB">
        <w:rPr>
          <w:rFonts w:ascii="Times New Roman" w:hAnsi="Times New Roman" w:cs="Times New Roman"/>
          <w:sz w:val="26"/>
          <w:szCs w:val="26"/>
        </w:rPr>
        <w:t>2.1535075</w:t>
      </w:r>
      <w:r>
        <w:rPr>
          <w:rFonts w:ascii="Times New Roman" w:hAnsi="Times New Roman" w:cs="Times New Roman"/>
          <w:sz w:val="26"/>
          <w:szCs w:val="26"/>
        </w:rPr>
        <w:t>. Thus, we need to set K0=K1=K2=2.</w:t>
      </w: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Set K=0=K1=K2=2 and F=4. Vary R.</w:t>
      </w:r>
    </w:p>
    <w:p w:rsidR="00960080" w:rsidRDefault="001B4639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8F852C" wp14:editId="70FD157A">
            <wp:extent cx="5943600" cy="4164965"/>
            <wp:effectExtent l="0" t="0" r="0" b="698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</w:p>
    <w:p w:rsidR="00960080" w:rsidRDefault="00960080" w:rsidP="00960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Thus, K0=K1=K2=2, R=3 and F=4 is the configuration needed that gives IPC of 2.</w:t>
      </w:r>
      <w:r w:rsidR="002C77E2">
        <w:rPr>
          <w:rFonts w:ascii="Times New Roman" w:hAnsi="Times New Roman" w:cs="Times New Roman"/>
          <w:sz w:val="26"/>
          <w:szCs w:val="26"/>
        </w:rPr>
        <w:t>20639</w:t>
      </w:r>
    </w:p>
    <w:p w:rsidR="00960080" w:rsidRDefault="00960080"/>
    <w:p w:rsidR="00FC42B6" w:rsidRDefault="00FC42B6"/>
    <w:p w:rsidR="00FC42B6" w:rsidRDefault="00FC42B6"/>
    <w:p w:rsidR="00905B6E" w:rsidRDefault="00905B6E"/>
    <w:p w:rsidR="00905B6E" w:rsidRDefault="00905B6E"/>
    <w:p w:rsidR="00905B6E" w:rsidRDefault="00905B6E"/>
    <w:p w:rsidR="00905B6E" w:rsidRDefault="00905B6E"/>
    <w:p w:rsidR="00905B6E" w:rsidRDefault="00905B6E"/>
    <w:p w:rsidR="00905B6E" w:rsidRDefault="00905B6E"/>
    <w:p w:rsidR="00905B6E" w:rsidRDefault="00905B6E"/>
    <w:p w:rsidR="00905B6E" w:rsidRPr="00D515CC" w:rsidRDefault="000823CA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MCF</w:t>
      </w:r>
      <w:r w:rsidR="00905B6E" w:rsidRPr="00535E8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05B6E" w:rsidRPr="00DB1300" w:rsidTr="00A431C7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5B6E" w:rsidRPr="00DB1300" w:rsidRDefault="00905B6E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5B6E" w:rsidRPr="00DB1300" w:rsidRDefault="00905B6E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K0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5B6E" w:rsidRPr="00DB1300" w:rsidRDefault="00905B6E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5B6E" w:rsidRPr="00DB1300" w:rsidRDefault="00905B6E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5B6E" w:rsidRPr="00DB1300" w:rsidRDefault="00905B6E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5B6E" w:rsidRPr="00DB1300" w:rsidRDefault="00905B6E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Trace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05B6E" w:rsidRPr="00DB1300" w:rsidRDefault="00905B6E" w:rsidP="00A431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300">
              <w:rPr>
                <w:rFonts w:ascii="Calibri" w:eastAsia="Times New Roman" w:hAnsi="Calibri" w:cs="Times New Roman"/>
                <w:b/>
                <w:bCs/>
                <w:color w:val="000000"/>
              </w:rPr>
              <w:t>IPC</w:t>
            </w:r>
          </w:p>
        </w:tc>
      </w:tr>
      <w:tr w:rsidR="002D3A2F" w:rsidRPr="002D3A2F" w:rsidTr="002D3A2F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mcf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2.36944</w:t>
            </w:r>
          </w:p>
        </w:tc>
      </w:tr>
      <w:tr w:rsidR="002D3A2F" w:rsidRPr="002D3A2F" w:rsidTr="002D3A2F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mcf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2D3A2F" w:rsidRPr="002D3A2F" w:rsidRDefault="002D3A2F" w:rsidP="002D3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3A2F">
              <w:rPr>
                <w:rFonts w:ascii="Calibri" w:eastAsia="Times New Roman" w:hAnsi="Calibri" w:cs="Times New Roman"/>
                <w:color w:val="000000"/>
              </w:rPr>
              <w:t>2.36944</w:t>
            </w:r>
          </w:p>
        </w:tc>
      </w:tr>
    </w:tbl>
    <w:p w:rsidR="00905B6E" w:rsidRPr="005F5250" w:rsidRDefault="00905B6E" w:rsidP="00905B6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IPC</w:t>
      </w:r>
      <w:r w:rsidRPr="00691F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BB3153" w:rsidRPr="00BB3153">
        <w:rPr>
          <w:rFonts w:ascii="Times New Roman" w:hAnsi="Times New Roman" w:cs="Times New Roman"/>
          <w:sz w:val="26"/>
          <w:szCs w:val="26"/>
        </w:rPr>
        <w:t>2.36944</w:t>
      </w: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Thus, target IPC &gt; 0.95*IPC</w:t>
      </w:r>
      <w:r w:rsidRPr="003F73F1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>
        <w:rPr>
          <w:rFonts w:ascii="Times New Roman" w:hAnsi="Times New Roman" w:cs="Times New Roman"/>
          <w:sz w:val="26"/>
          <w:szCs w:val="26"/>
        </w:rPr>
        <w:t xml:space="preserve"> &gt; </w:t>
      </w:r>
      <w:r w:rsidR="00C94DB5" w:rsidRPr="00C94DB5">
        <w:rPr>
          <w:rFonts w:ascii="Times New Roman" w:hAnsi="Times New Roman" w:cs="Times New Roman"/>
          <w:sz w:val="26"/>
          <w:szCs w:val="26"/>
        </w:rPr>
        <w:t>2.250968</w:t>
      </w: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R=5, F=4. </w:t>
      </w:r>
    </w:p>
    <w:p w:rsidR="00055D63" w:rsidRDefault="00055D63" w:rsidP="00055D63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0E1385">
        <w:rPr>
          <w:rFonts w:ascii="Times New Roman" w:hAnsi="Times New Roman" w:cs="Times New Roman"/>
          <w:sz w:val="26"/>
          <w:szCs w:val="26"/>
        </w:rPr>
        <w:t>With K1=K2=2</w:t>
      </w:r>
      <w:r>
        <w:rPr>
          <w:rFonts w:ascii="Times New Roman" w:hAnsi="Times New Roman" w:cs="Times New Roman"/>
          <w:sz w:val="26"/>
          <w:szCs w:val="26"/>
        </w:rPr>
        <w:t xml:space="preserve"> and K0=1</w:t>
      </w:r>
    </w:p>
    <w:p w:rsidR="00055D63" w:rsidRDefault="00055D63" w:rsidP="00055D63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K0=K2=2 and K1=1</w:t>
      </w:r>
    </w:p>
    <w:p w:rsidR="00055D63" w:rsidRDefault="00055D63" w:rsidP="00055D63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K0=K1=2 and K2=1 </w:t>
      </w:r>
    </w:p>
    <w:p w:rsidR="00905B6E" w:rsidRPr="000E1385" w:rsidRDefault="00905B6E" w:rsidP="00905B6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905B6E" w:rsidRDefault="00A903CE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817E93" wp14:editId="4EADAA8B">
            <wp:extent cx="5943600" cy="4156075"/>
            <wp:effectExtent l="0" t="0" r="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graph we can observe that when either K0 or K1 or K2 is reduced to 1 we get IPC &lt; </w:t>
      </w:r>
      <w:r w:rsidR="004229D1" w:rsidRPr="00C94DB5">
        <w:rPr>
          <w:rFonts w:ascii="Times New Roman" w:hAnsi="Times New Roman" w:cs="Times New Roman"/>
          <w:sz w:val="26"/>
          <w:szCs w:val="26"/>
        </w:rPr>
        <w:t>2.250968</w:t>
      </w:r>
      <w:r>
        <w:rPr>
          <w:rFonts w:ascii="Times New Roman" w:hAnsi="Times New Roman" w:cs="Times New Roman"/>
          <w:sz w:val="26"/>
          <w:szCs w:val="26"/>
        </w:rPr>
        <w:t>. Thus, we need to set K0=K1=K2=2.</w:t>
      </w: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Set K=0=K1=K2=2 and F=4. Vary R.</w:t>
      </w:r>
    </w:p>
    <w:p w:rsidR="00905B6E" w:rsidRDefault="0063634D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9DFBEB" wp14:editId="35B6B97C">
            <wp:extent cx="5943600" cy="4164965"/>
            <wp:effectExtent l="0" t="0" r="0" b="698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</w:p>
    <w:p w:rsidR="00905B6E" w:rsidRDefault="00905B6E" w:rsidP="00905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Thus, K0=K1=K2=2, R=3 and F=4 is the configuration needed that gives IPC of 2.</w:t>
      </w:r>
      <w:r w:rsidR="00EE758B">
        <w:rPr>
          <w:rFonts w:ascii="Times New Roman" w:hAnsi="Times New Roman" w:cs="Times New Roman"/>
          <w:sz w:val="26"/>
          <w:szCs w:val="26"/>
        </w:rPr>
        <w:t>3245</w:t>
      </w:r>
    </w:p>
    <w:p w:rsidR="00905B6E" w:rsidRDefault="00905B6E"/>
    <w:sectPr w:rsidR="00905B6E" w:rsidSect="00FE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74D9"/>
    <w:multiLevelType w:val="hybridMultilevel"/>
    <w:tmpl w:val="2E967D06"/>
    <w:lvl w:ilvl="0" w:tplc="BB5648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B2BE7"/>
    <w:multiLevelType w:val="hybridMultilevel"/>
    <w:tmpl w:val="2E967D06"/>
    <w:lvl w:ilvl="0" w:tplc="BB5648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50E2B"/>
    <w:multiLevelType w:val="hybridMultilevel"/>
    <w:tmpl w:val="2E967D06"/>
    <w:lvl w:ilvl="0" w:tplc="BB5648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33C63"/>
    <w:multiLevelType w:val="hybridMultilevel"/>
    <w:tmpl w:val="CCA4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74970"/>
    <w:multiLevelType w:val="hybridMultilevel"/>
    <w:tmpl w:val="2E967D06"/>
    <w:lvl w:ilvl="0" w:tplc="BB5648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99"/>
    <w:rsid w:val="000065EB"/>
    <w:rsid w:val="000121E3"/>
    <w:rsid w:val="0003761C"/>
    <w:rsid w:val="0003793A"/>
    <w:rsid w:val="0004408E"/>
    <w:rsid w:val="00055D63"/>
    <w:rsid w:val="00055F43"/>
    <w:rsid w:val="000560DB"/>
    <w:rsid w:val="00065955"/>
    <w:rsid w:val="000823CA"/>
    <w:rsid w:val="000C2B84"/>
    <w:rsid w:val="000C4B66"/>
    <w:rsid w:val="000E1385"/>
    <w:rsid w:val="000E308D"/>
    <w:rsid w:val="000E3DE7"/>
    <w:rsid w:val="000F54CE"/>
    <w:rsid w:val="001163D5"/>
    <w:rsid w:val="00132819"/>
    <w:rsid w:val="00183D0F"/>
    <w:rsid w:val="001B4639"/>
    <w:rsid w:val="001F09BF"/>
    <w:rsid w:val="00207546"/>
    <w:rsid w:val="0025643D"/>
    <w:rsid w:val="0027121A"/>
    <w:rsid w:val="002B2D80"/>
    <w:rsid w:val="002C3169"/>
    <w:rsid w:val="002C77E2"/>
    <w:rsid w:val="002D0A47"/>
    <w:rsid w:val="002D3A2F"/>
    <w:rsid w:val="002F43B2"/>
    <w:rsid w:val="00341772"/>
    <w:rsid w:val="003430E6"/>
    <w:rsid w:val="00366EB7"/>
    <w:rsid w:val="00374FD8"/>
    <w:rsid w:val="003753FC"/>
    <w:rsid w:val="00386A97"/>
    <w:rsid w:val="003C78ED"/>
    <w:rsid w:val="003D7547"/>
    <w:rsid w:val="003E2551"/>
    <w:rsid w:val="003F73F1"/>
    <w:rsid w:val="00412D8F"/>
    <w:rsid w:val="004229D1"/>
    <w:rsid w:val="00435EBB"/>
    <w:rsid w:val="004B087A"/>
    <w:rsid w:val="004E26B0"/>
    <w:rsid w:val="00522A81"/>
    <w:rsid w:val="005275C2"/>
    <w:rsid w:val="00552BB5"/>
    <w:rsid w:val="00574E00"/>
    <w:rsid w:val="005F5250"/>
    <w:rsid w:val="0063634D"/>
    <w:rsid w:val="0066208E"/>
    <w:rsid w:val="00662826"/>
    <w:rsid w:val="00665097"/>
    <w:rsid w:val="00691F10"/>
    <w:rsid w:val="006B4B4B"/>
    <w:rsid w:val="00701E5D"/>
    <w:rsid w:val="00703F59"/>
    <w:rsid w:val="0071512E"/>
    <w:rsid w:val="0076394D"/>
    <w:rsid w:val="00783D5A"/>
    <w:rsid w:val="00790B14"/>
    <w:rsid w:val="007B6417"/>
    <w:rsid w:val="007C6425"/>
    <w:rsid w:val="007D06E4"/>
    <w:rsid w:val="007E29B1"/>
    <w:rsid w:val="00813993"/>
    <w:rsid w:val="008171FD"/>
    <w:rsid w:val="00847EEE"/>
    <w:rsid w:val="00856FA5"/>
    <w:rsid w:val="00860647"/>
    <w:rsid w:val="008951D8"/>
    <w:rsid w:val="008A670D"/>
    <w:rsid w:val="008B11FD"/>
    <w:rsid w:val="008B5C07"/>
    <w:rsid w:val="008E4192"/>
    <w:rsid w:val="008E6E8E"/>
    <w:rsid w:val="008F5FFE"/>
    <w:rsid w:val="00905B6E"/>
    <w:rsid w:val="0090679B"/>
    <w:rsid w:val="00922898"/>
    <w:rsid w:val="00960080"/>
    <w:rsid w:val="009C7690"/>
    <w:rsid w:val="00A0240E"/>
    <w:rsid w:val="00A25018"/>
    <w:rsid w:val="00A2543D"/>
    <w:rsid w:val="00A43217"/>
    <w:rsid w:val="00A82A5F"/>
    <w:rsid w:val="00A903CE"/>
    <w:rsid w:val="00AD1734"/>
    <w:rsid w:val="00AE4668"/>
    <w:rsid w:val="00B2373E"/>
    <w:rsid w:val="00B63808"/>
    <w:rsid w:val="00B65994"/>
    <w:rsid w:val="00B90B02"/>
    <w:rsid w:val="00BA7D68"/>
    <w:rsid w:val="00BB169E"/>
    <w:rsid w:val="00BB3153"/>
    <w:rsid w:val="00BC1865"/>
    <w:rsid w:val="00C0259D"/>
    <w:rsid w:val="00C17330"/>
    <w:rsid w:val="00C6786A"/>
    <w:rsid w:val="00C70BA5"/>
    <w:rsid w:val="00C92ADE"/>
    <w:rsid w:val="00C94DB5"/>
    <w:rsid w:val="00C97AC2"/>
    <w:rsid w:val="00CE5999"/>
    <w:rsid w:val="00CF53DB"/>
    <w:rsid w:val="00CF7399"/>
    <w:rsid w:val="00D17EF4"/>
    <w:rsid w:val="00D515CC"/>
    <w:rsid w:val="00D8464F"/>
    <w:rsid w:val="00DA07A7"/>
    <w:rsid w:val="00DA5625"/>
    <w:rsid w:val="00DA72AA"/>
    <w:rsid w:val="00DB1300"/>
    <w:rsid w:val="00DB5862"/>
    <w:rsid w:val="00DF3663"/>
    <w:rsid w:val="00E45C32"/>
    <w:rsid w:val="00E85E58"/>
    <w:rsid w:val="00EA3C44"/>
    <w:rsid w:val="00EA7CA7"/>
    <w:rsid w:val="00EC6590"/>
    <w:rsid w:val="00EE758B"/>
    <w:rsid w:val="00F104B5"/>
    <w:rsid w:val="00F30C47"/>
    <w:rsid w:val="00F60436"/>
    <w:rsid w:val="00F71877"/>
    <w:rsid w:val="00FA702D"/>
    <w:rsid w:val="00FC42B6"/>
    <w:rsid w:val="00FD127F"/>
    <w:rsid w:val="00F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3D7A-2C37-452D-9F40-B38470D9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all_2014\ACA\Project%232%20-%20Tomasula\tes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K0, K1</a:t>
            </a:r>
            <a:r>
              <a:rPr lang="en-US" baseline="0"/>
              <a:t> and K2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K1=K2=2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gcc!$F$5</c:f>
              <c:numCache>
                <c:formatCode>General</c:formatCode>
                <c:ptCount val="1"/>
                <c:pt idx="0">
                  <c:v>1.7279800000000001</c:v>
                </c:pt>
              </c:numCache>
            </c:numRef>
          </c:val>
        </c:ser>
        <c:ser>
          <c:idx val="1"/>
          <c:order val="1"/>
          <c:tx>
            <c:v>K0=K2=2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gcc!$F$4</c:f>
              <c:numCache>
                <c:formatCode>General</c:formatCode>
                <c:ptCount val="1"/>
                <c:pt idx="0">
                  <c:v>2.02495</c:v>
                </c:pt>
              </c:numCache>
            </c:numRef>
          </c:val>
        </c:ser>
        <c:ser>
          <c:idx val="2"/>
          <c:order val="2"/>
          <c:tx>
            <c:v>K0=K1=2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gcc!$F$3</c:f>
              <c:numCache>
                <c:formatCode>General</c:formatCode>
                <c:ptCount val="1"/>
                <c:pt idx="0">
                  <c:v>2.0724499999999999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25"/>
        <c:axId val="925678320"/>
        <c:axId val="925678864"/>
      </c:barChart>
      <c:catAx>
        <c:axId val="9256783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25678864"/>
        <c:crosses val="autoZero"/>
        <c:auto val="0"/>
        <c:lblAlgn val="ctr"/>
        <c:lblOffset val="100"/>
        <c:tickMarkSkip val="1"/>
        <c:noMultiLvlLbl val="0"/>
      </c:catAx>
      <c:valAx>
        <c:axId val="92567886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925678320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R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v>K0=K1=K2=2 and F=4</c:v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(gcc!$B$32,gcc!$B$31,gcc!$B$30,gcc!$B$29,gcc!$B$27,gcc!$B$28)</c:f>
              <c:numCache>
                <c:formatCode>General</c:formatCode>
                <c:ptCount val="6"/>
                <c:pt idx="0">
                  <c:v>0.99994000000000005</c:v>
                </c:pt>
                <c:pt idx="1">
                  <c:v>1.9253400000000001</c:v>
                </c:pt>
                <c:pt idx="2">
                  <c:v>2.3667500000000001</c:v>
                </c:pt>
                <c:pt idx="3">
                  <c:v>2.4110900000000002</c:v>
                </c:pt>
                <c:pt idx="4">
                  <c:v>2.4220700000000002</c:v>
                </c:pt>
                <c:pt idx="5">
                  <c:v>2.4220700000000002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25680496"/>
        <c:axId val="925681040"/>
      </c:barChart>
      <c:catAx>
        <c:axId val="92568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25681040"/>
        <c:crosses val="autoZero"/>
        <c:auto val="1"/>
        <c:lblAlgn val="ctr"/>
        <c:lblOffset val="100"/>
        <c:tickMarkSkip val="1"/>
        <c:noMultiLvlLbl val="0"/>
      </c:catAx>
      <c:valAx>
        <c:axId val="925681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25680496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K0, K1</a:t>
            </a:r>
            <a:r>
              <a:rPr lang="en-US" baseline="0"/>
              <a:t> and K2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K1=K2=2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gombk!$F$5</c:f>
              <c:numCache>
                <c:formatCode>General</c:formatCode>
                <c:ptCount val="1"/>
                <c:pt idx="0">
                  <c:v>1.86863</c:v>
                </c:pt>
              </c:numCache>
            </c:numRef>
          </c:val>
        </c:ser>
        <c:ser>
          <c:idx val="1"/>
          <c:order val="1"/>
          <c:tx>
            <c:v>K0=K2=2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gombk!$F$3</c:f>
              <c:numCache>
                <c:formatCode>General</c:formatCode>
                <c:ptCount val="1"/>
                <c:pt idx="0">
                  <c:v>2.0392299999999999</c:v>
                </c:pt>
              </c:numCache>
            </c:numRef>
          </c:val>
        </c:ser>
        <c:ser>
          <c:idx val="2"/>
          <c:order val="2"/>
          <c:tx>
            <c:v>K0=K1=2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gombk!$F$4</c:f>
              <c:numCache>
                <c:formatCode>General</c:formatCode>
                <c:ptCount val="1"/>
                <c:pt idx="0">
                  <c:v>2.0306600000000001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25"/>
        <c:axId val="995153632"/>
        <c:axId val="995154176"/>
      </c:barChart>
      <c:catAx>
        <c:axId val="9951536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95154176"/>
        <c:crosses val="autoZero"/>
        <c:auto val="1"/>
        <c:lblAlgn val="ctr"/>
        <c:lblOffset val="100"/>
        <c:tickMarkSkip val="1"/>
        <c:noMultiLvlLbl val="0"/>
      </c:catAx>
      <c:valAx>
        <c:axId val="99515417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995153632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R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v>K0=K1=K2=2 and F=4</c:v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(gombk!$B$32,gombk!$B$31,gombk!$B$30,gombk!$B$29,gombk!$B$28,gombk!$B$27)</c:f>
              <c:numCache>
                <c:formatCode>General</c:formatCode>
                <c:ptCount val="6"/>
                <c:pt idx="0">
                  <c:v>0.99983</c:v>
                </c:pt>
                <c:pt idx="1">
                  <c:v>1.88182</c:v>
                </c:pt>
                <c:pt idx="2">
                  <c:v>2.30463</c:v>
                </c:pt>
                <c:pt idx="3">
                  <c:v>2.36178</c:v>
                </c:pt>
                <c:pt idx="4">
                  <c:v>2.3644599999999998</c:v>
                </c:pt>
                <c:pt idx="5">
                  <c:v>2.3644599999999998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95159616"/>
        <c:axId val="995160160"/>
      </c:barChart>
      <c:catAx>
        <c:axId val="99515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95160160"/>
        <c:crosses val="autoZero"/>
        <c:auto val="1"/>
        <c:lblAlgn val="ctr"/>
        <c:lblOffset val="100"/>
        <c:tickMarkSkip val="1"/>
        <c:noMultiLvlLbl val="0"/>
      </c:catAx>
      <c:valAx>
        <c:axId val="9951601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95159616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K0, K1</a:t>
            </a:r>
            <a:r>
              <a:rPr lang="en-US" baseline="0"/>
              <a:t> and K2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K1=K2=2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hmmer!$F$5</c:f>
              <c:numCache>
                <c:formatCode>General</c:formatCode>
                <c:ptCount val="1"/>
                <c:pt idx="0">
                  <c:v>1.7022999999999999</c:v>
                </c:pt>
              </c:numCache>
            </c:numRef>
          </c:val>
        </c:ser>
        <c:ser>
          <c:idx val="1"/>
          <c:order val="1"/>
          <c:tx>
            <c:v>K0=K2=2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hmmer!$F$4</c:f>
              <c:numCache>
                <c:formatCode>General</c:formatCode>
                <c:ptCount val="1"/>
                <c:pt idx="0">
                  <c:v>1.87995</c:v>
                </c:pt>
              </c:numCache>
            </c:numRef>
          </c:val>
        </c:ser>
        <c:ser>
          <c:idx val="2"/>
          <c:order val="2"/>
          <c:tx>
            <c:v>K0=K1=2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hmmer!$F$3</c:f>
              <c:numCache>
                <c:formatCode>General</c:formatCode>
                <c:ptCount val="1"/>
                <c:pt idx="0">
                  <c:v>1.9431799999999999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25"/>
        <c:axId val="995157984"/>
        <c:axId val="995160704"/>
      </c:barChart>
      <c:catAx>
        <c:axId val="9951579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95160704"/>
        <c:crosses val="autoZero"/>
        <c:auto val="1"/>
        <c:lblAlgn val="ctr"/>
        <c:lblOffset val="100"/>
        <c:tickMarkSkip val="1"/>
        <c:noMultiLvlLbl val="0"/>
      </c:catAx>
      <c:valAx>
        <c:axId val="99516070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99515798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R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v>K0=K1=K2=2 and F=4</c:v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(hmmer!$B$32,hmmer!$B$31,hmmer!$B$30,hmmer!$B$29,hmmer!$B$28,hmmer!$B$27)</c:f>
              <c:numCache>
                <c:formatCode>General</c:formatCode>
                <c:ptCount val="6"/>
                <c:pt idx="0">
                  <c:v>0.99995999999999996</c:v>
                </c:pt>
                <c:pt idx="1">
                  <c:v>1.83405</c:v>
                </c:pt>
                <c:pt idx="2">
                  <c:v>2.2063899999999999</c:v>
                </c:pt>
                <c:pt idx="3">
                  <c:v>2.2625500000000001</c:v>
                </c:pt>
                <c:pt idx="4">
                  <c:v>2.2669100000000002</c:v>
                </c:pt>
                <c:pt idx="5">
                  <c:v>2.2668499999999998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95163968"/>
        <c:axId val="995164512"/>
      </c:barChart>
      <c:catAx>
        <c:axId val="99516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95164512"/>
        <c:crosses val="autoZero"/>
        <c:auto val="1"/>
        <c:lblAlgn val="ctr"/>
        <c:lblOffset val="100"/>
        <c:tickMarkSkip val="1"/>
        <c:noMultiLvlLbl val="0"/>
      </c:catAx>
      <c:valAx>
        <c:axId val="9951645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95163968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K0, K1</a:t>
            </a:r>
            <a:r>
              <a:rPr lang="en-US" baseline="0"/>
              <a:t> and K2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K1=K2=2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mcf!$F$5</c:f>
              <c:numCache>
                <c:formatCode>General</c:formatCode>
                <c:ptCount val="1"/>
                <c:pt idx="0">
                  <c:v>1.8570800000000001</c:v>
                </c:pt>
              </c:numCache>
            </c:numRef>
          </c:val>
        </c:ser>
        <c:ser>
          <c:idx val="1"/>
          <c:order val="1"/>
          <c:tx>
            <c:v>K0=K2=2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mcf!$F$4</c:f>
              <c:numCache>
                <c:formatCode>General</c:formatCode>
                <c:ptCount val="1"/>
                <c:pt idx="0">
                  <c:v>1.8977900000000001</c:v>
                </c:pt>
              </c:numCache>
            </c:numRef>
          </c:val>
        </c:ser>
        <c:ser>
          <c:idx val="2"/>
          <c:order val="2"/>
          <c:tx>
            <c:v>K0=K1=2</c:v>
          </c:tx>
          <c:invertIfNegative val="0"/>
          <c:dLbls>
            <c:spPr>
              <a:noFill/>
              <a:ln w="25400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mcf!$F$3</c:f>
              <c:numCache>
                <c:formatCode>General</c:formatCode>
                <c:ptCount val="1"/>
                <c:pt idx="0">
                  <c:v>1.9895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25"/>
        <c:axId val="798105264"/>
        <c:axId val="798098736"/>
      </c:barChart>
      <c:catAx>
        <c:axId val="7981052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98098736"/>
        <c:crosses val="autoZero"/>
        <c:auto val="1"/>
        <c:lblAlgn val="ctr"/>
        <c:lblOffset val="100"/>
        <c:tickMarkSkip val="1"/>
        <c:noMultiLvlLbl val="0"/>
      </c:catAx>
      <c:valAx>
        <c:axId val="79809873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79810526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Vary R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v>K0=K1=K2=2 and F=4</c:v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(mcf!$B$32,mcf!$B$31,mcf!$B$30,mcf!$B$29,mcf!$B$28,mcf!$B$27)</c:f>
              <c:numCache>
                <c:formatCode>General</c:formatCode>
                <c:ptCount val="6"/>
                <c:pt idx="0">
                  <c:v>0.99858199999999997</c:v>
                </c:pt>
                <c:pt idx="1">
                  <c:v>1.8788499999999999</c:v>
                </c:pt>
                <c:pt idx="2">
                  <c:v>2.3245</c:v>
                </c:pt>
                <c:pt idx="3">
                  <c:v>2.3693900000000001</c:v>
                </c:pt>
                <c:pt idx="4">
                  <c:v>2.36944</c:v>
                </c:pt>
                <c:pt idx="5">
                  <c:v>2.36944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798093296"/>
        <c:axId val="798106896"/>
      </c:barChart>
      <c:catAx>
        <c:axId val="79809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8106896"/>
        <c:crosses val="autoZero"/>
        <c:auto val="1"/>
        <c:lblAlgn val="ctr"/>
        <c:lblOffset val="100"/>
        <c:tickMarkSkip val="1"/>
        <c:noMultiLvlLbl val="0"/>
      </c:catAx>
      <c:valAx>
        <c:axId val="798106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98093296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Mamidala</dc:creator>
  <cp:keywords/>
  <dc:description/>
  <cp:lastModifiedBy>Balaji Mamidala</cp:lastModifiedBy>
  <cp:revision>142</cp:revision>
  <dcterms:created xsi:type="dcterms:W3CDTF">2014-11-10T16:42:00Z</dcterms:created>
  <dcterms:modified xsi:type="dcterms:W3CDTF">2014-11-12T00:16:00Z</dcterms:modified>
</cp:coreProperties>
</file>