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184f9147124591d1a7a18eba1b27d602c8704c"/>
    <w:p>
      <w:pPr>
        <w:pStyle w:val="Heading1"/>
      </w:pPr>
      <w:r>
        <w:t xml:space="preserve">Agentic SRA Framework — Software Architecture Document (SAD)</w:t>
      </w:r>
    </w:p>
    <w:p>
      <w:pPr>
        <w:pStyle w:val="FirstParagraph"/>
      </w:pPr>
      <w:r>
        <w:rPr>
          <w:b/>
          <w:bCs/>
        </w:rPr>
        <w:t xml:space="preserve">Document:</w:t>
      </w:r>
      <w:r>
        <w:t xml:space="preserve"> </w:t>
      </w:r>
      <w:r>
        <w:t xml:space="preserve">SAD-FW-001 ·</w:t>
      </w:r>
      <w:r>
        <w:t xml:space="preserve"> </w:t>
      </w:r>
      <w:r>
        <w:rPr>
          <w:b/>
          <w:bCs/>
        </w:rPr>
        <w:t xml:space="preserve">Version:</w:t>
      </w:r>
      <w:r>
        <w:t xml:space="preserve"> </w:t>
      </w:r>
      <w:r>
        <w:t xml:space="preserve">1.0 ·</w:t>
      </w:r>
      <w:r>
        <w:t xml:space="preserve"> </w:t>
      </w:r>
      <w:r>
        <w:rPr>
          <w:b/>
          <w:bCs/>
        </w:rPr>
        <w:t xml:space="preserve">Status:</w:t>
      </w:r>
      <w:r>
        <w:t xml:space="preserve"> </w:t>
      </w:r>
      <w:r>
        <w:t xml:space="preserve">Approved (2026-09-10)</w:t>
      </w:r>
      <w:r>
        <w:t xml:space="preserve"> </w:t>
      </w:r>
      <w:r>
        <w:rPr>
          <w:b/>
          <w:bCs/>
        </w:rPr>
        <w:t xml:space="preserve">Traces up to:</w:t>
      </w:r>
      <w:r>
        <w:t xml:space="preserve"> </w:t>
      </w:r>
      <w:r>
        <w:rPr>
          <w:rStyle w:val="VerbatimChar"/>
        </w:rPr>
        <w:t xml:space="preserve">docs/requirements.md</w:t>
      </w:r>
      <w:r>
        <w:t xml:space="preserve"> </w:t>
      </w:r>
      <w:r>
        <w:t xml:space="preserve">v1.0</w:t>
      </w:r>
      <w:r>
        <w:t xml:space="preserve"> </w:t>
      </w:r>
      <w:r>
        <w:rPr>
          <w:b/>
          <w:bCs/>
        </w:rPr>
        <w:t xml:space="preserve">Traces down to:</w:t>
      </w:r>
      <w:r>
        <w:t xml:space="preserve"> </w:t>
      </w:r>
      <w:r>
        <w:rPr>
          <w:rStyle w:val="VerbatimChar"/>
        </w:rPr>
        <w:t xml:space="preserve">docs/detail_design.md</w:t>
      </w:r>
      <w:r>
        <w:t xml:space="preserve"> </w:t>
      </w:r>
      <w:r>
        <w:t xml:space="preserve">(Phase 4, pending)</w:t>
      </w:r>
      <w:r>
        <w:t xml:space="preserve"> </w:t>
      </w:r>
      <w:r>
        <w:rPr>
          <w:b/>
          <w:bCs/>
        </w:rPr>
        <w:t xml:space="preserve">Audience:</w:t>
      </w:r>
      <w:r>
        <w:t xml:space="preserve"> </w:t>
      </w:r>
      <w:r>
        <w:t xml:space="preserve">Cybersecurity engineers, regulatory reviewers, capstone advisor</w:t>
      </w:r>
    </w:p>
    <w:bookmarkStart w:id="9" w:name="Xe656c7b6450ec476f453091ff6f524ec7bd654f"/>
    <w:p>
      <w:pPr>
        <w:pStyle w:val="Heading2"/>
      </w:pPr>
      <w:r>
        <w:t xml:space="preserve">1. Purpose</w:t>
      </w:r>
    </w:p>
    <w:p>
      <w:pPr>
        <w:pStyle w:val="FirstParagraph"/>
      </w:pPr>
      <w:r>
        <w:t xml:space="preserve">This document describes the high-level architecture of the Agentic SRA Framework. It shows how the seven subsystems fit together to satisfy the 72 requirements in</w:t>
      </w:r>
      <w:r>
        <w:t xml:space="preserve"> </w:t>
      </w:r>
      <w:r>
        <w:rPr>
          <w:rStyle w:val="VerbatimChar"/>
        </w:rPr>
        <w:t xml:space="preserve">docs/requirements.md</w:t>
      </w:r>
      <w:r>
        <w:t xml:space="preserve">, what data flows between them, where trust boundaries lie, and which technology choices were made and why. The document does not specify class or function-level design — that lives in the Detail Design (Phase 4).</w:t>
      </w:r>
    </w:p>
    <w:bookmarkEnd w:id="9"/>
    <w:bookmarkStart w:id="10" w:name="Xe5c860d979428bcf2624da057da1929d80871fa"/>
    <w:p>
      <w:pPr>
        <w:pStyle w:val="Heading2"/>
      </w:pPr>
      <w:r>
        <w:t xml:space="preserve">2. System context</w:t>
      </w:r>
    </w:p>
    <w:p>
      <w:pPr>
        <w:pStyle w:val="FirstParagraph"/>
      </w:pPr>
      <w:r>
        <w:t xml:space="preserve">The framework is a local-first CLI + local Streamlit UI that a single cybersecurity engineer runs on their own laptop.</w:t>
      </w:r>
    </w:p>
    <w:p>
      <w:pPr>
        <w:pStyle w:val="SourceCode"/>
      </w:pPr>
      <w:r>
        <w:rPr>
          <w:rStyle w:val="VerbatimChar"/>
        </w:rPr>
        <w:t xml:space="preserve">                  ┌──────────────────────────┐</w:t>
      </w:r>
      <w:r>
        <w:br/>
      </w:r>
      <w:r>
        <w:rPr>
          <w:rStyle w:val="VerbatimChar"/>
        </w:rPr>
        <w:t xml:space="preserve">                  │  GitHub                  │</w:t>
      </w:r>
      <w:r>
        <w:br/>
      </w:r>
      <w:r>
        <w:rPr>
          <w:rStyle w:val="VerbatimChar"/>
        </w:rPr>
        <w:t xml:space="preserve">                  │  Legacy corpus repo      │</w:t>
      </w:r>
      <w:r>
        <w:br/>
      </w:r>
      <w:r>
        <w:rPr>
          <w:rStyle w:val="VerbatimChar"/>
        </w:rPr>
        <w:t xml:space="preserve">                  │  (SRS, SDD, SDS, SAD,    │</w:t>
      </w:r>
      <w:r>
        <w:br/>
      </w:r>
      <w:r>
        <w:rPr>
          <w:rStyle w:val="VerbatimChar"/>
        </w:rPr>
        <w:t xml:space="preserve">                  │   threat model, docs,    │</w:t>
      </w:r>
      <w:r>
        <w:br/>
      </w:r>
      <w:r>
        <w:rPr>
          <w:rStyle w:val="VerbatimChar"/>
        </w:rPr>
        <w:t xml:space="preserve">                  │   firmware source)       │</w:t>
      </w:r>
      <w:r>
        <w:br/>
      </w:r>
      <w:r>
        <w:rPr>
          <w:rStyle w:val="VerbatimChar"/>
        </w:rPr>
        <w:t xml:space="preserve">                  └────────────┬─────────────┘</w:t>
      </w:r>
      <w:r>
        <w:br/>
      </w:r>
      <w:r>
        <w:rPr>
          <w:rStyle w:val="VerbatimChar"/>
        </w:rPr>
        <w:t xml:space="preserve">                               │  git clone (once) + git pull (refresh)</w:t>
      </w:r>
      <w:r>
        <w:br/>
      </w:r>
      <w:r>
        <w:rPr>
          <w:rStyle w:val="VerbatimChar"/>
        </w:rPr>
        <w:t xml:space="preserve">                               ▼</w:t>
      </w:r>
      <w:r>
        <w:br/>
      </w:r>
      <w:r>
        <w:rPr>
          <w:rStyle w:val="VerbatimChar"/>
        </w:rPr>
        <w:t xml:space="preserve">   ┌─────────────┐    ┌──────────────────────────────────┐   ┌──────────────────────┐</w:t>
      </w:r>
      <w:r>
        <w:br/>
      </w:r>
      <w:r>
        <w:rPr>
          <w:rStyle w:val="VerbatimChar"/>
        </w:rPr>
        <w:t xml:space="preserve">   │ Cybersec    │───▶│  Agentic SRA Framework           │◀──│  LLM providers       │</w:t>
      </w:r>
      <w:r>
        <w:br/>
      </w:r>
      <w:r>
        <w:rPr>
          <w:rStyle w:val="VerbatimChar"/>
        </w:rPr>
        <w:t xml:space="preserve">   │ Engineer    │    │  (this system)                   │   │  OpenAI / Groq /     │</w:t>
      </w:r>
      <w:r>
        <w:br/>
      </w:r>
      <w:r>
        <w:rPr>
          <w:rStyle w:val="VerbatimChar"/>
        </w:rPr>
        <w:t xml:space="preserve">   │ (browser +  │    │  Runs locally on macOS or Linux  │   │  Gemini via LiteLLM  │</w:t>
      </w:r>
      <w:r>
        <w:br/>
      </w:r>
      <w:r>
        <w:rPr>
          <w:rStyle w:val="VerbatimChar"/>
        </w:rPr>
        <w:t xml:space="preserve">   │  terminal)  │    │  Python 3.10+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Signed-off SRA            │</w:t>
      </w:r>
      <w:r>
        <w:br/>
      </w:r>
      <w:r>
        <w:rPr>
          <w:rStyle w:val="VerbatimChar"/>
        </w:rPr>
        <w:t xml:space="preserve">                          │  MD + PDF + DOCX + JSON    │</w:t>
      </w:r>
      <w:r>
        <w:br/>
      </w:r>
      <w:r>
        <w:rPr>
          <w:rStyle w:val="VerbatimChar"/>
        </w:rPr>
        <w:t xml:space="preserve">                          │  + provenance + prompts    │</w:t>
      </w:r>
      <w:r>
        <w:br/>
      </w:r>
      <w:r>
        <w:rPr>
          <w:rStyle w:val="VerbatimChar"/>
        </w:rPr>
        <w:t xml:space="preserve">                          └────────────────────────────┘</w:t>
      </w:r>
    </w:p>
    <w:p>
      <w:pPr>
        <w:pStyle w:val="FirstParagraph"/>
      </w:pPr>
      <w:r>
        <w:rPr>
          <w:b/>
          <w:bCs/>
        </w:rPr>
        <w:t xml:space="preserve">SAD-CTX-0001</w:t>
      </w:r>
      <w:r>
        <w:t xml:space="preserve"> </w:t>
      </w:r>
      <w:r>
        <w:t xml:space="preserve">· Single operator per device</w:t>
      </w:r>
      <w:r>
        <w:t xml:space="preserve"> </w:t>
      </w:r>
      <w:r>
        <w:t xml:space="preserve">The framework serves one engineer working on one device at a time. Concurrent multi-user editing is explicitly out of scope for v1.</w:t>
      </w:r>
      <w:r>
        <w:t xml:space="preserve"> </w:t>
      </w:r>
      <w:r>
        <w:rPr>
          <w:i/>
          <w:iCs/>
        </w:rPr>
        <w:t xml:space="preserve">Traces to:</w:t>
      </w:r>
      <w:r>
        <w:t xml:space="preserve"> </w:t>
      </w:r>
      <w:r>
        <w:t xml:space="preserve">SRS-NFR-0006, out-of-scope §6.</w:t>
      </w:r>
    </w:p>
    <w:p>
      <w:pPr>
        <w:pStyle w:val="BodyText"/>
      </w:pPr>
      <w:r>
        <w:rPr>
          <w:b/>
          <w:bCs/>
        </w:rPr>
        <w:t xml:space="preserve">SAD-CTX-0002</w:t>
      </w:r>
      <w:r>
        <w:t xml:space="preserve"> </w:t>
      </w:r>
      <w:r>
        <w:t xml:space="preserve">· Three external systems</w:t>
      </w:r>
      <w:r>
        <w:t xml:space="preserve"> </w:t>
      </w:r>
      <w:r>
        <w:t xml:space="preserve">The framework interacts with exactly three external systems: GitHub (read-only, for cloning), the LLM providers (outbound calls for embeddings + agent reasoning), and the engineer's browser (rendering the review UI).</w:t>
      </w:r>
      <w:r>
        <w:t xml:space="preserve"> </w:t>
      </w:r>
      <w:r>
        <w:rPr>
          <w:i/>
          <w:iCs/>
        </w:rPr>
        <w:t xml:space="preserve">Traces to:</w:t>
      </w:r>
      <w:r>
        <w:t xml:space="preserve"> </w:t>
      </w:r>
      <w:r>
        <w:t xml:space="preserve">SRS-NFR-0006, SRS-CLI-0003, SRS-CLI-0011.</w:t>
      </w:r>
    </w:p>
    <w:bookmarkEnd w:id="10"/>
    <w:bookmarkStart w:id="11" w:name="Xc78fb04dd5b355edfd9c8823d952c8d1c49c115"/>
    <w:p>
      <w:pPr>
        <w:pStyle w:val="Heading2"/>
      </w:pPr>
      <w:r>
        <w:t xml:space="preserve">3. High-level architecture</w:t>
      </w:r>
    </w:p>
    <w:p>
      <w:pPr>
        <w:pStyle w:val="FirstParagraph"/>
      </w:pPr>
      <w:r>
        <w:t xml:space="preserve">Seven subsystems, one framework:</w:t>
      </w:r>
    </w:p>
    <w:p>
      <w:pPr>
        <w:pStyle w:val="SourceCode"/>
      </w:pPr>
      <w:r>
        <w:rPr>
          <w:rStyle w:val="VerbatimChar"/>
        </w:rPr>
        <w:t xml:space="preserve">┌───────────────────────────────────────────────────────────────────────────────┐</w:t>
      </w:r>
      <w:r>
        <w:br/>
      </w:r>
      <w:r>
        <w:rPr>
          <w:rStyle w:val="VerbatimChar"/>
        </w:rPr>
        <w:t xml:space="preserve">│                       Agentic SRA Framework                                   │</w:t>
      </w:r>
      <w:r>
        <w:br/>
      </w:r>
      <w:r>
        <w:rPr>
          <w:rStyle w:val="VerbatimChar"/>
        </w:rPr>
        <w:t xml:space="preserve">│                                                                               │</w:t>
      </w:r>
      <w:r>
        <w:br/>
      </w:r>
      <w:r>
        <w:rPr>
          <w:rStyle w:val="VerbatimChar"/>
        </w:rPr>
        <w:t xml:space="preserve">│  ┌────────────────────────────────────────────────────────────────────────┐  │</w:t>
      </w:r>
      <w:r>
        <w:br/>
      </w:r>
      <w:r>
        <w:rPr>
          <w:rStyle w:val="VerbatimChar"/>
        </w:rPr>
        <w:t xml:space="preserve">│  │  SS1  CLI                                                              │  │</w:t>
      </w:r>
      <w:r>
        <w:br/>
      </w:r>
      <w:r>
        <w:rPr>
          <w:rStyle w:val="VerbatimChar"/>
        </w:rPr>
        <w:t xml:space="preserve">│  │       typer entry point `sra`. Subcommands: init/status/extract/       │  │</w:t>
      </w:r>
      <w:r>
        <w:br/>
      </w:r>
      <w:r>
        <w:rPr>
          <w:rStyle w:val="VerbatimChar"/>
        </w:rPr>
        <w:t xml:space="preserve">│  │       index/mcp/mcp-test/draft/review/export/refresh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SS2  Indexer          builds SS3 from cloned corpus                   │  │</w:t>
      </w:r>
      <w:r>
        <w:br/>
      </w:r>
      <w:r>
        <w:rPr>
          <w:rStyle w:val="VerbatimChar"/>
        </w:rPr>
        <w:t xml:space="preserve">│  │       ├── chunker        markdown + C/H function-level                 │  │</w:t>
      </w:r>
      <w:r>
        <w:br/>
      </w:r>
      <w:r>
        <w:rPr>
          <w:rStyle w:val="VerbatimChar"/>
        </w:rPr>
        <w:t xml:space="preserve">│  │       ├── embedder       OpenAI text-embedding-3-large                 │  │</w:t>
      </w:r>
      <w:r>
        <w:br/>
      </w:r>
      <w:r>
        <w:rPr>
          <w:rStyle w:val="VerbatimChar"/>
        </w:rPr>
        <w:t xml:space="preserve">│  │       ├── graph_extract  7 typed JSON extract files                    │  │</w:t>
      </w:r>
      <w:r>
        <w:br/>
      </w:r>
      <w:r>
        <w:rPr>
          <w:rStyle w:val="VerbatimChar"/>
        </w:rPr>
        <w:t xml:space="preserve">│  │       └── graph_load     Kuzu schema + bulk load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SS3  Stores                                                           │  │</w:t>
      </w:r>
      <w:r>
        <w:br/>
      </w:r>
      <w:r>
        <w:rPr>
          <w:rStyle w:val="VerbatimChar"/>
        </w:rPr>
        <w:t xml:space="preserve">│  │       ├── input/&lt;device&gt;/           cloned corpus, read-only          │  │</w:t>
      </w:r>
      <w:r>
        <w:br/>
      </w:r>
      <w:r>
        <w:rPr>
          <w:rStyle w:val="VerbatimChar"/>
        </w:rPr>
        <w:t xml:space="preserve">│  │       ├── stores/chroma/            vector index (3 collections)       │  │</w:t>
      </w:r>
      <w:r>
        <w:br/>
      </w:r>
      <w:r>
        <w:rPr>
          <w:rStyle w:val="VerbatimChar"/>
        </w:rPr>
        <w:t xml:space="preserve">│  │       ├── stores/extracts/&lt;device&gt;/ 7 JSON files                       │  │</w:t>
      </w:r>
      <w:r>
        <w:br/>
      </w:r>
      <w:r>
        <w:rPr>
          <w:rStyle w:val="VerbatimChar"/>
        </w:rPr>
        <w:t xml:space="preserve">│  │       └── stores/kuzu/&lt;device&gt;.kuzu property graph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SS4  MCP Servers (stdio subprocesses spawned by SS5)                  │  │</w:t>
      </w:r>
      <w:r>
        <w:br/>
      </w:r>
      <w:r>
        <w:rPr>
          <w:rStyle w:val="VerbatimChar"/>
        </w:rPr>
        <w:t xml:space="preserve">│  │       ├── corpus-vector  search / get_chunk / list_collections         │  │</w:t>
      </w:r>
      <w:r>
        <w:br/>
      </w:r>
      <w:r>
        <w:rPr>
          <w:rStyle w:val="VerbatimChar"/>
        </w:rPr>
        <w:t xml:space="preserve">│  │       ├── corpus-graph   cypher / neighbors / path / list_schema       │  │</w:t>
      </w:r>
      <w:r>
        <w:br/>
      </w:r>
      <w:r>
        <w:rPr>
          <w:rStyle w:val="VerbatimChar"/>
        </w:rPr>
        <w:t xml:space="preserve">│  │       └── corpus-files   read / list_dir / grep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SS5  Agent Runtime                                                    │  │</w:t>
      </w:r>
      <w:r>
        <w:br/>
      </w:r>
      <w:r>
        <w:rPr>
          <w:rStyle w:val="VerbatimChar"/>
        </w:rPr>
        <w:t xml:space="preserve">│  │       ┌─────────────────────────────────────────────────────────────┐ │  │</w:t>
      </w:r>
      <w:r>
        <w:br/>
      </w:r>
      <w:r>
        <w:rPr>
          <w:rStyle w:val="VerbatimChar"/>
        </w:rPr>
        <w:t xml:space="preserve">│  │       │  LangGraph state machine                                    │ │  │</w:t>
      </w:r>
      <w:r>
        <w:br/>
      </w:r>
      <w:r>
        <w:rPr>
          <w:rStyle w:val="VerbatimChar"/>
        </w:rPr>
        <w:t xml:space="preserve">│  │       │  Ingestion → Compliance Mapper → Code Analysis →            │ │  │</w:t>
      </w:r>
      <w:r>
        <w:br/>
      </w:r>
      <w:r>
        <w:rPr>
          <w:rStyle w:val="VerbatimChar"/>
        </w:rPr>
        <w:t xml:space="preserve">│  │       │       Threat/Control/Risk → Report Generator                │ │  │</w:t>
      </w:r>
      <w:r>
        <w:br/>
      </w:r>
      <w:r>
        <w:rPr>
          <w:rStyle w:val="VerbatimChar"/>
        </w:rPr>
        <w:t xml:space="preserve">│  │       │  (loop per threat until queue empty)                        │ │  │</w:t>
      </w:r>
      <w:r>
        <w:br/>
      </w:r>
      <w:r>
        <w:rPr>
          <w:rStyle w:val="VerbatimChar"/>
        </w:rPr>
        <w:t xml:space="preserve">│  │       └─────────────────────────────────────────────────────────────┘ │  │</w:t>
      </w:r>
      <w:r>
        <w:br/>
      </w:r>
      <w:r>
        <w:rPr>
          <w:rStyle w:val="VerbatimChar"/>
        </w:rPr>
        <w:t xml:space="preserve">│  │       ┌────────────────┐   ┌─────────────────┐   ┌──────────────────┐│  │</w:t>
      </w:r>
      <w:r>
        <w:br/>
      </w:r>
      <w:r>
        <w:rPr>
          <w:rStyle w:val="VerbatimChar"/>
        </w:rPr>
        <w:t xml:space="preserve">│  │       │ Prompt Store   │   │ Guardrail Layer │   │ LLM Router       ││  │</w:t>
      </w:r>
      <w:r>
        <w:br/>
      </w:r>
      <w:r>
        <w:rPr>
          <w:rStyle w:val="VerbatimChar"/>
        </w:rPr>
        <w:t xml:space="preserve">│  │       │ prompts/*.yaml │   │ pre + in + post │   │ LiteLLM +        ││  │</w:t>
      </w:r>
      <w:r>
        <w:br/>
      </w:r>
      <w:r>
        <w:rPr>
          <w:rStyle w:val="VerbatimChar"/>
        </w:rPr>
        <w:t xml:space="preserve">│  │       │ versioned      │   │ 10 guardrails   │   │ fallback chain   ││  │</w:t>
      </w:r>
      <w:r>
        <w:br/>
      </w:r>
      <w:r>
        <w:rPr>
          <w:rStyle w:val="VerbatimChar"/>
        </w:rPr>
        <w:t xml:space="preserve">│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SS6  Review UI    Streamlit @ localhost:8501                          │  │</w:t>
      </w:r>
      <w:r>
        <w:br/>
      </w:r>
      <w:r>
        <w:rPr>
          <w:rStyle w:val="VerbatimChar"/>
        </w:rPr>
        <w:t xml:space="preserve">│  │       per-entry cards · Approve/Edit/Reject/Defer · state file         │  │</w:t>
      </w:r>
      <w:r>
        <w:br/>
      </w:r>
      <w:r>
        <w:rPr>
          <w:rStyle w:val="VerbatimChar"/>
        </w:rPr>
        <w:t xml:space="preserve">│  │       "Ask the graph" live Cypher passthrough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SS7  Output &amp; Provenance                                              │  │</w:t>
      </w:r>
      <w:r>
        <w:br/>
      </w:r>
      <w:r>
        <w:rPr>
          <w:rStyle w:val="VerbatimChar"/>
        </w:rPr>
        <w:t xml:space="preserve">│  │       renderers: MD, PDF (pandoc+Chrome), DOCX (pandoc), JSON          │  │</w:t>
      </w:r>
      <w:r>
        <w:br/>
      </w:r>
      <w:r>
        <w:rPr>
          <w:rStyle w:val="VerbatimChar"/>
        </w:rPr>
        <w:t xml:space="preserve">│  │       provenance.json + prompts.jsonl                                  │  │</w:t>
      </w:r>
      <w:r>
        <w:br/>
      </w:r>
      <w:r>
        <w:rPr>
          <w:rStyle w:val="VerbatimChar"/>
        </w:rPr>
        <w:t xml:space="preserve">│  └────────────────────────────────────────────────────────────────────────┘  │</w:t>
      </w:r>
      <w:r>
        <w:br/>
      </w:r>
      <w:r>
        <w:rPr>
          <w:rStyle w:val="VerbatimChar"/>
        </w:rPr>
        <w:t xml:space="preserve">└───────────────────────────────────────────────────────────────────────────────┘</w:t>
      </w:r>
    </w:p>
    <w:p>
      <w:pPr>
        <w:pStyle w:val="FirstParagraph"/>
      </w:pPr>
      <w:r>
        <w:rPr>
          <w:b/>
          <w:bCs/>
        </w:rPr>
        <w:t xml:space="preserve">SAD-SYS-0001</w:t>
      </w:r>
      <w:r>
        <w:t xml:space="preserve"> </w:t>
      </w:r>
      <w:r>
        <w:t xml:space="preserve">· Seven subsystems</w:t>
      </w:r>
      <w:r>
        <w:t xml:space="preserve"> </w:t>
      </w:r>
      <w:r>
        <w:t xml:space="preserve">The framework is divided into seven subsystems (CLI, Indexer, Stores, MCP Servers, Agent Runtime, Review UI, Output &amp; Provenance). Each has a single responsibility and communicates with its neighbors through explicit contracts.</w:t>
      </w:r>
    </w:p>
    <w:p>
      <w:pPr>
        <w:pStyle w:val="BodyText"/>
      </w:pPr>
      <w:r>
        <w:rPr>
          <w:b/>
          <w:bCs/>
        </w:rPr>
        <w:t xml:space="preserve">SAD-SYS-0002</w:t>
      </w:r>
      <w:r>
        <w:t xml:space="preserve"> </w:t>
      </w:r>
      <w:r>
        <w:t xml:space="preserve">· Two long-lived processes, many short-lived</w:t>
      </w:r>
      <w:r>
        <w:t xml:space="preserve"> </w:t>
      </w:r>
      <w:r>
        <w:t xml:space="preserve">Only the Review UI (Streamlit) is a long-lived server process. Everything else is short-lived per invocation of a CLI command. MCP servers are spawned as subprocesses by the Agent Runtime for the duration of a</w:t>
      </w:r>
      <w:r>
        <w:t xml:space="preserve"> </w:t>
      </w:r>
      <w:r>
        <w:rPr>
          <w:rStyle w:val="VerbatimChar"/>
        </w:rPr>
        <w:t xml:space="preserve">sra draft</w:t>
      </w:r>
      <w:r>
        <w:t xml:space="preserve"> </w:t>
      </w:r>
      <w:r>
        <w:t xml:space="preserve">run and torn down at exit.</w:t>
      </w:r>
    </w:p>
    <w:p>
      <w:pPr>
        <w:pStyle w:val="BodyText"/>
      </w:pPr>
      <w:r>
        <w:rPr>
          <w:b/>
          <w:bCs/>
        </w:rPr>
        <w:t xml:space="preserve">SAD-SYS-0003</w:t>
      </w:r>
      <w:r>
        <w:t xml:space="preserve"> </w:t>
      </w:r>
      <w:r>
        <w:t xml:space="preserve">· One-way dataflow between subsystems</w:t>
      </w:r>
    </w:p>
    <w:p>
      <w:pPr>
        <w:pStyle w:val="Compact"/>
        <w:numPr>
          <w:ilvl w:val="0"/>
          <w:numId w:val="1001"/>
        </w:numPr>
      </w:pPr>
      <w:r>
        <w:t xml:space="preserve">Indexer reads Cloned Corpus, writes to Stores</w:t>
      </w:r>
    </w:p>
    <w:p>
      <w:pPr>
        <w:pStyle w:val="Compact"/>
        <w:numPr>
          <w:ilvl w:val="0"/>
          <w:numId w:val="1001"/>
        </w:numPr>
      </w:pPr>
      <w:r>
        <w:t xml:space="preserve">Agent Runtime reads Stores through MCP Servers, writes to Output</w:t>
      </w:r>
    </w:p>
    <w:p>
      <w:pPr>
        <w:pStyle w:val="Compact"/>
        <w:numPr>
          <w:ilvl w:val="0"/>
          <w:numId w:val="1001"/>
        </w:numPr>
      </w:pPr>
      <w:r>
        <w:t xml:space="preserve">Review UI reads Output + Stores, writes to Output (final)</w:t>
      </w:r>
    </w:p>
    <w:p>
      <w:pPr>
        <w:pStyle w:val="FirstParagraph"/>
      </w:pPr>
      <w:r>
        <w:t xml:space="preserve">No subsystem writes back to Cloned Corpus or reads directly from another subsystem's private files.</w:t>
      </w:r>
    </w:p>
    <w:bookmarkEnd w:id="11"/>
    <w:bookmarkStart w:id="12" w:name="X2d5763bbdd1285167caa2e90873b6cdb0b74fea"/>
    <w:p>
      <w:pPr>
        <w:pStyle w:val="Heading2"/>
      </w:pPr>
      <w:r>
        <w:t xml:space="preserve">4. Data flow (end-to-end)</w:t>
      </w:r>
    </w:p>
    <w:p>
      <w:pPr>
        <w:pStyle w:val="SourceCode"/>
      </w:pPr>
      <w:r>
        <w:rPr>
          <w:rStyle w:val="VerbatimChar"/>
        </w:rPr>
        <w:t xml:space="preserve">[GitHub repo]</w:t>
      </w:r>
      <w:r>
        <w:br/>
      </w:r>
      <w:r>
        <w:rPr>
          <w:rStyle w:val="VerbatimChar"/>
        </w:rPr>
        <w:t xml:space="preserve">      │  (1) sra init</w:t>
      </w:r>
      <w:r>
        <w:br/>
      </w:r>
      <w:r>
        <w:rPr>
          <w:rStyle w:val="VerbatimChar"/>
        </w:rPr>
        <w:t xml:space="preserve">      ▼</w:t>
      </w:r>
      <w:r>
        <w:br/>
      </w:r>
      <w:r>
        <w:rPr>
          <w:rStyle w:val="VerbatimChar"/>
        </w:rPr>
        <w:t xml:space="preserve">[input/&lt;device&gt;/]  &lt;── written once per device, read-only thereafter</w:t>
      </w:r>
      <w:r>
        <w:br/>
      </w:r>
      <w:r>
        <w:rPr>
          <w:rStyle w:val="VerbatimChar"/>
        </w:rPr>
        <w:t xml:space="preserve">      │  (2) sra index → SS2 Indexer</w:t>
      </w:r>
      <w:r>
        <w:br/>
      </w:r>
      <w:r>
        <w:rPr>
          <w:rStyle w:val="VerbatimChar"/>
        </w:rPr>
        <w:t xml:space="preserve">      ▼</w:t>
      </w:r>
      <w:r>
        <w:br/>
      </w:r>
      <w:r>
        <w:rPr>
          <w:rStyle w:val="VerbatimChar"/>
        </w:rPr>
        <w:t xml:space="preserve">[stores/chroma/]  [stores/extracts/]  [stores/kuzu/]</w:t>
      </w:r>
      <w:r>
        <w:br/>
      </w:r>
      <w:r>
        <w:rPr>
          <w:rStyle w:val="VerbatimChar"/>
        </w:rPr>
        <w:t xml:space="preserve">      │</w:t>
      </w:r>
      <w:r>
        <w:br/>
      </w:r>
      <w:r>
        <w:rPr>
          <w:rStyle w:val="VerbatimChar"/>
        </w:rPr>
        <w:t xml:space="preserve">      │  (3) sra draft → SS5 Agent Runtime spawns SS4 MCP Servers</w:t>
      </w:r>
      <w:r>
        <w:br/>
      </w:r>
      <w:r>
        <w:rPr>
          <w:rStyle w:val="VerbatimChar"/>
        </w:rPr>
        <w:t xml:space="preserve">      │      Agents call vector.search / graph.cypher / files.grep</w:t>
      </w:r>
      <w:r>
        <w:br/>
      </w:r>
      <w:r>
        <w:rPr>
          <w:rStyle w:val="VerbatimChar"/>
        </w:rPr>
        <w:t xml:space="preserve">      │      each threat produces one SRA entry</w:t>
      </w:r>
      <w:r>
        <w:br/>
      </w:r>
      <w:r>
        <w:rPr>
          <w:rStyle w:val="VerbatimChar"/>
        </w:rPr>
        <w:t xml:space="preserve">      ▼</w:t>
      </w:r>
      <w:r>
        <w:br/>
      </w:r>
      <w:r>
        <w:rPr>
          <w:rStyle w:val="VerbatimChar"/>
        </w:rPr>
        <w:t xml:space="preserve">[output/&lt;device&gt;_sra_draft.md + .json]   (5) incremental writes per entry</w:t>
      </w:r>
      <w:r>
        <w:br/>
      </w:r>
      <w:r>
        <w:rPr>
          <w:rStyle w:val="VerbatimChar"/>
        </w:rPr>
        <w:t xml:space="preserve">      │</w:t>
      </w:r>
      <w:r>
        <w:br/>
      </w:r>
      <w:r>
        <w:rPr>
          <w:rStyle w:val="VerbatimChar"/>
        </w:rPr>
        <w:t xml:space="preserve">      │  (4) sra review → SS6 Review UI</w:t>
      </w:r>
      <w:r>
        <w:br/>
      </w:r>
      <w:r>
        <w:rPr>
          <w:rStyle w:val="VerbatimChar"/>
        </w:rPr>
        <w:t xml:space="preserve">      │      engineer approves/edits/rejects/defers each entry</w:t>
      </w:r>
      <w:r>
        <w:br/>
      </w:r>
      <w:r>
        <w:rPr>
          <w:rStyle w:val="VerbatimChar"/>
        </w:rPr>
        <w:t xml:space="preserve">      ▼</w:t>
      </w:r>
      <w:r>
        <w:br/>
      </w:r>
      <w:r>
        <w:rPr>
          <w:rStyle w:val="VerbatimChar"/>
        </w:rPr>
        <w:t xml:space="preserve">[output/&lt;device&gt;_sra_final.md + .json + review_state.json]</w:t>
      </w:r>
      <w:r>
        <w:br/>
      </w:r>
      <w:r>
        <w:rPr>
          <w:rStyle w:val="VerbatimChar"/>
        </w:rPr>
        <w:t xml:space="preserve">      │</w:t>
      </w:r>
      <w:r>
        <w:br/>
      </w:r>
      <w:r>
        <w:rPr>
          <w:rStyle w:val="VerbatimChar"/>
        </w:rPr>
        <w:t xml:space="preserve">      │  (5) sra export → SS7 renderers</w:t>
      </w:r>
      <w:r>
        <w:br/>
      </w:r>
      <w:r>
        <w:rPr>
          <w:rStyle w:val="VerbatimChar"/>
        </w:rPr>
        <w:t xml:space="preserve">      ▼</w:t>
      </w:r>
      <w:r>
        <w:br/>
      </w:r>
      <w:r>
        <w:rPr>
          <w:rStyle w:val="VerbatimChar"/>
        </w:rPr>
        <w:t xml:space="preserve">[output/&lt;device&gt;_sra_final.pdf + .docx]</w:t>
      </w:r>
      <w:r>
        <w:br/>
      </w:r>
      <w:r>
        <w:rPr>
          <w:rStyle w:val="VerbatimChar"/>
        </w:rPr>
        <w:t xml:space="preserve">[output/&lt;device&gt;_provenance.json]</w:t>
      </w:r>
      <w:r>
        <w:br/>
      </w:r>
      <w:r>
        <w:rPr>
          <w:rStyle w:val="VerbatimChar"/>
        </w:rPr>
        <w:t xml:space="preserve">[output/&lt;device&gt;_prompts.jsonl]</w:t>
      </w:r>
    </w:p>
    <w:bookmarkEnd w:id="12"/>
    <w:bookmarkStart w:id="21" w:name="Xfe2fc391085a7d7b99853f18852ea3d84685c5b"/>
    <w:p>
      <w:pPr>
        <w:pStyle w:val="Heading2"/>
      </w:pPr>
      <w:r>
        <w:t xml:space="preserve">5. Subsystem responsibilities</w:t>
      </w:r>
    </w:p>
    <w:bookmarkStart w:id="13" w:name="Xfc514b24abf652fd507ae32bb5990831c68ce0e"/>
    <w:p>
      <w:pPr>
        <w:pStyle w:val="Heading3"/>
      </w:pPr>
      <w:r>
        <w:t xml:space="preserve">5.1 SS1 — CLI</w:t>
      </w:r>
    </w:p>
    <w:p>
      <w:pPr>
        <w:pStyle w:val="FirstParagraph"/>
      </w:pPr>
      <w:r>
        <w:rPr>
          <w:b/>
          <w:bCs/>
        </w:rPr>
        <w:t xml:space="preserve">SAD-CLI-0001</w:t>
      </w:r>
      <w:r>
        <w:t xml:space="preserve"> </w:t>
      </w:r>
      <w:r>
        <w:t xml:space="preserve">· Single Typer entry point</w:t>
      </w:r>
      <w:r>
        <w:t xml:space="preserve"> </w:t>
      </w:r>
      <w:r>
        <w:t xml:space="preserve">The</w:t>
      </w:r>
      <w:r>
        <w:t xml:space="preserve"> </w:t>
      </w:r>
      <w:r>
        <w:rPr>
          <w:rStyle w:val="VerbatimChar"/>
        </w:rPr>
        <w:t xml:space="preserve">sra</w:t>
      </w:r>
      <w:r>
        <w:t xml:space="preserve"> </w:t>
      </w:r>
      <w:r>
        <w:t xml:space="preserve">command is a single Typer app with subcommands. All commands share a common</w:t>
      </w:r>
      <w:r>
        <w:t xml:space="preserve"> </w:t>
      </w:r>
      <w:r>
        <w:rPr>
          <w:rStyle w:val="VerbatimChar"/>
        </w:rPr>
        <w:t xml:space="preserve">--device</w:t>
      </w:r>
      <w:r>
        <w:t xml:space="preserve"> </w:t>
      </w:r>
      <w:r>
        <w:t xml:space="preserve">argument and read paths from</w:t>
      </w:r>
      <w:r>
        <w:t xml:space="preserve"> </w:t>
      </w:r>
      <w:r>
        <w:rPr>
          <w:rStyle w:val="VerbatimChar"/>
        </w:rPr>
        <w:t xml:space="preserve">framework/config.py</w:t>
      </w:r>
      <w:r>
        <w:t xml:space="preserve">.</w:t>
      </w:r>
      <w:r>
        <w:t xml:space="preserve"> </w:t>
      </w:r>
      <w:r>
        <w:rPr>
          <w:i/>
          <w:iCs/>
        </w:rPr>
        <w:t xml:space="preserve">Realizes:</w:t>
      </w:r>
      <w:r>
        <w:t xml:space="preserve"> </w:t>
      </w:r>
      <w:r>
        <w:t xml:space="preserve">SRS-CLI-0001, SRS-CLI-0002.</w:t>
      </w:r>
    </w:p>
    <w:p>
      <w:pPr>
        <w:pStyle w:val="BodyText"/>
      </w:pPr>
      <w:r>
        <w:rPr>
          <w:b/>
          <w:bCs/>
        </w:rPr>
        <w:t xml:space="preserve">SAD-CLI-0002</w:t>
      </w:r>
      <w:r>
        <w:t xml:space="preserve"> </w:t>
      </w:r>
      <w:r>
        <w:t xml:space="preserve">· CLI does no business logic</w:t>
      </w:r>
      <w:r>
        <w:t xml:space="preserve"> </w:t>
      </w:r>
      <w:r>
        <w:t xml:space="preserve">The CLI is a thin adapter — each subcommand parses arguments, imports the relevant subsystem module lazily, calls one function, and formats the return for the terminal.</w:t>
      </w:r>
      <w:r>
        <w:t xml:space="preserve"> </w:t>
      </w:r>
      <w:r>
        <w:rPr>
          <w:i/>
          <w:iCs/>
        </w:rPr>
        <w:t xml:space="preserve">Rationale:</w:t>
      </w:r>
      <w:r>
        <w:t xml:space="preserve"> </w:t>
      </w:r>
      <w:r>
        <w:t xml:space="preserve">keeps startup fast, makes each subsystem independently testable.</w:t>
      </w:r>
    </w:p>
    <w:bookmarkEnd w:id="13"/>
    <w:bookmarkStart w:id="14" w:name="Xf66a5b978d99c055cbf386d118e3cfc497e9496"/>
    <w:p>
      <w:pPr>
        <w:pStyle w:val="Heading3"/>
      </w:pPr>
      <w:r>
        <w:t xml:space="preserve">5.2 SS2 — Indexer</w:t>
      </w:r>
    </w:p>
    <w:p>
      <w:pPr>
        <w:pStyle w:val="FirstParagraph"/>
      </w:pPr>
      <w:r>
        <w:rPr>
          <w:b/>
          <w:bCs/>
        </w:rPr>
        <w:t xml:space="preserve">SAD-IDX-0001</w:t>
      </w:r>
      <w:r>
        <w:t xml:space="preserve"> </w:t>
      </w:r>
      <w:r>
        <w:t xml:space="preserve">· Four-stage pipeline</w:t>
      </w:r>
      <w:r>
        <w:t xml:space="preserve"> </w:t>
      </w:r>
      <w:r>
        <w:t xml:space="preserve">Indexing runs in fixed order: chunk → embed → extract → load. Each stage writes to disk before the next starts, so partial failures leave the store in a defined state.</w:t>
      </w:r>
      <w:r>
        <w:t xml:space="preserve"> </w:t>
      </w:r>
      <w:r>
        <w:rPr>
          <w:i/>
          <w:iCs/>
        </w:rPr>
        <w:t xml:space="preserve">Realizes:</w:t>
      </w:r>
      <w:r>
        <w:t xml:space="preserve"> </w:t>
      </w:r>
      <w:r>
        <w:t xml:space="preserve">SRS-CLI-0007, SRS-CLI-0008.</w:t>
      </w:r>
    </w:p>
    <w:p>
      <w:pPr>
        <w:pStyle w:val="BodyText"/>
      </w:pPr>
      <w:r>
        <w:rPr>
          <w:b/>
          <w:bCs/>
        </w:rPr>
        <w:t xml:space="preserve">SAD-IDX-0002</w:t>
      </w:r>
      <w:r>
        <w:t xml:space="preserve"> </w:t>
      </w:r>
      <w:r>
        <w:t xml:space="preserve">· One chunker per artifact family</w:t>
      </w:r>
      <w:r>
        <w:t xml:space="preserve"> </w:t>
      </w:r>
      <w:r>
        <w:t xml:space="preserve">Six parsers live in</w:t>
      </w:r>
      <w:r>
        <w:t xml:space="preserve"> </w:t>
      </w:r>
      <w:r>
        <w:rPr>
          <w:rStyle w:val="VerbatimChar"/>
        </w:rPr>
        <w:t xml:space="preserve">chunker.py</w:t>
      </w:r>
      <w:r>
        <w:t xml:space="preserve">: requirement-like docs (SRS/SDD/SDS/SAD), vulnerability plan, threat catalog, narrative markdown, and C/C++ code. Each returns a list of</w:t>
      </w:r>
      <w:r>
        <w:t xml:space="preserve"> </w:t>
      </w:r>
      <w:r>
        <w:rPr>
          <w:rStyle w:val="VerbatimChar"/>
        </w:rPr>
        <w:t xml:space="preserve">Chunk(id, text, metadata)</w:t>
      </w:r>
      <w:r>
        <w:t xml:space="preserve">.</w:t>
      </w:r>
      <w:r>
        <w:t xml:space="preserve"> </w:t>
      </w:r>
      <w:r>
        <w:rPr>
          <w:i/>
          <w:iCs/>
        </w:rPr>
        <w:t xml:space="preserve">Realizes:</w:t>
      </w:r>
      <w:r>
        <w:t xml:space="preserve"> </w:t>
      </w:r>
      <w:r>
        <w:t xml:space="preserve">SRS-IDX-0004, SRS-IDX-0005.</w:t>
      </w:r>
    </w:p>
    <w:p>
      <w:pPr>
        <w:pStyle w:val="BodyText"/>
      </w:pPr>
      <w:r>
        <w:rPr>
          <w:b/>
          <w:bCs/>
        </w:rPr>
        <w:t xml:space="preserve">SAD-IDX-0003</w:t>
      </w:r>
      <w:r>
        <w:t xml:space="preserve"> </w:t>
      </w:r>
      <w:r>
        <w:t xml:space="preserve">· Deterministic and idempotent</w:t>
      </w:r>
      <w:r>
        <w:t xml:space="preserve"> </w:t>
      </w:r>
      <w:r>
        <w:t xml:space="preserve">Chunk ids are content-derived and stable across runs. The graph loader wipes and rebuilds the Kuzu database, so re-running</w:t>
      </w:r>
      <w:r>
        <w:t xml:space="preserve"> </w:t>
      </w:r>
      <w:r>
        <w:rPr>
          <w:rStyle w:val="VerbatimChar"/>
        </w:rPr>
        <w:t xml:space="preserve">sra index</w:t>
      </w:r>
      <w:r>
        <w:t xml:space="preserve"> </w:t>
      </w:r>
      <w:r>
        <w:t xml:space="preserve">on the same corpus commit produces identical stores.</w:t>
      </w:r>
      <w:r>
        <w:t xml:space="preserve"> </w:t>
      </w:r>
      <w:r>
        <w:rPr>
          <w:i/>
          <w:iCs/>
        </w:rPr>
        <w:t xml:space="preserve">Realizes:</w:t>
      </w:r>
      <w:r>
        <w:t xml:space="preserve"> </w:t>
      </w:r>
      <w:r>
        <w:t xml:space="preserve">SRS-IDX-0005, SRS-IDX-0010, SRS-NFR-0010.</w:t>
      </w:r>
    </w:p>
    <w:bookmarkEnd w:id="14"/>
    <w:bookmarkStart w:id="15" w:name="Xc53008192c44711cd9b2ec9fdf83603bf0c6e24"/>
    <w:p>
      <w:pPr>
        <w:pStyle w:val="Heading3"/>
      </w:pPr>
      <w:r>
        <w:t xml:space="preserve">5.3 SS3 — Stores</w:t>
      </w:r>
    </w:p>
    <w:p>
      <w:pPr>
        <w:pStyle w:val="FirstParagraph"/>
      </w:pPr>
      <w:r>
        <w:rPr>
          <w:b/>
          <w:bCs/>
        </w:rPr>
        <w:t xml:space="preserve">SAD-STO-0001</w:t>
      </w:r>
      <w:r>
        <w:t xml:space="preserve"> </w:t>
      </w:r>
      <w:r>
        <w:t xml:space="preserve">· Chroma vector store</w:t>
      </w:r>
      <w:r>
        <w:t xml:space="preserve"> </w:t>
      </w:r>
      <w:r>
        <w:t xml:space="preserve">Chroma is used as an embedded persistent client at</w:t>
      </w:r>
      <w:r>
        <w:t xml:space="preserve"> </w:t>
      </w:r>
      <w:r>
        <w:rPr>
          <w:rStyle w:val="VerbatimChar"/>
        </w:rPr>
        <w:t xml:space="preserve">stores/chroma/</w:t>
      </w:r>
      <w:r>
        <w:t xml:space="preserve">, with three collections:</w:t>
      </w:r>
      <w:r>
        <w:t xml:space="preserve"> </w:t>
      </w:r>
      <w:r>
        <w:rPr>
          <w:rStyle w:val="VerbatimChar"/>
        </w:rPr>
        <w:t xml:space="preserve">device_docs</w:t>
      </w:r>
      <w:r>
        <w:t xml:space="preserve">,</w:t>
      </w:r>
      <w:r>
        <w:t xml:space="preserve"> </w:t>
      </w:r>
      <w:r>
        <w:rPr>
          <w:rStyle w:val="VerbatimChar"/>
        </w:rPr>
        <w:t xml:space="preserve">device_code</w:t>
      </w:r>
      <w:r>
        <w:t xml:space="preserve">,</w:t>
      </w:r>
      <w:r>
        <w:t xml:space="preserve"> </w:t>
      </w:r>
      <w:r>
        <w:rPr>
          <w:rStyle w:val="VerbatimChar"/>
        </w:rPr>
        <w:t xml:space="preserve">regulatory</w:t>
      </w:r>
      <w:r>
        <w:t xml:space="preserve">. The Regulatory collection is loaded in a separate CLI step (</w:t>
      </w:r>
      <w:r>
        <w:rPr>
          <w:rStyle w:val="VerbatimChar"/>
        </w:rPr>
        <w:t xml:space="preserve">sra index --regulatory</w:t>
      </w:r>
      <w:r>
        <w:t xml:space="preserve">, added in Phase 5 alongside the regulatory corpus).</w:t>
      </w:r>
      <w:r>
        <w:t xml:space="preserve"> </w:t>
      </w:r>
      <w:r>
        <w:rPr>
          <w:i/>
          <w:iCs/>
        </w:rPr>
        <w:t xml:space="preserve">Realizes:</w:t>
      </w:r>
      <w:r>
        <w:t xml:space="preserve"> </w:t>
      </w:r>
      <w:r>
        <w:t xml:space="preserve">SRS-IDX-0001, SRS-IDX-0003.</w:t>
      </w:r>
    </w:p>
    <w:p>
      <w:pPr>
        <w:pStyle w:val="BodyText"/>
      </w:pPr>
      <w:r>
        <w:rPr>
          <w:b/>
          <w:bCs/>
        </w:rPr>
        <w:t xml:space="preserve">SAD-STO-0002</w:t>
      </w:r>
      <w:r>
        <w:t xml:space="preserve"> </w:t>
      </w:r>
      <w:r>
        <w:t xml:space="preserve">· Kuzu property graph</w:t>
      </w:r>
      <w:r>
        <w:t xml:space="preserve"> </w:t>
      </w:r>
      <w:r>
        <w:t xml:space="preserve">Kuzu is used as an embedded database at</w:t>
      </w:r>
      <w:r>
        <w:t xml:space="preserve"> </w:t>
      </w:r>
      <w:r>
        <w:rPr>
          <w:rStyle w:val="VerbatimChar"/>
        </w:rPr>
        <w:t xml:space="preserve">stores/kuzu/&lt;device&gt;.kuzu</w:t>
      </w:r>
      <w:r>
        <w:t xml:space="preserve">. Schema is 11 node tables and 8 relationship tables, loaded from the seven JSON extract files.</w:t>
      </w:r>
      <w:r>
        <w:t xml:space="preserve"> </w:t>
      </w:r>
      <w:r>
        <w:rPr>
          <w:i/>
          <w:iCs/>
        </w:rPr>
        <w:t xml:space="preserve">Realizes:</w:t>
      </w:r>
      <w:r>
        <w:t xml:space="preserve"> </w:t>
      </w:r>
      <w:r>
        <w:t xml:space="preserve">SRS-IDX-0008.</w:t>
      </w:r>
    </w:p>
    <w:p>
      <w:pPr>
        <w:pStyle w:val="BodyText"/>
      </w:pPr>
      <w:r>
        <w:rPr>
          <w:b/>
          <w:bCs/>
        </w:rPr>
        <w:t xml:space="preserve">SAD-STO-0003</w:t>
      </w:r>
      <w:r>
        <w:t xml:space="preserve"> </w:t>
      </w:r>
      <w:r>
        <w:t xml:space="preserve">· Extracts are the interchange format</w:t>
      </w:r>
      <w:r>
        <w:t xml:space="preserve"> </w:t>
      </w:r>
      <w:r>
        <w:t xml:space="preserve">JSON extract files under</w:t>
      </w:r>
      <w:r>
        <w:t xml:space="preserve"> </w:t>
      </w:r>
      <w:r>
        <w:rPr>
          <w:rStyle w:val="VerbatimChar"/>
        </w:rPr>
        <w:t xml:space="preserve">stores/extracts/&lt;device&gt;/</w:t>
      </w:r>
      <w:r>
        <w:t xml:space="preserve"> </w:t>
      </w:r>
      <w:r>
        <w:t xml:space="preserve">are the shared interchange format between the Indexer and the Graph Loader. They are human-readable, git-friendly, and re-loadable, and they carry</w:t>
      </w:r>
      <w:r>
        <w:t xml:space="preserve"> </w:t>
      </w:r>
      <w:r>
        <w:rPr>
          <w:rStyle w:val="VerbatimChar"/>
        </w:rPr>
        <w:t xml:space="preserve">_dangling_edges.json</w:t>
      </w:r>
      <w:r>
        <w:t xml:space="preserve"> </w:t>
      </w:r>
      <w:r>
        <w:t xml:space="preserve">as a first-class artifact so documentation gaps are visible.</w:t>
      </w:r>
      <w:r>
        <w:t xml:space="preserve"> </w:t>
      </w:r>
      <w:r>
        <w:rPr>
          <w:i/>
          <w:iCs/>
        </w:rPr>
        <w:t xml:space="preserve">Realizes:</w:t>
      </w:r>
      <w:r>
        <w:t xml:space="preserve"> </w:t>
      </w:r>
      <w:r>
        <w:t xml:space="preserve">SRS-IDX-0007, SRS-IDX-0009.</w:t>
      </w:r>
    </w:p>
    <w:bookmarkEnd w:id="15"/>
    <w:bookmarkStart w:id="16" w:name="Xd87e3f388721274bab16f592eece5a477279741"/>
    <w:p>
      <w:pPr>
        <w:pStyle w:val="Heading3"/>
      </w:pPr>
      <w:r>
        <w:t xml:space="preserve">5.4 SS4 — MCP Servers</w:t>
      </w:r>
    </w:p>
    <w:p>
      <w:pPr>
        <w:pStyle w:val="FirstParagraph"/>
      </w:pPr>
      <w:r>
        <w:rPr>
          <w:b/>
          <w:bCs/>
        </w:rPr>
        <w:t xml:space="preserve">SAD-MCP-0001</w:t>
      </w:r>
      <w:r>
        <w:t xml:space="preserve"> </w:t>
      </w:r>
      <w:r>
        <w:t xml:space="preserve">· Three servers, all stdio</w:t>
      </w:r>
      <w:r>
        <w:t xml:space="preserve"> </w:t>
      </w:r>
      <w:r>
        <w:t xml:space="preserve">Each MCP server is a standalone Python module launched over stdio. The Agent Runtime spawns them once per</w:t>
      </w:r>
      <w:r>
        <w:t xml:space="preserve"> </w:t>
      </w:r>
      <w:r>
        <w:rPr>
          <w:rStyle w:val="VerbatimChar"/>
        </w:rPr>
        <w:t xml:space="preserve">sra draft</w:t>
      </w:r>
      <w:r>
        <w:t xml:space="preserve"> </w:t>
      </w:r>
      <w:r>
        <w:t xml:space="preserve">invocation and communicates via the MCP protocol.</w:t>
      </w:r>
      <w:r>
        <w:t xml:space="preserve"> </w:t>
      </w:r>
      <w:r>
        <w:rPr>
          <w:i/>
          <w:iCs/>
        </w:rPr>
        <w:t xml:space="preserve">Realizes:</w:t>
      </w:r>
      <w:r>
        <w:t xml:space="preserve"> </w:t>
      </w:r>
      <w:r>
        <w:t xml:space="preserve">SRS-MCP-0007.</w:t>
      </w:r>
    </w:p>
    <w:p>
      <w:pPr>
        <w:pStyle w:val="BodyText"/>
      </w:pPr>
      <w:r>
        <w:rPr>
          <w:b/>
          <w:bCs/>
        </w:rPr>
        <w:t xml:space="preserve">SAD-MCP-0002</w:t>
      </w:r>
      <w:r>
        <w:t xml:space="preserve"> </w:t>
      </w:r>
      <w:r>
        <w:t xml:space="preserve">· MCP as tool boundary</w:t>
      </w:r>
      <w:r>
        <w:t xml:space="preserve"> </w:t>
      </w:r>
      <w:r>
        <w:t xml:space="preserve">Agents never import Chroma or Kuzu directly. Every store access goes through MCP. This isolates the agent code from backend choice, makes external clients (Claude Code, Cursor) able to reuse the same tools, and gives us one place to enforce guardrails 2, 4, and 5 (read-only, path safety, size caps).</w:t>
      </w:r>
      <w:r>
        <w:t xml:space="preserve"> </w:t>
      </w:r>
      <w:r>
        <w:rPr>
          <w:i/>
          <w:iCs/>
        </w:rPr>
        <w:t xml:space="preserve">Realizes:</w:t>
      </w:r>
      <w:r>
        <w:t xml:space="preserve"> </w:t>
      </w:r>
      <w:r>
        <w:t xml:space="preserve">SRS-MCP-0001, SRS-MCP-0002, SRS-MCP-0003, SRS-MCP-0004, SRS-MCP-0005.</w:t>
      </w:r>
    </w:p>
    <w:p>
      <w:pPr>
        <w:pStyle w:val="BodyText"/>
      </w:pPr>
      <w:r>
        <w:rPr>
          <w:b/>
          <w:bCs/>
        </w:rPr>
        <w:t xml:space="preserve">SAD-MCP-0003</w:t>
      </w:r>
      <w:r>
        <w:t xml:space="preserve"> </w:t>
      </w:r>
      <w:r>
        <w:t xml:space="preserve">· No writes from agents to stores</w:t>
      </w:r>
      <w:r>
        <w:t xml:space="preserve"> </w:t>
      </w:r>
      <w:r>
        <w:t xml:space="preserve">The</w:t>
      </w:r>
      <w:r>
        <w:t xml:space="preserve"> </w:t>
      </w:r>
      <w:r>
        <w:rPr>
          <w:rStyle w:val="VerbatimChar"/>
        </w:rPr>
        <w:t xml:space="preserve">corpus-graph</w:t>
      </w:r>
      <w:r>
        <w:t xml:space="preserve"> </w:t>
      </w:r>
      <w:r>
        <w:t xml:space="preserve">MCP server refuses write operations. There is no write-capable store MCP; if we ever need one it will be a separate server so an operator can enable it explicitly.</w:t>
      </w:r>
      <w:r>
        <w:t xml:space="preserve"> </w:t>
      </w:r>
      <w:r>
        <w:rPr>
          <w:i/>
          <w:iCs/>
        </w:rPr>
        <w:t xml:space="preserve">Realizes:</w:t>
      </w:r>
      <w:r>
        <w:t xml:space="preserve"> </w:t>
      </w:r>
      <w:r>
        <w:t xml:space="preserve">SRS-MCP-0003.</w:t>
      </w:r>
    </w:p>
    <w:bookmarkEnd w:id="16"/>
    <w:bookmarkStart w:id="18" w:name="X2e415f6da274ced53bc352597ea3fe950529665"/>
    <w:p>
      <w:pPr>
        <w:pStyle w:val="Heading3"/>
      </w:pPr>
      <w:r>
        <w:t xml:space="preserve">5.5 SS5 — Agent Runtime</w:t>
      </w:r>
    </w:p>
    <w:p>
      <w:pPr>
        <w:pStyle w:val="FirstParagraph"/>
      </w:pPr>
      <w:r>
        <w:rPr>
          <w:b/>
          <w:bCs/>
        </w:rPr>
        <w:t xml:space="preserve">SAD-AGT-0001</w:t>
      </w:r>
      <w:r>
        <w:t xml:space="preserve"> </w:t>
      </w:r>
      <w:r>
        <w:t xml:space="preserve">· LangGraph state machine</w:t>
      </w:r>
      <w:r>
        <w:t xml:space="preserve"> </w:t>
      </w:r>
      <w:r>
        <w:t xml:space="preserve">Agents run inside a LangGraph state graph. State is a Pydantic model carrying: device, threat queue, current threat, per-threat findings (from Compliance + Code Analysis), current SRA entry, tool-call log.</w:t>
      </w:r>
    </w:p>
    <w:p>
      <w:pPr>
        <w:pStyle w:val="BodyText"/>
      </w:pPr>
      <w:r>
        <w:t xml:space="preserve">Nodes:</w:t>
      </w:r>
    </w:p>
    <w:p>
      <w:pPr>
        <w:pStyle w:val="SourceCode"/>
      </w:pPr>
      <w:r>
        <w:rPr>
          <w:rStyle w:val="VerbatimChar"/>
        </w:rPr>
        <w:t xml:space="preserve">    ingestion ─▶ compliance_mapper ─▶ code_analysis ─▶ threat_control_risk ─▶ report_generator</w:t>
      </w:r>
      <w:r>
        <w:br/>
      </w:r>
      <w:r>
        <w:rPr>
          <w:rStyle w:val="VerbatimChar"/>
        </w:rPr>
        <w:t xml:space="preserve">        ▲                                                                            │</w:t>
      </w:r>
      <w:r>
        <w:br/>
      </w:r>
      <w:r>
        <w:rPr>
          <w:rStyle w:val="VerbatimChar"/>
        </w:rPr>
        <w:t xml:space="preserve">        └────────────────────────────────────────────────────────────────────────────┘</w:t>
      </w:r>
    </w:p>
    <w:p>
      <w:pPr>
        <w:pStyle w:val="FirstParagraph"/>
      </w:pPr>
      <w:r>
        <w:t xml:space="preserve">Loop terminates when the threat queue is empty.</w:t>
      </w:r>
      <w:r>
        <w:t xml:space="preserve"> </w:t>
      </w:r>
      <w:r>
        <w:rPr>
          <w:i/>
          <w:iCs/>
        </w:rPr>
        <w:t xml:space="preserve">Realizes:</w:t>
      </w:r>
      <w:r>
        <w:t xml:space="preserve"> </w:t>
      </w:r>
      <w:r>
        <w:t xml:space="preserve">SRS-AGT-0001..0005.</w:t>
      </w:r>
    </w:p>
    <w:p>
      <w:pPr>
        <w:pStyle w:val="BodyText"/>
      </w:pPr>
      <w:r>
        <w:rPr>
          <w:b/>
          <w:bCs/>
        </w:rPr>
        <w:t xml:space="preserve">SAD-AGT-0002</w:t>
      </w:r>
      <w:r>
        <w:t xml:space="preserve"> </w:t>
      </w:r>
      <w:r>
        <w:t xml:space="preserve">· Prompt Store subcomponent</w:t>
      </w:r>
      <w:r>
        <w:t xml:space="preserve"> </w:t>
      </w:r>
      <w:r>
        <w:t xml:space="preserve">Prompt templates live at</w:t>
      </w:r>
      <w:r>
        <w:t xml:space="preserve"> </w:t>
      </w:r>
      <w:r>
        <w:rPr>
          <w:rStyle w:val="VerbatimChar"/>
        </w:rPr>
        <w:t xml:space="preserve">framework/agents/prompts/*.yaml</w:t>
      </w:r>
      <w:r>
        <w:t xml:space="preserve">. Each YAML carries: version, model, temperature, system prompt, few-shot examples, output JSON schema, in-prompt guardrails, and a</w:t>
      </w:r>
      <w:r>
        <w:t xml:space="preserve"> </w:t>
      </w:r>
      <w:r>
        <w:rPr>
          <w:rStyle w:val="VerbatimChar"/>
        </w:rPr>
        <w:t xml:space="preserve">guardrails_post</w:t>
      </w:r>
      <w:r>
        <w:t xml:space="preserve"> </w:t>
      </w:r>
      <w:r>
        <w:t xml:space="preserve">list naming which post-validators to run.</w:t>
      </w:r>
      <w:r>
        <w:t xml:space="preserve"> </w:t>
      </w:r>
      <w:r>
        <w:rPr>
          <w:i/>
          <w:iCs/>
        </w:rPr>
        <w:t xml:space="preserve">Realizes:</w:t>
      </w:r>
      <w:r>
        <w:t xml:space="preserve"> </w:t>
      </w:r>
      <w:r>
        <w:t xml:space="preserve">SRS-AGT-0006, part of failure-mode guardrails #6, #9, #13, #14.</w:t>
      </w:r>
    </w:p>
    <w:p>
      <w:pPr>
        <w:pStyle w:val="BodyText"/>
      </w:pPr>
      <w:r>
        <w:rPr>
          <w:b/>
          <w:bCs/>
        </w:rPr>
        <w:t xml:space="preserve">SAD-AGT-0003</w:t>
      </w:r>
      <w:r>
        <w:t xml:space="preserve"> </w:t>
      </w:r>
      <w:r>
        <w:t xml:space="preserve">· Guardrail Layer subcomponent</w:t>
      </w:r>
      <w:r>
        <w:t xml:space="preserve"> </w:t>
      </w:r>
      <w:r>
        <w:t xml:space="preserve">Ten guardrails are enforced across four layers (pre, in-prompt, tool, post) — see §5.5.1 below.</w:t>
      </w:r>
      <w:r>
        <w:t xml:space="preserve"> </w:t>
      </w:r>
      <w:r>
        <w:rPr>
          <w:i/>
          <w:iCs/>
        </w:rPr>
        <w:t xml:space="preserve">Realizes:</w:t>
      </w:r>
      <w:r>
        <w:t xml:space="preserve"> </w:t>
      </w:r>
      <w:r>
        <w:t xml:space="preserve">SRS-AGT-0007, SRS-AGT-0009.</w:t>
      </w:r>
    </w:p>
    <w:p>
      <w:pPr>
        <w:pStyle w:val="BodyText"/>
      </w:pPr>
      <w:r>
        <w:rPr>
          <w:b/>
          <w:bCs/>
        </w:rPr>
        <w:t xml:space="preserve">SAD-AGT-0004</w:t>
      </w:r>
      <w:r>
        <w:t xml:space="preserve"> </w:t>
      </w:r>
      <w:r>
        <w:t xml:space="preserve">· LLM Router subcomponent</w:t>
      </w:r>
      <w:r>
        <w:t xml:space="preserve"> </w:t>
      </w:r>
      <w:r>
        <w:t xml:space="preserve">LiteLLM is the only path to any LLM provider. The Router reads the</w:t>
      </w:r>
      <w:r>
        <w:t xml:space="preserve"> </w:t>
      </w:r>
      <w:r>
        <w:rPr>
          <w:rStyle w:val="VerbatimChar"/>
        </w:rPr>
        <w:t xml:space="preserve">--profile</w:t>
      </w:r>
      <w:r>
        <w:t xml:space="preserve"> </w:t>
      </w:r>
      <w:r>
        <w:t xml:space="preserve">flag (SRS-CLI-0016), picks per-agent models from SRS-AGT-0011, and manages the fallback chain: on 429/timeout retry up to 3 times with exponential backoff, then spill to OpenAI</w:t>
      </w:r>
      <w:r>
        <w:t xml:space="preserve"> </w:t>
      </w:r>
      <w:r>
        <w:rPr>
          <w:rStyle w:val="VerbatimChar"/>
        </w:rPr>
        <w:t xml:space="preserve">gpt-4o-mini</w:t>
      </w:r>
      <w:r>
        <w:t xml:space="preserve">. Every call is logged to</w:t>
      </w:r>
      <w:r>
        <w:t xml:space="preserve"> </w:t>
      </w:r>
      <w:r>
        <w:rPr>
          <w:rStyle w:val="VerbatimChar"/>
        </w:rPr>
        <w:t xml:space="preserve">prompts.jsonl</w:t>
      </w:r>
      <w:r>
        <w:t xml:space="preserve"> </w:t>
      </w:r>
      <w:r>
        <w:t xml:space="preserve">regardless of success/failure/fallback.</w:t>
      </w:r>
      <w:r>
        <w:t xml:space="preserve"> </w:t>
      </w:r>
      <w:r>
        <w:rPr>
          <w:i/>
          <w:iCs/>
        </w:rPr>
        <w:t xml:space="preserve">Realizes:</w:t>
      </w:r>
      <w:r>
        <w:t xml:space="preserve"> </w:t>
      </w:r>
      <w:r>
        <w:t xml:space="preserve">SRS-AGT-0006, SRS-AGT-0007, SRS-AGT-0008, SRS-AGT-0011, SRS-NFR-0005.</w:t>
      </w:r>
    </w:p>
    <w:p>
      <w:pPr>
        <w:pStyle w:val="BodyText"/>
      </w:pPr>
      <w:r>
        <w:rPr>
          <w:b/>
          <w:bCs/>
        </w:rPr>
        <w:t xml:space="preserve">SAD-AGT-0005</w:t>
      </w:r>
      <w:r>
        <w:t xml:space="preserve"> </w:t>
      </w:r>
      <w:r>
        <w:t xml:space="preserve">· Agents cross-verify</w:t>
      </w:r>
      <w:r>
        <w:t xml:space="preserve"> </w:t>
      </w:r>
      <w:r>
        <w:t xml:space="preserve">The Threat/Control/Risk agent is the only agent that produces the final 12-field SRA entry, but it may only assert findings that Compliance Mapper or Code Analysis has already verified. This makes cross-verification a structural property, not a prompt-level plea.</w:t>
      </w:r>
      <w:r>
        <w:t xml:space="preserve"> </w:t>
      </w:r>
      <w:r>
        <w:rPr>
          <w:i/>
          <w:iCs/>
        </w:rPr>
        <w:t xml:space="preserve">Realizes:</w:t>
      </w:r>
      <w:r>
        <w:t xml:space="preserve"> </w:t>
      </w:r>
      <w:r>
        <w:t xml:space="preserve">failure-mode guardrail #2 (cross-agent).</w:t>
      </w:r>
    </w:p>
    <w:bookmarkStart w:id="17" w:name="X521f1b9b68e89be1a0b69729da30617304d13a2"/>
    <w:p>
      <w:pPr>
        <w:pStyle w:val="Heading4"/>
      </w:pPr>
      <w:r>
        <w:t xml:space="preserve">5.5.1 Guardrail Layer — the ten guardrails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Guardrail</w:t>
            </w:r>
          </w:p>
        </w:tc>
        <w:tc>
          <w:tcPr/>
          <w:p>
            <w:pPr>
              <w:pStyle w:val="Compact"/>
            </w:pPr>
            <w:r>
              <w:t xml:space="preserve">Layer</w:t>
            </w:r>
          </w:p>
        </w:tc>
        <w:tc>
          <w:tcPr/>
          <w:p>
            <w:pPr>
              <w:pStyle w:val="Compact"/>
            </w:pPr>
            <w:r>
              <w:t xml:space="preserve">Where it lives</w:t>
            </w:r>
          </w:p>
        </w:tc>
      </w:tr>
      <w:tr>
        <w:tc>
          <w:tcPr/>
          <w:p>
            <w:pPr>
              <w:pStyle w:val="Compact"/>
            </w:pPr>
            <w:r>
              <w:t xml:space="preserve">1</w:t>
            </w:r>
          </w:p>
        </w:tc>
        <w:tc>
          <w:tcPr/>
          <w:p>
            <w:pPr>
              <w:pStyle w:val="Compact"/>
            </w:pPr>
            <w:r>
              <w:t xml:space="preserve">Doc-ID citation → verify against Kuzu</w:t>
            </w:r>
          </w:p>
        </w:tc>
        <w:tc>
          <w:tcPr/>
          <w:p>
            <w:pPr>
              <w:pStyle w:val="Compact"/>
            </w:pPr>
            <w:r>
              <w:t xml:space="preserve">Post</w:t>
            </w:r>
          </w:p>
        </w:tc>
        <w:tc>
          <w:tcPr/>
          <w:p>
            <w:pPr>
              <w:pStyle w:val="Compact"/>
            </w:pPr>
            <w:r>
              <w:rPr>
                <w:rStyle w:val="VerbatimChar"/>
              </w:rPr>
              <w:t xml:space="preserve">guardrails/citation_verify.py</w:t>
            </w:r>
          </w:p>
        </w:tc>
      </w:tr>
      <w:tr>
        <w:tc>
          <w:tcPr/>
          <w:p>
            <w:pPr>
              <w:pStyle w:val="Compact"/>
            </w:pPr>
            <w:r>
              <w:t xml:space="preserve">2</w:t>
            </w:r>
          </w:p>
        </w:tc>
        <w:tc>
          <w:tcPr/>
          <w:p>
            <w:pPr>
              <w:pStyle w:val="Compact"/>
            </w:pPr>
            <w:r>
              <w:t xml:space="preserve">Code claim → grep-verified via Code Analysis</w:t>
            </w:r>
          </w:p>
        </w:tc>
        <w:tc>
          <w:tcPr/>
          <w:p>
            <w:pPr>
              <w:pStyle w:val="Compact"/>
            </w:pPr>
            <w:r>
              <w:t xml:space="preserve">Cross-agent</w:t>
            </w:r>
          </w:p>
        </w:tc>
        <w:tc>
          <w:tcPr/>
          <w:p>
            <w:pPr>
              <w:pStyle w:val="Compact"/>
            </w:pPr>
            <w:r>
              <w:t xml:space="preserve">Enforced in Agent Runtime state machine</w:t>
            </w:r>
          </w:p>
        </w:tc>
      </w:tr>
      <w:tr>
        <w:tc>
          <w:tcPr/>
          <w:p>
            <w:pPr>
              <w:pStyle w:val="Compact"/>
            </w:pPr>
            <w:r>
              <w:t xml:space="preserve">3</w:t>
            </w:r>
          </w:p>
        </w:tc>
        <w:tc>
          <w:tcPr/>
          <w:p>
            <w:pPr>
              <w:pStyle w:val="Compact"/>
            </w:pPr>
            <w:r>
              <w:t xml:space="preserve">CVSS vector → parse + score sanity check</w:t>
            </w:r>
          </w:p>
        </w:tc>
        <w:tc>
          <w:tcPr/>
          <w:p>
            <w:pPr>
              <w:pStyle w:val="Compact"/>
            </w:pPr>
            <w:r>
              <w:t xml:space="preserve">Post</w:t>
            </w:r>
          </w:p>
        </w:tc>
        <w:tc>
          <w:tcPr/>
          <w:p>
            <w:pPr>
              <w:pStyle w:val="Compact"/>
            </w:pPr>
            <w:r>
              <w:rPr>
                <w:rStyle w:val="VerbatimChar"/>
              </w:rPr>
              <w:t xml:space="preserve">guardrails/cvss_check.py</w:t>
            </w:r>
          </w:p>
        </w:tc>
      </w:tr>
      <w:tr>
        <w:tc>
          <w:tcPr/>
          <w:p>
            <w:pPr>
              <w:pStyle w:val="Compact"/>
            </w:pPr>
            <w:r>
              <w:t xml:space="preserve">4</w:t>
            </w:r>
          </w:p>
        </w:tc>
        <w:tc>
          <w:tcPr/>
          <w:p>
            <w:pPr>
              <w:pStyle w:val="Compact"/>
            </w:pPr>
            <w:r>
              <w:t xml:space="preserve">Regulatory quote → substring-verify against retrieved chunk</w:t>
            </w:r>
          </w:p>
        </w:tc>
        <w:tc>
          <w:tcPr/>
          <w:p>
            <w:pPr>
              <w:pStyle w:val="Compact"/>
            </w:pPr>
            <w:r>
              <w:t xml:space="preserve">Post</w:t>
            </w:r>
          </w:p>
        </w:tc>
        <w:tc>
          <w:tcPr/>
          <w:p>
            <w:pPr>
              <w:pStyle w:val="Compact"/>
            </w:pPr>
            <w:r>
              <w:rPr>
                <w:rStyle w:val="VerbatimChar"/>
              </w:rPr>
              <w:t xml:space="preserve">guardrails/quote_check.py</w:t>
            </w:r>
          </w:p>
        </w:tc>
      </w:tr>
      <w:tr>
        <w:tc>
          <w:tcPr/>
          <w:p>
            <w:pPr>
              <w:pStyle w:val="Compact"/>
            </w:pPr>
            <w:r>
              <w:t xml:space="preserve">6</w:t>
            </w:r>
          </w:p>
        </w:tc>
        <w:tc>
          <w:tcPr/>
          <w:p>
            <w:pPr>
              <w:pStyle w:val="Compact"/>
            </w:pPr>
            <w:r>
              <w:t xml:space="preserve">Prompt injection →</w:t>
            </w:r>
            <w:r>
              <w:t xml:space="preserve"> </w:t>
            </w:r>
            <w:r>
              <w:rPr>
                <w:rStyle w:val="VerbatimChar"/>
              </w:rPr>
              <w:t xml:space="preserve">&lt;CORPUS_UNTRUSTED&gt;</w:t>
            </w:r>
            <w:r>
              <w:t xml:space="preserve"> </w:t>
            </w:r>
            <w:r>
              <w:t xml:space="preserve">delimiters</w:t>
            </w:r>
          </w:p>
        </w:tc>
        <w:tc>
          <w:tcPr/>
          <w:p>
            <w:pPr>
              <w:pStyle w:val="Compact"/>
            </w:pPr>
            <w:r>
              <w:t xml:space="preserve">Pre + In-prompt</w:t>
            </w:r>
          </w:p>
        </w:tc>
        <w:tc>
          <w:tcPr/>
          <w:p>
            <w:pPr>
              <w:pStyle w:val="Compact"/>
            </w:pPr>
            <w:r>
              <w:t xml:space="preserve">Chunk formatter + system prompt</w:t>
            </w:r>
          </w:p>
        </w:tc>
      </w:tr>
      <w:tr>
        <w:tc>
          <w:tcPr/>
          <w:p>
            <w:pPr>
              <w:pStyle w:val="Compact"/>
            </w:pPr>
            <w:r>
              <w:t xml:space="preserve">7</w:t>
            </w:r>
          </w:p>
        </w:tc>
        <w:tc>
          <w:tcPr/>
          <w:p>
            <w:pPr>
              <w:pStyle w:val="Compact"/>
            </w:pPr>
            <w:r>
              <w:t xml:space="preserve">Per-entry token cap (10 k in / 4 k out)</w:t>
            </w:r>
          </w:p>
        </w:tc>
        <w:tc>
          <w:tcPr/>
          <w:p>
            <w:pPr>
              <w:pStyle w:val="Compact"/>
            </w:pPr>
            <w:r>
              <w:t xml:space="preserve">Post</w:t>
            </w:r>
          </w:p>
        </w:tc>
        <w:tc>
          <w:tcPr/>
          <w:p>
            <w:pPr>
              <w:pStyle w:val="Compact"/>
            </w:pPr>
            <w:r>
              <w:t xml:space="preserve">LLM Router enforcement</w:t>
            </w:r>
          </w:p>
        </w:tc>
      </w:tr>
      <w:tr>
        <w:tc>
          <w:tcPr/>
          <w:p>
            <w:pPr>
              <w:pStyle w:val="Compact"/>
            </w:pPr>
            <w:r>
              <w:t xml:space="preserve">9</w:t>
            </w:r>
          </w:p>
        </w:tc>
        <w:tc>
          <w:tcPr/>
          <w:p>
            <w:pPr>
              <w:pStyle w:val="Compact"/>
            </w:pPr>
            <w:r>
              <w:t xml:space="preserve">Legacy-vs-modern control taxonomy</w:t>
            </w:r>
          </w:p>
        </w:tc>
        <w:tc>
          <w:tcPr/>
          <w:p>
            <w:pPr>
              <w:pStyle w:val="Compact"/>
            </w:pPr>
            <w:r>
              <w:t xml:space="preserve">In-prompt</w:t>
            </w:r>
          </w:p>
        </w:tc>
        <w:tc>
          <w:tcPr/>
          <w:p>
            <w:pPr>
              <w:pStyle w:val="Compact"/>
            </w:pPr>
            <w:r>
              <w:t xml:space="preserve">Every relevant agent prompt YAML</w:t>
            </w:r>
          </w:p>
        </w:tc>
      </w:tr>
      <w:tr>
        <w:tc>
          <w:tcPr/>
          <w:p>
            <w:pPr>
              <w:pStyle w:val="Compact"/>
            </w:pPr>
            <w:r>
              <w:t xml:space="preserve">11</w:t>
            </w:r>
          </w:p>
        </w:tc>
        <w:tc>
          <w:tcPr/>
          <w:p>
            <w:pPr>
              <w:pStyle w:val="Compact"/>
            </w:pPr>
            <w:r>
              <w:t xml:space="preserve">JSON schema + retry-with-correction</w:t>
            </w:r>
          </w:p>
        </w:tc>
        <w:tc>
          <w:tcPr/>
          <w:p>
            <w:pPr>
              <w:pStyle w:val="Compact"/>
            </w:pPr>
            <w:r>
              <w:t xml:space="preserve">Tool + Post</w:t>
            </w:r>
          </w:p>
        </w:tc>
        <w:tc>
          <w:tcPr/>
          <w:p>
            <w:pPr>
              <w:pStyle w:val="Compact"/>
            </w:pPr>
            <w:r>
              <w:t xml:space="preserve">LLM Router (JSON mode) +</w:t>
            </w:r>
            <w:r>
              <w:t xml:space="preserve"> </w:t>
            </w:r>
            <w:r>
              <w:rPr>
                <w:rStyle w:val="VerbatimChar"/>
              </w:rPr>
              <w:t xml:space="preserve">guardrails/schema_check.py</w:t>
            </w:r>
          </w:p>
        </w:tc>
      </w:tr>
      <w:tr>
        <w:tc>
          <w:tcPr/>
          <w:p>
            <w:pPr>
              <w:pStyle w:val="Compact"/>
            </w:pPr>
            <w:r>
              <w:t xml:space="preserve">13</w:t>
            </w:r>
          </w:p>
        </w:tc>
        <w:tc>
          <w:tcPr/>
          <w:p>
            <w:pPr>
              <w:pStyle w:val="Compact"/>
            </w:pPr>
            <w:r>
              <w:t xml:space="preserve">Deprecated-crypto blocklist</w:t>
            </w:r>
          </w:p>
        </w:tc>
        <w:tc>
          <w:tcPr/>
          <w:p>
            <w:pPr>
              <w:pStyle w:val="Compact"/>
            </w:pPr>
            <w:r>
              <w:t xml:space="preserve">In-prompt + Post</w:t>
            </w:r>
          </w:p>
        </w:tc>
        <w:tc>
          <w:tcPr/>
          <w:p>
            <w:pPr>
              <w:pStyle w:val="Compact"/>
            </w:pPr>
            <w:r>
              <w:t xml:space="preserve">Prompt +</w:t>
            </w:r>
            <w:r>
              <w:t xml:space="preserve"> </w:t>
            </w:r>
            <w:r>
              <w:rPr>
                <w:rStyle w:val="VerbatimChar"/>
              </w:rPr>
              <w:t xml:space="preserve">guardrails/banned_crypto.py</w:t>
            </w:r>
          </w:p>
        </w:tc>
      </w:tr>
      <w:tr>
        <w:tc>
          <w:tcPr/>
          <w:p>
            <w:pPr>
              <w:pStyle w:val="Compact"/>
            </w:pPr>
            <w:r>
              <w:t xml:space="preserve">14</w:t>
            </w:r>
          </w:p>
        </w:tc>
        <w:tc>
          <w:tcPr/>
          <w:p>
            <w:pPr>
              <w:pStyle w:val="Compact"/>
            </w:pPr>
            <w:r>
              <w:t xml:space="preserve">In-prompt scope statement</w:t>
            </w:r>
          </w:p>
        </w:tc>
        <w:tc>
          <w:tcPr/>
          <w:p>
            <w:pPr>
              <w:pStyle w:val="Compact"/>
            </w:pPr>
            <w:r>
              <w:t xml:space="preserve">In-prompt</w:t>
            </w:r>
          </w:p>
        </w:tc>
        <w:tc>
          <w:tcPr/>
          <w:p>
            <w:pPr>
              <w:pStyle w:val="Compact"/>
            </w:pPr>
            <w:r>
              <w:t xml:space="preserve">Every agent prompt YAML</w:t>
            </w:r>
          </w:p>
        </w:tc>
      </w:tr>
    </w:tbl>
    <w:p>
      <w:pPr>
        <w:pStyle w:val="BodyText"/>
      </w:pPr>
      <w:r>
        <w:rPr>
          <w:b/>
          <w:bCs/>
        </w:rPr>
        <w:t xml:space="preserve">Hard-fail</w:t>
      </w:r>
      <w:r>
        <w:t xml:space="preserve"> </w:t>
      </w:r>
      <w:r>
        <w:t xml:space="preserve">guardrails: 1, 3, 4, 11 — validator failure marks entry</w:t>
      </w:r>
      <w:r>
        <w:t xml:space="preserve"> </w:t>
      </w:r>
      <w:r>
        <w:rPr>
          <w:rStyle w:val="VerbatimChar"/>
        </w:rPr>
        <w:t xml:space="preserve">parse_error</w:t>
      </w:r>
      <w:r>
        <w:t xml:space="preserve"> </w:t>
      </w:r>
      <w:r>
        <w:t xml:space="preserve">and preserves raw LLM output for manual review.</w:t>
      </w:r>
      <w:r>
        <w:t xml:space="preserve"> </w:t>
      </w:r>
      <w:r>
        <w:rPr>
          <w:b/>
          <w:bCs/>
        </w:rPr>
        <w:t xml:space="preserve">Soft-warn</w:t>
      </w:r>
      <w:r>
        <w:t xml:space="preserve"> </w:t>
      </w:r>
      <w:r>
        <w:t xml:space="preserve">guardrails: 9, 13 — entry flows through with</w:t>
      </w:r>
      <w:r>
        <w:t xml:space="preserve"> </w:t>
      </w:r>
      <w:r>
        <w:rPr>
          <w:rStyle w:val="VerbatimChar"/>
        </w:rPr>
        <w:t xml:space="preserve">warnings: [...]</w:t>
      </w:r>
      <w:r>
        <w:t xml:space="preserve"> </w:t>
      </w:r>
      <w:r>
        <w:t xml:space="preserve">populated.</w:t>
      </w:r>
      <w:r>
        <w:t xml:space="preserve"> </w:t>
      </w:r>
      <w:r>
        <w:rPr>
          <w:i/>
          <w:iCs/>
        </w:rPr>
        <w:t xml:space="preserve">Realizes:</w:t>
      </w:r>
      <w:r>
        <w:t xml:space="preserve"> </w:t>
      </w:r>
      <w:r>
        <w:t xml:space="preserve">the 10 must-have guardrails locked in Phase 2 discussion.</w:t>
      </w:r>
    </w:p>
    <w:bookmarkEnd w:id="17"/>
    <w:bookmarkEnd w:id="18"/>
    <w:bookmarkStart w:id="19" w:name="X60f37974b95925ddcf16e95776721be0b970731"/>
    <w:p>
      <w:pPr>
        <w:pStyle w:val="Heading3"/>
      </w:pPr>
      <w:r>
        <w:t xml:space="preserve">5.6 SS6 — Review UI</w:t>
      </w:r>
    </w:p>
    <w:p>
      <w:pPr>
        <w:pStyle w:val="FirstParagraph"/>
      </w:pPr>
      <w:r>
        <w:rPr>
          <w:b/>
          <w:bCs/>
        </w:rPr>
        <w:t xml:space="preserve">SAD-UI-0001</w:t>
      </w:r>
      <w:r>
        <w:t xml:space="preserve"> </w:t>
      </w:r>
      <w:r>
        <w:t xml:space="preserve">· Streamlit single-page app</w:t>
      </w:r>
      <w:r>
        <w:t xml:space="preserve"> </w:t>
      </w:r>
      <w:r>
        <w:t xml:space="preserve">The Review UI is a single</w:t>
      </w:r>
      <w:r>
        <w:t xml:space="preserve"> </w:t>
      </w:r>
      <w:r>
        <w:rPr>
          <w:rStyle w:val="VerbatimChar"/>
        </w:rPr>
        <w:t xml:space="preserve">app.py</w:t>
      </w:r>
      <w:r>
        <w:t xml:space="preserve"> </w:t>
      </w:r>
      <w:r>
        <w:t xml:space="preserve">running on Streamlit at</w:t>
      </w:r>
      <w:r>
        <w:t xml:space="preserve"> </w:t>
      </w:r>
      <w:r>
        <w:rPr>
          <w:rStyle w:val="VerbatimChar"/>
        </w:rPr>
        <w:t xml:space="preserve">localhost:8501</w:t>
      </w:r>
      <w:r>
        <w:t xml:space="preserve">. It reads</w:t>
      </w:r>
      <w:r>
        <w:t xml:space="preserve"> </w:t>
      </w:r>
      <w:r>
        <w:rPr>
          <w:rStyle w:val="VerbatimChar"/>
        </w:rPr>
        <w:t xml:space="preserve">output/&lt;device&gt;_sra_draft.json</w:t>
      </w:r>
      <w:r>
        <w:t xml:space="preserve"> </w:t>
      </w:r>
      <w:r>
        <w:t xml:space="preserve">on load and writes decisions to</w:t>
      </w:r>
      <w:r>
        <w:t xml:space="preserve"> </w:t>
      </w:r>
      <w:r>
        <w:rPr>
          <w:rStyle w:val="VerbatimChar"/>
        </w:rPr>
        <w:t xml:space="preserve">output/&lt;device&gt;_review_state.json</w:t>
      </w:r>
      <w:r>
        <w:t xml:space="preserve"> </w:t>
      </w:r>
      <w:r>
        <w:t xml:space="preserve">on every action.</w:t>
      </w:r>
      <w:r>
        <w:t xml:space="preserve"> </w:t>
      </w:r>
      <w:r>
        <w:rPr>
          <w:i/>
          <w:iCs/>
        </w:rPr>
        <w:t xml:space="preserve">Realizes:</w:t>
      </w:r>
      <w:r>
        <w:t xml:space="preserve"> </w:t>
      </w:r>
      <w:r>
        <w:t xml:space="preserve">SRS-UI-0001, SRS-UI-0005.</w:t>
      </w:r>
    </w:p>
    <w:p>
      <w:pPr>
        <w:pStyle w:val="BodyText"/>
      </w:pPr>
      <w:r>
        <w:rPr>
          <w:b/>
          <w:bCs/>
        </w:rPr>
        <w:t xml:space="preserve">SAD-UI-0002</w:t>
      </w:r>
      <w:r>
        <w:t xml:space="preserve"> </w:t>
      </w:r>
      <w:r>
        <w:t xml:space="preserve">· UI-to-graph live query</w:t>
      </w:r>
      <w:r>
        <w:t xml:space="preserve"> </w:t>
      </w:r>
      <w:r>
        <w:t xml:space="preserve">The "Ask the graph" action makes an in-process Cypher query directly against the Kuzu store (not via MCP subprocess) for latency. Read-only queries only, same regex block as the MCP server.</w:t>
      </w:r>
      <w:r>
        <w:t xml:space="preserve"> </w:t>
      </w:r>
      <w:r>
        <w:rPr>
          <w:i/>
          <w:iCs/>
        </w:rPr>
        <w:t xml:space="preserve">Realizes:</w:t>
      </w:r>
      <w:r>
        <w:t xml:space="preserve"> </w:t>
      </w:r>
      <w:r>
        <w:t xml:space="preserve">SRS-UI-0006.</w:t>
      </w:r>
    </w:p>
    <w:bookmarkEnd w:id="19"/>
    <w:bookmarkStart w:id="20" w:name="X9fde6ee8beab057a0ca9a59c25b4a785fe2e688"/>
    <w:p>
      <w:pPr>
        <w:pStyle w:val="Heading3"/>
      </w:pPr>
      <w:r>
        <w:t xml:space="preserve">5.7 SS7 — Output &amp; Provenance</w:t>
      </w:r>
    </w:p>
    <w:p>
      <w:pPr>
        <w:pStyle w:val="FirstParagraph"/>
      </w:pPr>
      <w:r>
        <w:rPr>
          <w:b/>
          <w:bCs/>
        </w:rPr>
        <w:t xml:space="preserve">SAD-OUT-0001</w:t>
      </w:r>
      <w:r>
        <w:t xml:space="preserve"> </w:t>
      </w:r>
      <w:r>
        <w:t xml:space="preserve">· Four output formats, one source of truth</w:t>
      </w:r>
      <w:r>
        <w:t xml:space="preserve"> </w:t>
      </w:r>
      <w:r>
        <w:t xml:space="preserve">The</w:t>
      </w:r>
      <w:r>
        <w:t xml:space="preserve"> </w:t>
      </w:r>
      <w:r>
        <w:rPr>
          <w:rStyle w:val="VerbatimChar"/>
        </w:rPr>
        <w:t xml:space="preserve">.json</w:t>
      </w:r>
      <w:r>
        <w:t xml:space="preserve"> </w:t>
      </w:r>
      <w:r>
        <w:t xml:space="preserve">file is the source of truth. MD is rendered deterministically from it; PDF and DOCX are rendered from MD via pandoc.</w:t>
      </w:r>
      <w:r>
        <w:t xml:space="preserve"> </w:t>
      </w:r>
      <w:r>
        <w:rPr>
          <w:i/>
          <w:iCs/>
        </w:rPr>
        <w:t xml:space="preserve">Realizes:</w:t>
      </w:r>
      <w:r>
        <w:t xml:space="preserve"> </w:t>
      </w:r>
      <w:r>
        <w:t xml:space="preserve">SRS-OUT-0001, SRS-OUT-0002, SRS-OUT-0003, SRS-OUT-0004.</w:t>
      </w:r>
    </w:p>
    <w:p>
      <w:pPr>
        <w:pStyle w:val="BodyText"/>
      </w:pPr>
      <w:r>
        <w:rPr>
          <w:b/>
          <w:bCs/>
        </w:rPr>
        <w:t xml:space="preserve">SAD-OUT-0002</w:t>
      </w:r>
      <w:r>
        <w:t xml:space="preserve"> </w:t>
      </w:r>
      <w:r>
        <w:t xml:space="preserve">· Provenance recorded per entry, per LLM turn</w:t>
      </w:r>
      <w:r>
        <w:t xml:space="preserve"> </w:t>
      </w:r>
      <w:r>
        <w:rPr>
          <w:rStyle w:val="VerbatimChar"/>
        </w:rPr>
        <w:t xml:space="preserve">provenance.json</w:t>
      </w:r>
      <w:r>
        <w:t xml:space="preserve"> </w:t>
      </w:r>
      <w:r>
        <w:t xml:space="preserve">records per-entry: models used, prompt version, guardrail results, review decision, reviewer, timestamps.</w:t>
      </w:r>
      <w:r>
        <w:t xml:space="preserve"> </w:t>
      </w:r>
      <w:r>
        <w:rPr>
          <w:rStyle w:val="VerbatimChar"/>
        </w:rPr>
        <w:t xml:space="preserve">prompts.jsonl</w:t>
      </w:r>
      <w:r>
        <w:t xml:space="preserve"> </w:t>
      </w:r>
      <w:r>
        <w:t xml:space="preserve">records one line per LLM turn with the exact prompt, tool calls, response, latency, and tokens.</w:t>
      </w:r>
      <w:r>
        <w:t xml:space="preserve"> </w:t>
      </w:r>
      <w:r>
        <w:rPr>
          <w:i/>
          <w:iCs/>
        </w:rPr>
        <w:t xml:space="preserve">Realizes:</w:t>
      </w:r>
      <w:r>
        <w:t xml:space="preserve"> </w:t>
      </w:r>
      <w:r>
        <w:t xml:space="preserve">SRS-OUT-0005, SRS-OUT-0006, SRS-NFR-0009.</w:t>
      </w:r>
    </w:p>
    <w:bookmarkEnd w:id="20"/>
    <w:bookmarkEnd w:id="21"/>
    <w:bookmarkStart w:id="22" w:name="X917083a1610de68193dde18465e2c2e68ef429e"/>
    <w:p>
      <w:pPr>
        <w:pStyle w:val="Heading2"/>
      </w:pPr>
      <w:r>
        <w:t xml:space="preserve">6. Cross-cutting concerns</w:t>
      </w:r>
    </w:p>
    <w:p>
      <w:pPr>
        <w:pStyle w:val="FirstParagraph"/>
      </w:pPr>
      <w:r>
        <w:rPr>
          <w:b/>
          <w:bCs/>
        </w:rPr>
        <w:t xml:space="preserve">SAD-XCT-0001</w:t>
      </w:r>
      <w:r>
        <w:t xml:space="preserve"> </w:t>
      </w:r>
      <w:r>
        <w:t xml:space="preserve">· Logging</w:t>
      </w:r>
      <w:r>
        <w:t xml:space="preserve"> </w:t>
      </w:r>
      <w:r>
        <w:t xml:space="preserve">All framework modules use Python</w:t>
      </w:r>
      <w:r>
        <w:t xml:space="preserve"> </w:t>
      </w:r>
      <w:r>
        <w:rPr>
          <w:rStyle w:val="VerbatimChar"/>
        </w:rPr>
        <w:t xml:space="preserve">logging</w:t>
      </w:r>
      <w:r>
        <w:t xml:space="preserve"> </w:t>
      </w:r>
      <w:r>
        <w:t xml:space="preserve">with a shared configuration in</w:t>
      </w:r>
      <w:r>
        <w:t xml:space="preserve"> </w:t>
      </w:r>
      <w:r>
        <w:rPr>
          <w:rStyle w:val="VerbatimChar"/>
        </w:rPr>
        <w:t xml:space="preserve">framework/log.py</w:t>
      </w:r>
      <w:r>
        <w:t xml:space="preserve">. Level defaults to</w:t>
      </w:r>
      <w:r>
        <w:t xml:space="preserve"> </w:t>
      </w:r>
      <w:r>
        <w:rPr>
          <w:rStyle w:val="VerbatimChar"/>
        </w:rPr>
        <w:t xml:space="preserve">INFO</w:t>
      </w:r>
      <w:r>
        <w:t xml:space="preserve">,</w:t>
      </w:r>
      <w:r>
        <w:t xml:space="preserve"> </w:t>
      </w:r>
      <w:r>
        <w:rPr>
          <w:rStyle w:val="VerbatimChar"/>
        </w:rPr>
        <w:t xml:space="preserve">--verbose</w:t>
      </w:r>
      <w:r>
        <w:t xml:space="preserve"> </w:t>
      </w:r>
      <w:r>
        <w:t xml:space="preserve">raises to</w:t>
      </w:r>
      <w:r>
        <w:t xml:space="preserve"> </w:t>
      </w:r>
      <w:r>
        <w:rPr>
          <w:rStyle w:val="VerbatimChar"/>
        </w:rPr>
        <w:t xml:space="preserve">DEBUG</w:t>
      </w:r>
      <w:r>
        <w:t xml:space="preserve">. Nothing sensitive (API keys, full corpus content) is logged.</w:t>
      </w:r>
      <w:r>
        <w:t xml:space="preserve"> </w:t>
      </w:r>
      <w:r>
        <w:rPr>
          <w:i/>
          <w:iCs/>
        </w:rPr>
        <w:t xml:space="preserve">Realizes:</w:t>
      </w:r>
      <w:r>
        <w:t xml:space="preserve"> </w:t>
      </w:r>
      <w:r>
        <w:t xml:space="preserve">SRS-NFR-0007.</w:t>
      </w:r>
    </w:p>
    <w:p>
      <w:pPr>
        <w:pStyle w:val="BodyText"/>
      </w:pPr>
      <w:r>
        <w:rPr>
          <w:b/>
          <w:bCs/>
        </w:rPr>
        <w:t xml:space="preserve">SAD-XCT-0002</w:t>
      </w:r>
      <w:r>
        <w:t xml:space="preserve"> </w:t>
      </w:r>
      <w:r>
        <w:t xml:space="preserve">· Configuration</w:t>
      </w:r>
      <w:r>
        <w:t xml:space="preserve"> </w:t>
      </w:r>
      <w:r>
        <w:t xml:space="preserve">Filesystem paths and framework-wide defaults live in</w:t>
      </w:r>
      <w:r>
        <w:t xml:space="preserve"> </w:t>
      </w:r>
      <w:r>
        <w:rPr>
          <w:rStyle w:val="VerbatimChar"/>
        </w:rPr>
        <w:t xml:space="preserve">framework/config.py</w:t>
      </w:r>
      <w:r>
        <w:t xml:space="preserve"> </w:t>
      </w:r>
      <w:r>
        <w:t xml:space="preserve">and read from</w:t>
      </w:r>
      <w:r>
        <w:t xml:space="preserve"> </w:t>
      </w:r>
      <w:r>
        <w:rPr>
          <w:rStyle w:val="VerbatimChar"/>
        </w:rPr>
        <w:t xml:space="preserve">.env</w:t>
      </w:r>
      <w:r>
        <w:t xml:space="preserve">. There is no</w:t>
      </w:r>
      <w:r>
        <w:t xml:space="preserve"> </w:t>
      </w:r>
      <w:r>
        <w:rPr>
          <w:rStyle w:val="VerbatimChar"/>
        </w:rPr>
        <w:t xml:space="preserve">config.yaml</w:t>
      </w:r>
      <w:r>
        <w:t xml:space="preserve"> </w:t>
      </w:r>
      <w:r>
        <w:t xml:space="preserve">in v1 — model plan lives in</w:t>
      </w:r>
      <w:r>
        <w:t xml:space="preserve"> </w:t>
      </w:r>
      <w:r>
        <w:rPr>
          <w:rStyle w:val="VerbatimChar"/>
        </w:rPr>
        <w:t xml:space="preserve">framework/agents/prompts/*.yaml</w:t>
      </w:r>
      <w:r>
        <w:t xml:space="preserve"> </w:t>
      </w:r>
      <w:r>
        <w:t xml:space="preserve">per agent and is overridden by the</w:t>
      </w:r>
      <w:r>
        <w:t xml:space="preserve"> </w:t>
      </w:r>
      <w:r>
        <w:rPr>
          <w:rStyle w:val="VerbatimChar"/>
        </w:rPr>
        <w:t xml:space="preserve">--profile</w:t>
      </w:r>
      <w:r>
        <w:t xml:space="preserve"> </w:t>
      </w:r>
      <w:r>
        <w:t xml:space="preserve">flag.</w:t>
      </w:r>
      <w:r>
        <w:t xml:space="preserve"> </w:t>
      </w:r>
      <w:r>
        <w:rPr>
          <w:i/>
          <w:iCs/>
        </w:rPr>
        <w:t xml:space="preserve">Rationale:</w:t>
      </w:r>
      <w:r>
        <w:t xml:space="preserve"> </w:t>
      </w:r>
      <w:r>
        <w:t xml:space="preserve">one less file to explain; per-agent YAML is a natural home for model/temperature.</w:t>
      </w:r>
    </w:p>
    <w:p>
      <w:pPr>
        <w:pStyle w:val="BodyText"/>
      </w:pPr>
      <w:r>
        <w:rPr>
          <w:b/>
          <w:bCs/>
        </w:rPr>
        <w:t xml:space="preserve">SAD-XCT-0003</w:t>
      </w:r>
      <w:r>
        <w:t xml:space="preserve"> </w:t>
      </w:r>
      <w:r>
        <w:t xml:space="preserve">· Error handling posture</w:t>
      </w:r>
      <w:r>
        <w:t xml:space="preserve"> </w:t>
      </w:r>
      <w:r>
        <w:t xml:space="preserve">Framework-level errors (missing input, invalid CLI args) exit with a non-zero code and a clear message. Agent-level errors (LLM failure after retries+fallback) mark the affected entry with</w:t>
      </w:r>
      <w:r>
        <w:t xml:space="preserve"> </w:t>
      </w:r>
      <w:r>
        <w:rPr>
          <w:rStyle w:val="VerbatimChar"/>
        </w:rPr>
        <w:t xml:space="preserve">parse_error</w:t>
      </w:r>
      <w:r>
        <w:t xml:space="preserve"> </w:t>
      </w:r>
      <w:r>
        <w:t xml:space="preserve">but let the pipeline continue.</w:t>
      </w:r>
      <w:r>
        <w:t xml:space="preserve"> </w:t>
      </w:r>
      <w:r>
        <w:rPr>
          <w:i/>
          <w:iCs/>
        </w:rPr>
        <w:t xml:space="preserve">Realizes:</w:t>
      </w:r>
      <w:r>
        <w:t xml:space="preserve"> </w:t>
      </w:r>
      <w:r>
        <w:t xml:space="preserve">SRS-AGT-0009, SRS-NFR-0013.</w:t>
      </w:r>
    </w:p>
    <w:p>
      <w:pPr>
        <w:pStyle w:val="BodyText"/>
      </w:pPr>
      <w:r>
        <w:rPr>
          <w:b/>
          <w:bCs/>
        </w:rPr>
        <w:t xml:space="preserve">SAD-XCT-0004</w:t>
      </w:r>
      <w:r>
        <w:t xml:space="preserve"> </w:t>
      </w:r>
      <w:r>
        <w:t xml:space="preserve">· Secrets</w:t>
      </w:r>
      <w:r>
        <w:t xml:space="preserve"> </w:t>
      </w:r>
      <w:r>
        <w:t xml:space="preserve">API keys are read from</w:t>
      </w:r>
      <w:r>
        <w:t xml:space="preserve"> </w:t>
      </w:r>
      <w:r>
        <w:rPr>
          <w:rStyle w:val="VerbatimChar"/>
        </w:rPr>
        <w:t xml:space="preserve">.env</w:t>
      </w:r>
      <w:r>
        <w:t xml:space="preserve"> </w:t>
      </w:r>
      <w:r>
        <w:t xml:space="preserve">at startup via</w:t>
      </w:r>
      <w:r>
        <w:t xml:space="preserve"> </w:t>
      </w:r>
      <w:r>
        <w:rPr>
          <w:rStyle w:val="VerbatimChar"/>
        </w:rPr>
        <w:t xml:space="preserve">python-dotenv</w:t>
      </w:r>
      <w:r>
        <w:t xml:space="preserve">.</w:t>
      </w:r>
      <w:r>
        <w:t xml:space="preserve"> </w:t>
      </w:r>
      <w:r>
        <w:rPr>
          <w:rStyle w:val="VerbatimChar"/>
        </w:rPr>
        <w:t xml:space="preserve">.env</w:t>
      </w:r>
      <w:r>
        <w:t xml:space="preserve"> </w:t>
      </w:r>
      <w:r>
        <w:t xml:space="preserve">is</w:t>
      </w:r>
      <w:r>
        <w:t xml:space="preserve"> </w:t>
      </w:r>
      <w:r>
        <w:rPr>
          <w:rStyle w:val="VerbatimChar"/>
        </w:rPr>
        <w:t xml:space="preserve">.gitignore</w:t>
      </w:r>
      <w:r>
        <w:t xml:space="preserve">d. Keys never appear in logs, in provenance, in prompts, or in outputs.</w:t>
      </w:r>
      <w:r>
        <w:t xml:space="preserve"> </w:t>
      </w:r>
      <w:r>
        <w:rPr>
          <w:i/>
          <w:iCs/>
        </w:rPr>
        <w:t xml:space="preserve">Realizes:</w:t>
      </w:r>
      <w:r>
        <w:t xml:space="preserve"> </w:t>
      </w:r>
      <w:r>
        <w:t xml:space="preserve">SRS-NFR-0007.</w:t>
      </w:r>
    </w:p>
    <w:p>
      <w:pPr>
        <w:pStyle w:val="BodyText"/>
      </w:pPr>
      <w:r>
        <w:rPr>
          <w:b/>
          <w:bCs/>
        </w:rPr>
        <w:t xml:space="preserve">SAD-XCT-0005</w:t>
      </w:r>
      <w:r>
        <w:t xml:space="preserve"> </w:t>
      </w:r>
      <w:r>
        <w:t xml:space="preserve">· Reproducibility</w:t>
      </w:r>
      <w:r>
        <w:t xml:space="preserve"> </w:t>
      </w:r>
      <w:r>
        <w:t xml:space="preserve">The framework records: corpus commit SHA, framework git commit SHA, model ids and versions, prompt versions,</w:t>
      </w:r>
      <w:r>
        <w:t xml:space="preserve"> </w:t>
      </w:r>
      <w:r>
        <w:rPr>
          <w:rStyle w:val="VerbatimChar"/>
        </w:rPr>
        <w:t xml:space="preserve">--profile</w:t>
      </w:r>
      <w:r>
        <w:t xml:space="preserve">,</w:t>
      </w:r>
      <w:r>
        <w:t xml:space="preserve"> </w:t>
      </w:r>
      <w:r>
        <w:rPr>
          <w:rStyle w:val="VerbatimChar"/>
        </w:rPr>
        <w:t xml:space="preserve">temperature=0</w:t>
      </w:r>
      <w:r>
        <w:t xml:space="preserve">. A re-run of</w:t>
      </w:r>
      <w:r>
        <w:t xml:space="preserve"> </w:t>
      </w:r>
      <w:r>
        <w:rPr>
          <w:rStyle w:val="VerbatimChar"/>
        </w:rPr>
        <w:t xml:space="preserve">sra draft</w:t>
      </w:r>
      <w:r>
        <w:t xml:space="preserve"> </w:t>
      </w:r>
      <w:r>
        <w:t xml:space="preserve">on the same commit with the same profile should produce equivalent entries.</w:t>
      </w:r>
      <w:r>
        <w:t xml:space="preserve"> </w:t>
      </w:r>
      <w:r>
        <w:rPr>
          <w:i/>
          <w:iCs/>
        </w:rPr>
        <w:t xml:space="preserve">Realizes:</w:t>
      </w:r>
      <w:r>
        <w:t xml:space="preserve"> </w:t>
      </w:r>
      <w:r>
        <w:t xml:space="preserve">SRS-NFR-0004.</w:t>
      </w:r>
    </w:p>
    <w:bookmarkEnd w:id="22"/>
    <w:bookmarkStart w:id="23" w:name="X1fd83b580bdf40c25b4a83af2ca75d2757d5f8b"/>
    <w:p>
      <w:pPr>
        <w:pStyle w:val="Heading2"/>
      </w:pPr>
      <w:r>
        <w:t xml:space="preserve">7. Technology choices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Choice</w:t>
            </w:r>
          </w:p>
        </w:tc>
        <w:tc>
          <w:tcPr/>
          <w:p>
            <w:pPr>
              <w:pStyle w:val="Compact"/>
            </w:pPr>
            <w:r>
              <w:t xml:space="preserve">Alternatives considered</w:t>
            </w:r>
          </w:p>
        </w:tc>
        <w:tc>
          <w:tcPr/>
          <w:p>
            <w:pPr>
              <w:pStyle w:val="Compact"/>
            </w:pPr>
            <w:r>
              <w:t xml:space="preserve">Rationale</w:t>
            </w:r>
          </w:p>
        </w:tc>
      </w:tr>
      <w:tr>
        <w:tc>
          <w:tcPr/>
          <w:p>
            <w:pPr>
              <w:pStyle w:val="Compact"/>
            </w:pPr>
            <w:r>
              <w:rPr>
                <w:b/>
                <w:bCs/>
              </w:rPr>
              <w:t xml:space="preserve">Chroma</w:t>
            </w:r>
            <w:r>
              <w:t xml:space="preserve"> </w:t>
            </w:r>
            <w:r>
              <w:t xml:space="preserve">for vectors</w:t>
            </w:r>
          </w:p>
        </w:tc>
        <w:tc>
          <w:tcPr/>
          <w:p>
            <w:pPr>
              <w:pStyle w:val="Compact"/>
            </w:pPr>
            <w:r>
              <w:t xml:space="preserve">Qdrant (needs server), pgvector (needs Postgres), FAISS (no metadata filter)</w:t>
            </w:r>
          </w:p>
        </w:tc>
        <w:tc>
          <w:tcPr/>
          <w:p>
            <w:pPr>
              <w:pStyle w:val="Compact"/>
            </w:pPr>
            <w:r>
              <w:t xml:space="preserve">Embedded,</w:t>
            </w:r>
            <w:r>
              <w:t xml:space="preserve"> </w:t>
            </w:r>
            <w:r>
              <w:rPr>
                <w:rStyle w:val="VerbatimChar"/>
              </w:rPr>
              <w:t xml:space="preserve">pip install</w:t>
            </w:r>
            <w:r>
              <w:t xml:space="preserve">, file-backed, zero setup; good enough at capstone scale</w:t>
            </w:r>
          </w:p>
        </w:tc>
      </w:tr>
      <w:tr>
        <w:tc>
          <w:tcPr/>
          <w:p>
            <w:pPr>
              <w:pStyle w:val="Compact"/>
            </w:pPr>
            <w:r>
              <w:rPr>
                <w:b/>
                <w:bCs/>
              </w:rPr>
              <w:t xml:space="preserve">Kuzu</w:t>
            </w:r>
            <w:r>
              <w:t xml:space="preserve"> </w:t>
            </w:r>
            <w:r>
              <w:t xml:space="preserve">for graph</w:t>
            </w:r>
          </w:p>
        </w:tc>
        <w:tc>
          <w:tcPr/>
          <w:p>
            <w:pPr>
              <w:pStyle w:val="Compact"/>
            </w:pPr>
            <w:r>
              <w:t xml:space="preserve">Neo4j (server), Memgraph (server), NetworkX (in-memory only)</w:t>
            </w:r>
          </w:p>
        </w:tc>
        <w:tc>
          <w:tcPr/>
          <w:p>
            <w:pPr>
              <w:pStyle w:val="Compact"/>
            </w:pPr>
            <w:r>
              <w:t xml:space="preserve">Embedded Cypher-like DB, no server, git-friendly file, reproducible on any laptop</w:t>
            </w:r>
          </w:p>
        </w:tc>
      </w:tr>
      <w:tr>
        <w:tc>
          <w:tcPr/>
          <w:p>
            <w:pPr>
              <w:pStyle w:val="Compact"/>
            </w:pPr>
            <w:r>
              <w:rPr>
                <w:b/>
                <w:bCs/>
              </w:rPr>
              <w:t xml:space="preserve">LangGraph</w:t>
            </w:r>
            <w:r>
              <w:t xml:space="preserve"> </w:t>
            </w:r>
            <w:r>
              <w:t xml:space="preserve">for orchestration</w:t>
            </w:r>
          </w:p>
        </w:tc>
        <w:tc>
          <w:tcPr/>
          <w:p>
            <w:pPr>
              <w:pStyle w:val="Compact"/>
            </w:pPr>
            <w:r>
              <w:t xml:space="preserve">CrewAI (role-based, less control), raw asyncio (no state machine)</w:t>
            </w:r>
          </w:p>
        </w:tc>
        <w:tc>
          <w:tcPr/>
          <w:p>
            <w:pPr>
              <w:pStyle w:val="Compact"/>
            </w:pPr>
            <w:r>
              <w:t xml:space="preserve">Explicit state machine, industry-standard, good tracing</w:t>
            </w:r>
          </w:p>
        </w:tc>
      </w:tr>
      <w:tr>
        <w:tc>
          <w:tcPr/>
          <w:p>
            <w:pPr>
              <w:pStyle w:val="Compact"/>
            </w:pPr>
            <w:r>
              <w:rPr>
                <w:b/>
                <w:bCs/>
              </w:rPr>
              <w:t xml:space="preserve">LiteLLM</w:t>
            </w:r>
            <w:r>
              <w:t xml:space="preserve"> </w:t>
            </w:r>
            <w:r>
              <w:t xml:space="preserve">for LLM router</w:t>
            </w:r>
          </w:p>
        </w:tc>
        <w:tc>
          <w:tcPr/>
          <w:p>
            <w:pPr>
              <w:pStyle w:val="Compact"/>
            </w:pPr>
            <w:r>
              <w:t xml:space="preserve">Direct provider SDKs, langchain-openai</w:t>
            </w:r>
          </w:p>
        </w:tc>
        <w:tc>
          <w:tcPr/>
          <w:p>
            <w:pPr>
              <w:pStyle w:val="Compact"/>
            </w:pPr>
            <w:r>
              <w:t xml:space="preserve">Multi-provider by config, needed for the</w:t>
            </w:r>
            <w:r>
              <w:t xml:space="preserve"> </w:t>
            </w:r>
            <w:r>
              <w:rPr>
                <w:rStyle w:val="VerbatimChar"/>
              </w:rPr>
              <w:t xml:space="preserve">--profile</w:t>
            </w:r>
            <w:r>
              <w:t xml:space="preserve"> </w:t>
            </w:r>
            <w:r>
              <w:t xml:space="preserve">flag</w:t>
            </w:r>
          </w:p>
        </w:tc>
      </w:tr>
      <w:tr>
        <w:tc>
          <w:tcPr/>
          <w:p>
            <w:pPr>
              <w:pStyle w:val="Compact"/>
            </w:pPr>
            <w:r>
              <w:rPr>
                <w:b/>
                <w:bCs/>
              </w:rPr>
              <w:t xml:space="preserve">MCP</w:t>
            </w:r>
            <w:r>
              <w:t xml:space="preserve"> </w:t>
            </w:r>
            <w:r>
              <w:t xml:space="preserve">for tool boundary</w:t>
            </w:r>
          </w:p>
        </w:tc>
        <w:tc>
          <w:tcPr/>
          <w:p>
            <w:pPr>
              <w:pStyle w:val="Compact"/>
            </w:pPr>
            <w:r>
              <w:t xml:space="preserve">Direct Python function calls</w:t>
            </w:r>
          </w:p>
        </w:tc>
        <w:tc>
          <w:tcPr/>
          <w:p>
            <w:pPr>
              <w:pStyle w:val="Compact"/>
            </w:pPr>
            <w:r>
              <w:t xml:space="preserve">Backend-agnostic, reusable from other clients (Claude Code, Cursor), aligned with 2026 industry practice</w:t>
            </w:r>
          </w:p>
        </w:tc>
      </w:tr>
      <w:tr>
        <w:tc>
          <w:tcPr/>
          <w:p>
            <w:pPr>
              <w:pStyle w:val="Compact"/>
            </w:pPr>
            <w:r>
              <w:rPr>
                <w:b/>
                <w:bCs/>
              </w:rPr>
              <w:t xml:space="preserve">Streamlit</w:t>
            </w:r>
            <w:r>
              <w:t xml:space="preserve"> </w:t>
            </w:r>
            <w:r>
              <w:t xml:space="preserve">for review UI</w:t>
            </w:r>
          </w:p>
        </w:tc>
        <w:tc>
          <w:tcPr/>
          <w:p>
            <w:pPr>
              <w:pStyle w:val="Compact"/>
            </w:pPr>
            <w:r>
              <w:t xml:space="preserve">FastAPI+React, Gradio, Textual</w:t>
            </w:r>
          </w:p>
        </w:tc>
        <w:tc>
          <w:tcPr/>
          <w:p>
            <w:pPr>
              <w:pStyle w:val="Compact"/>
            </w:pPr>
            <w:r>
              <w:t xml:space="preserve">Single-file, no build step, capstone-appropriate, engineer sees a real UI</w:t>
            </w:r>
          </w:p>
        </w:tc>
      </w:tr>
      <w:tr>
        <w:tc>
          <w:tcPr/>
          <w:p>
            <w:pPr>
              <w:pStyle w:val="Compact"/>
            </w:pPr>
            <w:r>
              <w:rPr>
                <w:b/>
                <w:bCs/>
              </w:rPr>
              <w:t xml:space="preserve">OpenAI text-embedding-3-large</w:t>
            </w:r>
          </w:p>
        </w:tc>
        <w:tc>
          <w:tcPr/>
          <w:p>
            <w:pPr>
              <w:pStyle w:val="Compact"/>
            </w:pPr>
            <w:r>
              <w:t xml:space="preserve">Local</w:t>
            </w:r>
            <w:r>
              <w:t xml:space="preserve"> </w:t>
            </w:r>
            <w:r>
              <w:rPr>
                <w:rStyle w:val="VerbatimChar"/>
              </w:rPr>
              <w:t xml:space="preserve">bge-large-en-v1.5</w:t>
            </w:r>
            <w:r>
              <w:t xml:space="preserve">, Gemini embeddings</w:t>
            </w:r>
          </w:p>
        </w:tc>
        <w:tc>
          <w:tcPr/>
          <w:p>
            <w:pPr>
              <w:pStyle w:val="Compact"/>
            </w:pPr>
            <w:r>
              <w:t xml:space="preserve">Best quality; $0.05 one-time cost is negligible; frees the free-tier budget for agents</w:t>
            </w:r>
          </w:p>
        </w:tc>
      </w:tr>
      <w:tr>
        <w:tc>
          <w:tcPr/>
          <w:p>
            <w:pPr>
              <w:pStyle w:val="Compact"/>
            </w:pPr>
            <w:r>
              <w:rPr>
                <w:b/>
                <w:bCs/>
              </w:rPr>
              <w:t xml:space="preserve">pandoc + Chrome headless</w:t>
            </w:r>
            <w:r>
              <w:t xml:space="preserve"> </w:t>
            </w:r>
            <w:r>
              <w:t xml:space="preserve">for PDF</w:t>
            </w:r>
          </w:p>
        </w:tc>
        <w:tc>
          <w:tcPr/>
          <w:p>
            <w:pPr>
              <w:pStyle w:val="Compact"/>
            </w:pPr>
            <w:r>
              <w:t xml:space="preserve">weasyprint (SIP blocks it on macOS), wkhtmltopdf (unmaintained)</w:t>
            </w:r>
          </w:p>
        </w:tc>
        <w:tc>
          <w:tcPr/>
          <w:p>
            <w:pPr>
              <w:pStyle w:val="Compact"/>
            </w:pPr>
            <w:r>
              <w:t xml:space="preserve">Deterministic, works on macOS + Linux, high-quality output</w:t>
            </w:r>
          </w:p>
        </w:tc>
      </w:tr>
      <w:tr>
        <w:tc>
          <w:tcPr/>
          <w:p>
            <w:pPr>
              <w:pStyle w:val="Compact"/>
            </w:pPr>
            <w:r>
              <w:rPr>
                <w:b/>
                <w:bCs/>
              </w:rPr>
              <w:t xml:space="preserve">Typer</w:t>
            </w:r>
            <w:r>
              <w:t xml:space="preserve"> </w:t>
            </w:r>
            <w:r>
              <w:t xml:space="preserve">for CLI</w:t>
            </w:r>
          </w:p>
        </w:tc>
        <w:tc>
          <w:tcPr/>
          <w:p>
            <w:pPr>
              <w:pStyle w:val="Compact"/>
            </w:pPr>
            <w:r>
              <w:t xml:space="preserve">Click, argparse</w:t>
            </w:r>
          </w:p>
        </w:tc>
        <w:tc>
          <w:tcPr/>
          <w:p>
            <w:pPr>
              <w:pStyle w:val="Compact"/>
            </w:pPr>
            <w:r>
              <w:t xml:space="preserve">Typing-driven, auto-generates</w:t>
            </w:r>
            <w:r>
              <w:t xml:space="preserve"> </w:t>
            </w:r>
            <w:r>
              <w:rPr>
                <w:rStyle w:val="VerbatimChar"/>
              </w:rPr>
              <w:t xml:space="preserve">--help</w:t>
            </w:r>
            <w:r>
              <w:t xml:space="preserve">, clean subcommand structure</w:t>
            </w:r>
          </w:p>
        </w:tc>
      </w:tr>
    </w:tbl>
    <w:bookmarkEnd w:id="23"/>
    <w:bookmarkStart w:id="24" w:name="Xfe9be10653de4ec6236da5cf16b585db26239e9"/>
    <w:p>
      <w:pPr>
        <w:pStyle w:val="Heading2"/>
      </w:pPr>
      <w:r>
        <w:t xml:space="preserve">8. Trust boundaries and the framework's own DFD</w:t>
      </w:r>
    </w:p>
    <w:p>
      <w:pPr>
        <w:pStyle w:val="FirstParagraph"/>
      </w:pPr>
      <w:r>
        <w:t xml:space="preserve">The framework has three trust boundaries:</w:t>
      </w:r>
    </w:p>
    <w:p>
      <w:pPr>
        <w:pStyle w:val="SourceCode"/>
      </w:pPr>
      <w:r>
        <w:rPr>
          <w:rStyle w:val="VerbatimChar"/>
        </w:rPr>
        <w:t xml:space="preserve">                                         Outbound trust boundary (network)</w:t>
      </w:r>
      <w:r>
        <w:br/>
      </w:r>
      <w:r>
        <w:rPr>
          <w:rStyle w:val="VerbatimChar"/>
        </w:rPr>
        <w:t xml:space="preserve">                                       ═════════════════════════════════════</w:t>
      </w:r>
      <w:r>
        <w:br/>
      </w:r>
      <w:r>
        <w:rPr>
          <w:rStyle w:val="VerbatimChar"/>
        </w:rPr>
        <w:t xml:space="preserve">     ┌──────────────────┐              │</w:t>
      </w:r>
      <w:r>
        <w:br/>
      </w:r>
      <w:r>
        <w:rPr>
          <w:rStyle w:val="VerbatimChar"/>
        </w:rPr>
        <w:t xml:space="preserve">     │  Engineer        │  keystrokes  │</w:t>
      </w:r>
      <w:r>
        <w:br/>
      </w:r>
      <w:r>
        <w:rPr>
          <w:rStyle w:val="VerbatimChar"/>
        </w:rPr>
        <w:t xml:space="preserve">     │  (trusted)       │──────────────┼─────────▶ [nothing on internet]</w:t>
      </w:r>
      <w:r>
        <w:br/>
      </w:r>
      <w:r>
        <w:rPr>
          <w:rStyle w:val="VerbatimChar"/>
        </w:rPr>
        <w:t xml:space="preserve">     └──────────────────┘              │</w:t>
      </w:r>
      <w:r>
        <w:br/>
      </w:r>
      <w:r>
        <w:rPr>
          <w:rStyle w:val="VerbatimChar"/>
        </w:rPr>
        <w:t xml:space="preserve">                                       │</w:t>
      </w:r>
      <w:r>
        <w:br/>
      </w:r>
      <w:r>
        <w:rPr>
          <w:rStyle w:val="VerbatimChar"/>
        </w:rPr>
        <w:t xml:space="preserve">     ┌──────────────────┐              │        outbound only</w:t>
      </w:r>
      <w:r>
        <w:br/>
      </w:r>
      <w:r>
        <w:rPr>
          <w:rStyle w:val="VerbatimChar"/>
        </w:rPr>
        <w:t xml:space="preserve">     │  Framework       │─────────────▶│───────▶ OpenAI, Groq, Gemini APIs</w:t>
      </w:r>
      <w:r>
        <w:br/>
      </w:r>
      <w:r>
        <w:rPr>
          <w:rStyle w:val="VerbatimChar"/>
        </w:rPr>
        <w:t xml:space="preserve">     │  (trusted)       │              │        (chunks of corpus content</w:t>
      </w:r>
      <w:r>
        <w:br/>
      </w:r>
      <w:r>
        <w:rPr>
          <w:rStyle w:val="VerbatimChar"/>
        </w:rPr>
        <w:t xml:space="preserve">     └────────┬─────────┘              │         + agent prompts + responses)</w:t>
      </w:r>
      <w:r>
        <w:br/>
      </w:r>
      <w:r>
        <w:rPr>
          <w:rStyle w:val="VerbatimChar"/>
        </w:rPr>
        <w:t xml:space="preserve">              │                        │</w:t>
      </w:r>
      <w:r>
        <w:br/>
      </w:r>
      <w:r>
        <w:rPr>
          <w:rStyle w:val="VerbatimChar"/>
        </w:rPr>
        <w:t xml:space="preserve">              │  read-only             │</w:t>
      </w:r>
      <w:r>
        <w:br/>
      </w:r>
      <w:r>
        <w:rPr>
          <w:rStyle w:val="VerbatimChar"/>
        </w:rPr>
        <w:t xml:space="preserve">              ▼                        │</w:t>
      </w:r>
      <w:r>
        <w:br/>
      </w:r>
      <w:r>
        <w:rPr>
          <w:rStyle w:val="VerbatimChar"/>
        </w:rPr>
        <w:t xml:space="preserve">     ┌──────────────────┐              │</w:t>
      </w:r>
      <w:r>
        <w:br/>
      </w:r>
      <w:r>
        <w:rPr>
          <w:rStyle w:val="VerbatimChar"/>
        </w:rPr>
        <w:t xml:space="preserve">     │  input/&lt;device&gt;/ │──────────────┼─▶ [never sent, only read locally]</w:t>
      </w:r>
      <w:r>
        <w:br/>
      </w:r>
      <w:r>
        <w:rPr>
          <w:rStyle w:val="VerbatimChar"/>
        </w:rPr>
        <w:t xml:space="preserve">     │  Cloned corpus   │              │</w:t>
      </w:r>
      <w:r>
        <w:br/>
      </w:r>
      <w:r>
        <w:rPr>
          <w:rStyle w:val="VerbatimChar"/>
        </w:rPr>
        <w:t xml:space="preserve">     │  UNTRUSTED       │              │</w:t>
      </w:r>
      <w:r>
        <w:br/>
      </w:r>
      <w:r>
        <w:rPr>
          <w:rStyle w:val="VerbatimChar"/>
        </w:rPr>
        <w:t xml:space="preserve">     │  DATA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stores/*        │              │</w:t>
      </w:r>
      <w:r>
        <w:br/>
      </w:r>
      <w:r>
        <w:rPr>
          <w:rStyle w:val="VerbatimChar"/>
        </w:rPr>
        <w:t xml:space="preserve">     │  Derived, local  │──────────────┼─▶ [never sent, only read locally]</w:t>
      </w:r>
      <w:r>
        <w:br/>
      </w:r>
      <w:r>
        <w:rPr>
          <w:rStyle w:val="VerbatimChar"/>
        </w:rPr>
        <w:t xml:space="preserve">     │  only            │              │</w:t>
      </w:r>
      <w:r>
        <w:br/>
      </w:r>
      <w:r>
        <w:rPr>
          <w:rStyle w:val="VerbatimChar"/>
        </w:rPr>
        <w:t xml:space="preserve">     └──────────────────┘              │</w:t>
      </w:r>
    </w:p>
    <w:p>
      <w:pPr>
        <w:pStyle w:val="FirstParagraph"/>
      </w:pPr>
      <w:r>
        <w:rPr>
          <w:b/>
          <w:bCs/>
        </w:rPr>
        <w:t xml:space="preserve">SAD-TB-0001</w:t>
      </w:r>
      <w:r>
        <w:t xml:space="preserve"> </w:t>
      </w:r>
      <w:r>
        <w:t xml:space="preserve">· Cloned corpus is untrusted data</w:t>
      </w:r>
      <w:r>
        <w:t xml:space="preserve"> </w:t>
      </w:r>
      <w:r>
        <w:t xml:space="preserve">Content inside</w:t>
      </w:r>
      <w:r>
        <w:t xml:space="preserve"> </w:t>
      </w:r>
      <w:r>
        <w:rPr>
          <w:rStyle w:val="VerbatimChar"/>
        </w:rPr>
        <w:t xml:space="preserve">input/&lt;device&gt;/</w:t>
      </w:r>
      <w:r>
        <w:t xml:space="preserve"> </w:t>
      </w:r>
      <w:r>
        <w:t xml:space="preserve">is treated as data, not as instructions. Every retrieved chunk is wrapped in</w:t>
      </w:r>
      <w:r>
        <w:t xml:space="preserve"> </w:t>
      </w:r>
      <w:r>
        <w:rPr>
          <w:rStyle w:val="VerbatimChar"/>
        </w:rPr>
        <w:t xml:space="preserve">&lt;CORPUS_UNTRUSTED&gt;…&lt;/CORPUS_UNTRUSTED&gt;</w:t>
      </w:r>
      <w:r>
        <w:t xml:space="preserve"> </w:t>
      </w:r>
      <w:r>
        <w:t xml:space="preserve">tags in prompts, and the system prompt states that content inside those tags is never to be followed as directives.</w:t>
      </w:r>
      <w:r>
        <w:t xml:space="preserve"> </w:t>
      </w:r>
      <w:r>
        <w:rPr>
          <w:i/>
          <w:iCs/>
        </w:rPr>
        <w:t xml:space="preserve">Realizes:</w:t>
      </w:r>
      <w:r>
        <w:t xml:space="preserve"> </w:t>
      </w:r>
      <w:r>
        <w:t xml:space="preserve">guardrail #6.</w:t>
      </w:r>
    </w:p>
    <w:p>
      <w:pPr>
        <w:pStyle w:val="BodyText"/>
      </w:pPr>
      <w:r>
        <w:rPr>
          <w:b/>
          <w:bCs/>
        </w:rPr>
        <w:t xml:space="preserve">SAD-TB-0002</w:t>
      </w:r>
      <w:r>
        <w:t xml:space="preserve"> </w:t>
      </w:r>
      <w:r>
        <w:t xml:space="preserve">· Only three outbound flow types</w:t>
      </w:r>
      <w:r>
        <w:t xml:space="preserve"> </w:t>
      </w:r>
      <w:r>
        <w:t xml:space="preserve">The only data that leaves the machine is: (a) embedding batches to OpenAI, (b) agent prompts + tool results to LLM providers, (c)</w:t>
      </w:r>
      <w:r>
        <w:t xml:space="preserve"> </w:t>
      </w:r>
      <w:r>
        <w:rPr>
          <w:rStyle w:val="VerbatimChar"/>
        </w:rPr>
        <w:t xml:space="preserve">git pull</w:t>
      </w:r>
      <w:r>
        <w:t xml:space="preserve"> </w:t>
      </w:r>
      <w:r>
        <w:t xml:space="preserve">metadata to GitHub. Nothing else — no telemetry, no analytics, no cloud stores.</w:t>
      </w:r>
      <w:r>
        <w:t xml:space="preserve"> </w:t>
      </w:r>
      <w:r>
        <w:rPr>
          <w:i/>
          <w:iCs/>
        </w:rPr>
        <w:t xml:space="preserve">Realizes:</w:t>
      </w:r>
      <w:r>
        <w:t xml:space="preserve"> </w:t>
      </w:r>
      <w:r>
        <w:t xml:space="preserve">SRS-NFR-0006.</w:t>
      </w:r>
    </w:p>
    <w:p>
      <w:pPr>
        <w:pStyle w:val="BodyText"/>
      </w:pPr>
      <w:r>
        <w:rPr>
          <w:b/>
          <w:bCs/>
        </w:rPr>
        <w:t xml:space="preserve">SAD-TB-0003</w:t>
      </w:r>
      <w:r>
        <w:t xml:space="preserve"> </w:t>
      </w:r>
      <w:r>
        <w:t xml:space="preserve">· Reference corpus is synthetic</w:t>
      </w:r>
      <w:r>
        <w:t xml:space="preserve"> </w:t>
      </w:r>
      <w:r>
        <w:t xml:space="preserve">The PMx-100 corpus contains no real PHI. This lets us skip PHI-scrubbing in v1 without accepting real risk, and it lets us commit the corpus publicly. The Detail Design (Phase 4) will note where PHI scrubbing would be added for a real deployment.</w:t>
      </w:r>
      <w:r>
        <w:t xml:space="preserve"> </w:t>
      </w:r>
      <w:r>
        <w:rPr>
          <w:i/>
          <w:iCs/>
        </w:rPr>
        <w:t xml:space="preserve">Realizes:</w:t>
      </w:r>
      <w:r>
        <w:t xml:space="preserve"> </w:t>
      </w:r>
      <w:r>
        <w:t xml:space="preserve">deferred failure-mode #5.</w:t>
      </w:r>
    </w:p>
    <w:bookmarkEnd w:id="24"/>
    <w:bookmarkStart w:id="25" w:name="X1aad4dd637bee445bfefd05f11f2f7226de8887"/>
    <w:p>
      <w:pPr>
        <w:pStyle w:val="Heading2"/>
      </w:pPr>
      <w:r>
        <w:t xml:space="preserve">9. Assumptions and constraints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Assumption / Constraint</w:t>
            </w:r>
          </w:p>
        </w:tc>
        <w:tc>
          <w:tcPr/>
          <w:p>
            <w:pPr>
              <w:pStyle w:val="Compact"/>
            </w:pPr>
            <w:r>
              <w:t xml:space="preserve">Impact</w:t>
            </w:r>
          </w:p>
        </w:tc>
      </w:tr>
      <w:tr>
        <w:tc>
          <w:tcPr/>
          <w:p>
            <w:pPr>
              <w:pStyle w:val="Compact"/>
            </w:pPr>
            <w:r>
              <w:t xml:space="preserve">A1</w:t>
            </w:r>
          </w:p>
        </w:tc>
        <w:tc>
          <w:tcPr/>
          <w:p>
            <w:pPr>
              <w:pStyle w:val="Compact"/>
            </w:pPr>
            <w:r>
              <w:t xml:space="preserve">Engineer's laptop has network access to GitHub + LLM providers</w:t>
            </w:r>
          </w:p>
        </w:tc>
        <w:tc>
          <w:tcPr/>
          <w:p>
            <w:pPr>
              <w:pStyle w:val="Compact"/>
            </w:pPr>
            <w:r>
              <w:t xml:space="preserve">If offline, only cached agents that hit no free-tier limit can run — realistically, must be online</w:t>
            </w:r>
          </w:p>
        </w:tc>
      </w:tr>
      <w:tr>
        <w:tc>
          <w:tcPr/>
          <w:p>
            <w:pPr>
              <w:pStyle w:val="Compact"/>
            </w:pPr>
            <w:r>
              <w:t xml:space="preserve">A2</w:t>
            </w:r>
          </w:p>
        </w:tc>
        <w:tc>
          <w:tcPr/>
          <w:p>
            <w:pPr>
              <w:pStyle w:val="Compact"/>
            </w:pPr>
            <w:r>
              <w:t xml:space="preserve">Legacy corpus follows the layout</w:t>
            </w:r>
            <w:r>
              <w:t xml:space="preserve"> </w:t>
            </w:r>
            <w:r>
              <w:rPr>
                <w:rStyle w:val="VerbatimChar"/>
              </w:rPr>
              <w:t xml:space="preserve">corpus/&lt;device&gt;/*.md</w:t>
            </w:r>
            <w:r>
              <w:t xml:space="preserve"> </w:t>
            </w:r>
            <w:r>
              <w:t xml:space="preserve">+ `firmware/**/*.c</w:t>
            </w:r>
          </w:p>
        </w:tc>
        <w:tc>
          <w:tcPr/>
          <w:p>
            <w:pPr>
              <w:pStyle w:val="Compact"/>
            </w:pPr>
            <w:r>
              <w:t xml:space="preserve">*.h`</w:t>
            </w:r>
          </w:p>
        </w:tc>
      </w:tr>
      <w:tr>
        <w:tc>
          <w:tcPr/>
          <w:p>
            <w:pPr>
              <w:pStyle w:val="Compact"/>
            </w:pPr>
            <w:r>
              <w:t xml:space="preserve">A3</w:t>
            </w:r>
          </w:p>
        </w:tc>
        <w:tc>
          <w:tcPr/>
          <w:p>
            <w:pPr>
              <w:pStyle w:val="Compact"/>
            </w:pPr>
            <w:r>
              <w:t xml:space="preserve">Free-tier providers stay available with roughly current terms (Groq gpt-oss-120b, Gemini 2.5 Flash)</w:t>
            </w:r>
          </w:p>
        </w:tc>
        <w:tc>
          <w:tcPr/>
          <w:p>
            <w:pPr>
              <w:pStyle w:val="Compact"/>
            </w:pPr>
            <w:r>
              <w:t xml:space="preserve">If a provider disappears, the</w:t>
            </w:r>
            <w:r>
              <w:t xml:space="preserve"> </w:t>
            </w:r>
            <w:r>
              <w:rPr>
                <w:rStyle w:val="VerbatimChar"/>
              </w:rPr>
              <w:t xml:space="preserve">--profile free</w:t>
            </w:r>
            <w:r>
              <w:t xml:space="preserve"> </w:t>
            </w:r>
            <w:r>
              <w:t xml:space="preserve">runs by spilling to OpenAI (SRS-AGT-0007)</w:t>
            </w:r>
          </w:p>
        </w:tc>
      </w:tr>
      <w:tr>
        <w:tc>
          <w:tcPr/>
          <w:p>
            <w:pPr>
              <w:pStyle w:val="Compact"/>
            </w:pPr>
            <w:r>
              <w:t xml:space="preserve">A4</w:t>
            </w:r>
          </w:p>
        </w:tc>
        <w:tc>
          <w:tcPr/>
          <w:p>
            <w:pPr>
              <w:pStyle w:val="Compact"/>
            </w:pPr>
            <w:r>
              <w:t xml:space="preserve">OpenAI embedding pricing stays within an order of magnitude of $0.13/M tokens</w:t>
            </w:r>
          </w:p>
        </w:tc>
        <w:tc>
          <w:tcPr/>
          <w:p>
            <w:pPr>
              <w:pStyle w:val="Compact"/>
            </w:pPr>
            <w:r>
              <w:t xml:space="preserve">If it 10× we revisit the embedder choice</w:t>
            </w:r>
          </w:p>
        </w:tc>
      </w:tr>
      <w:tr>
        <w:tc>
          <w:tcPr/>
          <w:p>
            <w:pPr>
              <w:pStyle w:val="Compact"/>
            </w:pPr>
            <w:r>
              <w:t xml:space="preserve">A5</w:t>
            </w:r>
          </w:p>
        </w:tc>
        <w:tc>
          <w:tcPr/>
          <w:p>
            <w:pPr>
              <w:pStyle w:val="Compact"/>
            </w:pPr>
            <w:r>
              <w:t xml:space="preserve">Reviewer is one person</w:t>
            </w:r>
          </w:p>
        </w:tc>
        <w:tc>
          <w:tcPr/>
          <w:p>
            <w:pPr>
              <w:pStyle w:val="Compact"/>
            </w:pPr>
            <w:r>
              <w:t xml:space="preserve">Multi-reviewer concurrent editing is a v2 concern</w:t>
            </w:r>
          </w:p>
        </w:tc>
      </w:tr>
      <w:tr>
        <w:tc>
          <w:tcPr/>
          <w:p>
            <w:pPr>
              <w:pStyle w:val="Compact"/>
            </w:pPr>
            <w:r>
              <w:t xml:space="preserve">A6</w:t>
            </w:r>
          </w:p>
        </w:tc>
        <w:tc>
          <w:tcPr/>
          <w:p>
            <w:pPr>
              <w:pStyle w:val="Compact"/>
            </w:pPr>
            <w:r>
              <w:t xml:space="preserve">Corpus is committed to Git</w:t>
            </w:r>
          </w:p>
        </w:tc>
        <w:tc>
          <w:tcPr/>
          <w:p>
            <w:pPr>
              <w:pStyle w:val="Compact"/>
            </w:pPr>
            <w:r>
              <w:t xml:space="preserve">Provenance depends on immutable commit SHAs</w:t>
            </w:r>
          </w:p>
        </w:tc>
      </w:tr>
    </w:tbl>
    <w:bookmarkEnd w:id="25"/>
    <w:bookmarkStart w:id="26" w:name="X9b5b00e1092351006dbf1f07a572fb4f7f51514"/>
    <w:p>
      <w:pPr>
        <w:pStyle w:val="Heading2"/>
      </w:pPr>
      <w:r>
        <w:t xml:space="preserve">10. Traceability — SAD → SRS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SAD section</w:t>
            </w:r>
          </w:p>
        </w:tc>
        <w:tc>
          <w:tcPr/>
          <w:p>
            <w:pPr>
              <w:pStyle w:val="Compact"/>
            </w:pPr>
            <w:r>
              <w:t xml:space="preserve">Realizes SRS requirements</w:t>
            </w:r>
          </w:p>
        </w:tc>
      </w:tr>
      <w:tr>
        <w:tc>
          <w:tcPr/>
          <w:p>
            <w:pPr>
              <w:pStyle w:val="Compact"/>
            </w:pPr>
            <w:r>
              <w:t xml:space="preserve">§2 System context, §5.1 CLI</w:t>
            </w:r>
          </w:p>
        </w:tc>
        <w:tc>
          <w:tcPr/>
          <w:p>
            <w:pPr>
              <w:pStyle w:val="Compact"/>
            </w:pPr>
            <w:r>
              <w:t xml:space="preserve">SRS-CLI-0001, 0002, and all subcommand requirements</w:t>
            </w:r>
          </w:p>
        </w:tc>
      </w:tr>
      <w:tr>
        <w:tc>
          <w:tcPr/>
          <w:p>
            <w:pPr>
              <w:pStyle w:val="Compact"/>
            </w:pPr>
            <w:r>
              <w:t xml:space="preserve">§5.2 Indexer</w:t>
            </w:r>
          </w:p>
        </w:tc>
        <w:tc>
          <w:tcPr/>
          <w:p>
            <w:pPr>
              <w:pStyle w:val="Compact"/>
            </w:pPr>
            <w:r>
              <w:t xml:space="preserve">SRS-CLI-0007, 0008, SRS-IDX-0002, 0004-0007, 0010</w:t>
            </w:r>
          </w:p>
        </w:tc>
      </w:tr>
      <w:tr>
        <w:tc>
          <w:tcPr/>
          <w:p>
            <w:pPr>
              <w:pStyle w:val="Compact"/>
            </w:pPr>
            <w:r>
              <w:t xml:space="preserve">§5.3 Stores</w:t>
            </w:r>
          </w:p>
        </w:tc>
        <w:tc>
          <w:tcPr/>
          <w:p>
            <w:pPr>
              <w:pStyle w:val="Compact"/>
            </w:pPr>
            <w:r>
              <w:t xml:space="preserve">SRS-IDX-0001, 0003, 0008</w:t>
            </w:r>
          </w:p>
        </w:tc>
      </w:tr>
      <w:tr>
        <w:tc>
          <w:tcPr/>
          <w:p>
            <w:pPr>
              <w:pStyle w:val="Compact"/>
            </w:pPr>
            <w:r>
              <w:t xml:space="preserve">§5.4 MCP Servers</w:t>
            </w:r>
          </w:p>
        </w:tc>
        <w:tc>
          <w:tcPr/>
          <w:p>
            <w:pPr>
              <w:pStyle w:val="Compact"/>
            </w:pPr>
            <w:r>
              <w:t xml:space="preserve">SRS-MCP-0001 through 0007</w:t>
            </w:r>
          </w:p>
        </w:tc>
      </w:tr>
      <w:tr>
        <w:tc>
          <w:tcPr/>
          <w:p>
            <w:pPr>
              <w:pStyle w:val="Compact"/>
            </w:pPr>
            <w:r>
              <w:t xml:space="preserve">§5.5 Agent Runtime</w:t>
            </w:r>
          </w:p>
        </w:tc>
        <w:tc>
          <w:tcPr/>
          <w:p>
            <w:pPr>
              <w:pStyle w:val="Compact"/>
            </w:pPr>
            <w:r>
              <w:t xml:space="preserve">SRS-AGT-0001 through 0011, SRS-NFR-0004, 0005</w:t>
            </w:r>
          </w:p>
        </w:tc>
      </w:tr>
      <w:tr>
        <w:tc>
          <w:tcPr/>
          <w:p>
            <w:pPr>
              <w:pStyle w:val="Compact"/>
            </w:pPr>
            <w:r>
              <w:t xml:space="preserve">§5.5.1 Guardrail Layer</w:t>
            </w:r>
          </w:p>
        </w:tc>
        <w:tc>
          <w:tcPr/>
          <w:p>
            <w:pPr>
              <w:pStyle w:val="Compact"/>
            </w:pPr>
            <w:r>
              <w:t xml:space="preserve">10 must-have guardrails from Phase 2</w:t>
            </w:r>
          </w:p>
        </w:tc>
      </w:tr>
      <w:tr>
        <w:tc>
          <w:tcPr/>
          <w:p>
            <w:pPr>
              <w:pStyle w:val="Compact"/>
            </w:pPr>
            <w:r>
              <w:t xml:space="preserve">§5.6 Review UI</w:t>
            </w:r>
          </w:p>
        </w:tc>
        <w:tc>
          <w:tcPr/>
          <w:p>
            <w:pPr>
              <w:pStyle w:val="Compact"/>
            </w:pPr>
            <w:r>
              <w:t xml:space="preserve">SRS-UI-0001 through 0007</w:t>
            </w:r>
          </w:p>
        </w:tc>
      </w:tr>
      <w:tr>
        <w:tc>
          <w:tcPr/>
          <w:p>
            <w:pPr>
              <w:pStyle w:val="Compact"/>
            </w:pPr>
            <w:r>
              <w:t xml:space="preserve">§5.7 Output &amp; Provenance</w:t>
            </w:r>
          </w:p>
        </w:tc>
        <w:tc>
          <w:tcPr/>
          <w:p>
            <w:pPr>
              <w:pStyle w:val="Compact"/>
            </w:pPr>
            <w:r>
              <w:t xml:space="preserve">SRS-OUT-0001 through 0007, SRS-NFR-0009</w:t>
            </w:r>
          </w:p>
        </w:tc>
      </w:tr>
      <w:tr>
        <w:tc>
          <w:tcPr/>
          <w:p>
            <w:pPr>
              <w:pStyle w:val="Compact"/>
            </w:pPr>
            <w:r>
              <w:t xml:space="preserve">§6 Cross-cutting</w:t>
            </w:r>
          </w:p>
        </w:tc>
        <w:tc>
          <w:tcPr/>
          <w:p>
            <w:pPr>
              <w:pStyle w:val="Compact"/>
            </w:pPr>
            <w:r>
              <w:t xml:space="preserve">SRS-NFR-0007, 0010, 0013</w:t>
            </w:r>
          </w:p>
        </w:tc>
      </w:tr>
      <w:tr>
        <w:tc>
          <w:tcPr/>
          <w:p>
            <w:pPr>
              <w:pStyle w:val="Compact"/>
            </w:pPr>
            <w:r>
              <w:t xml:space="preserve">§7 Technology choices</w:t>
            </w:r>
          </w:p>
        </w:tc>
        <w:tc>
          <w:tcPr/>
          <w:p>
            <w:pPr>
              <w:pStyle w:val="Compact"/>
            </w:pPr>
            <w:r>
              <w:t xml:space="preserve">SRS-NFR-0005, 0008, 0014</w:t>
            </w:r>
          </w:p>
        </w:tc>
      </w:tr>
      <w:tr>
        <w:tc>
          <w:tcPr/>
          <w:p>
            <w:pPr>
              <w:pStyle w:val="Compact"/>
            </w:pPr>
            <w:r>
              <w:t xml:space="preserve">§8 Trust boundaries</w:t>
            </w:r>
          </w:p>
        </w:tc>
        <w:tc>
          <w:tcPr/>
          <w:p>
            <w:pPr>
              <w:pStyle w:val="Compact"/>
            </w:pPr>
            <w:r>
              <w:t xml:space="preserve">SRS-NFR-0006, 0007, guardrails #5 (deferred) and #6</w:t>
            </w:r>
          </w:p>
        </w:tc>
      </w:tr>
    </w:tbl>
    <w:p>
      <w:pPr>
        <w:pStyle w:val="BodyText"/>
      </w:pPr>
      <w:r>
        <w:t xml:space="preserve">No SRS requirement is left un-realized. Every SAD paragraph traces up to at least one SRS item.</w:t>
      </w:r>
    </w:p>
    <w:bookmarkEnd w:id="26"/>
    <w:bookmarkStart w:id="27" w:name="Xf87454f4e6a323e8ac3ed659551a88745a9a055"/>
    <w:p>
      <w:pPr>
        <w:pStyle w:val="Heading2"/>
      </w:pPr>
      <w:r>
        <w:t xml:space="preserve">11. Out of scope for v1</w:t>
      </w:r>
    </w:p>
    <w:p>
      <w:pPr>
        <w:pStyle w:val="Compact"/>
        <w:numPr>
          <w:ilvl w:val="0"/>
          <w:numId w:val="1002"/>
        </w:numPr>
      </w:pPr>
      <w:r>
        <w:t xml:space="preserve">Multi-device concurrent indexing.</w:t>
      </w:r>
    </w:p>
    <w:p>
      <w:pPr>
        <w:pStyle w:val="Compact"/>
        <w:numPr>
          <w:ilvl w:val="0"/>
          <w:numId w:val="1002"/>
        </w:numPr>
      </w:pPr>
      <w:r>
        <w:t xml:space="preserve">Multi-user concurrent review (locking, presence, conflict resolution).</w:t>
      </w:r>
    </w:p>
    <w:p>
      <w:pPr>
        <w:pStyle w:val="Compact"/>
        <w:numPr>
          <w:ilvl w:val="0"/>
          <w:numId w:val="1002"/>
        </w:numPr>
      </w:pPr>
      <w:r>
        <w:t xml:space="preserve">Web-hosted deployment behind auth.</w:t>
      </w:r>
    </w:p>
    <w:p>
      <w:pPr>
        <w:pStyle w:val="Compact"/>
        <w:numPr>
          <w:ilvl w:val="0"/>
          <w:numId w:val="1002"/>
        </w:numPr>
      </w:pPr>
      <w:r>
        <w:t xml:space="preserve">Continuous re-indexing triggered by GitHub webhooks.</w:t>
      </w:r>
    </w:p>
    <w:p>
      <w:pPr>
        <w:pStyle w:val="Compact"/>
        <w:numPr>
          <w:ilvl w:val="0"/>
          <w:numId w:val="1002"/>
        </w:numPr>
      </w:pPr>
      <w:r>
        <w:t xml:space="preserve">Direct integration with the FDA eSTAR portal.</w:t>
      </w:r>
    </w:p>
    <w:p>
      <w:pPr>
        <w:pStyle w:val="Compact"/>
        <w:numPr>
          <w:ilvl w:val="0"/>
          <w:numId w:val="1002"/>
        </w:numPr>
      </w:pPr>
      <w:r>
        <w:t xml:space="preserve">SBOM ingestion (v1 reads code + docs; SBOMs added later).</w:t>
      </w:r>
    </w:p>
    <w:p>
      <w:pPr>
        <w:pStyle w:val="Compact"/>
        <w:numPr>
          <w:ilvl w:val="0"/>
          <w:numId w:val="1002"/>
        </w:numPr>
      </w:pPr>
      <w:r>
        <w:t xml:space="preserve">Fuzzing / dynamic analysis of firmware.</w:t>
      </w:r>
    </w:p>
    <w:p>
      <w:pPr>
        <w:pStyle w:val="Compact"/>
        <w:numPr>
          <w:ilvl w:val="0"/>
          <w:numId w:val="1002"/>
        </w:numPr>
      </w:pPr>
      <w:r>
        <w:t xml:space="preserve">PHI scrubbing (corpus is synthetic; document where the hook goes).</w:t>
      </w:r>
    </w:p>
    <w:p>
      <w:pPr>
        <w:pStyle w:val="Compact"/>
        <w:numPr>
          <w:ilvl w:val="0"/>
          <w:numId w:val="1002"/>
        </w:numPr>
      </w:pPr>
      <w:r>
        <w:t xml:space="preserve">Prompt A/B testing framework (belongs to Phase 6 evaluation).</w:t>
      </w:r>
    </w:p>
    <w:bookmarkEnd w:id="27"/>
    <w:bookmarkStart w:id="28" w:name="X39fa8438e5d334ae560bab0dac15062f2f7bdc3"/>
    <w:p>
      <w:pPr>
        <w:pStyle w:val="Heading2"/>
      </w:pPr>
      <w:r>
        <w:t xml:space="preserve">12. Reviewer decisions (locked v1.0)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Decision</w:t>
            </w:r>
          </w:p>
        </w:tc>
      </w:tr>
      <w:tr>
        <w:tc>
          <w:tcPr/>
          <w:p>
            <w:pPr>
              <w:pStyle w:val="Compact"/>
            </w:pPr>
            <w:r>
              <w:t xml:space="preserve">Regulatory corpus in v1 scope</w:t>
            </w:r>
          </w:p>
        </w:tc>
        <w:tc>
          <w:tcPr/>
          <w:p>
            <w:pPr>
              <w:pStyle w:val="Compact"/>
            </w:pPr>
            <w:r>
              <w:rPr>
                <w:b/>
                <w:bCs/>
              </w:rPr>
              <w:t xml:space="preserve">Yes — all four</w:t>
            </w:r>
            <w:r>
              <w:t xml:space="preserve">: FDA 2023 Cybersecurity in Medical Devices, IEC 62443-4-2 (Component Security Requirements), AAMI TIR57 (Principles for Medical Device Security), NIST SP 800-193 (Platform Firmware Resiliency)</w:t>
            </w:r>
          </w:p>
        </w:tc>
      </w:tr>
      <w:tr>
        <w:tc>
          <w:tcPr/>
          <w:p>
            <w:pPr>
              <w:pStyle w:val="Compact"/>
            </w:pPr>
            <w:r>
              <w:t xml:space="preserve">Kuzu per-device vs single DB</w:t>
            </w:r>
          </w:p>
        </w:tc>
        <w:tc>
          <w:tcPr/>
          <w:p>
            <w:pPr>
              <w:pStyle w:val="Compact"/>
            </w:pPr>
            <w:r>
              <w:rPr>
                <w:b/>
                <w:bCs/>
              </w:rPr>
              <w:t xml:space="preserve">Per-device</w:t>
            </w:r>
            <w:r>
              <w:t xml:space="preserve"> </w:t>
            </w:r>
            <w:r>
              <w:t xml:space="preserve">(</w:t>
            </w:r>
            <w:r>
              <w:rPr>
                <w:rStyle w:val="VerbatimChar"/>
              </w:rPr>
              <w:t xml:space="preserve">stores/kuzu/&lt;device&gt;.kuzu</w:t>
            </w:r>
            <w:r>
              <w:t xml:space="preserve">) — clean isolation, simple refresh, no cross-device coupling</w:t>
            </w:r>
          </w:p>
        </w:tc>
      </w:tr>
      <w:tr>
        <w:tc>
          <w:tcPr/>
          <w:p>
            <w:pPr>
              <w:pStyle w:val="Compact"/>
            </w:pPr>
            <w:r>
              <w:t xml:space="preserve">Review UI concurrency</w:t>
            </w:r>
          </w:p>
        </w:tc>
        <w:tc>
          <w:tcPr/>
          <w:p>
            <w:pPr>
              <w:pStyle w:val="Compact"/>
            </w:pPr>
            <w:r>
              <w:rPr>
                <w:b/>
                <w:bCs/>
              </w:rPr>
              <w:t xml:space="preserve">Hard constraint</w:t>
            </w:r>
            <w:r>
              <w:t xml:space="preserve">: one reviewer at a time per device. Documented in</w:t>
            </w:r>
            <w:r>
              <w:t xml:space="preserve"> </w:t>
            </w:r>
            <w:r>
              <w:rPr>
                <w:rStyle w:val="VerbatimChar"/>
              </w:rPr>
              <w:t xml:space="preserve">README.md</w:t>
            </w:r>
            <w:r>
              <w:t xml:space="preserve"> </w:t>
            </w:r>
            <w:r>
              <w:t xml:space="preserve">and shown in the review UI on startup. No file lock in v1.</w:t>
            </w:r>
          </w:p>
        </w:tc>
      </w:tr>
      <w:tr>
        <w:tc>
          <w:tcPr/>
          <w:p>
            <w:pPr>
              <w:pStyle w:val="Compact"/>
            </w:pPr>
            <w:r>
              <w:t xml:space="preserve">Regulatory corpus location</w:t>
            </w:r>
          </w:p>
        </w:tc>
        <w:tc>
          <w:tcPr/>
          <w:p>
            <w:pPr>
              <w:pStyle w:val="Compact"/>
            </w:pPr>
            <w:r>
              <w:rPr>
                <w:b/>
                <w:bCs/>
              </w:rPr>
              <w:t xml:space="preserve">In-tree JSON</w:t>
            </w:r>
            <w:r>
              <w:t xml:space="preserve"> </w:t>
            </w:r>
            <w:r>
              <w:t xml:space="preserve">at</w:t>
            </w:r>
            <w:r>
              <w:t xml:space="preserve"> </w:t>
            </w:r>
            <w:r>
              <w:rPr>
                <w:rStyle w:val="VerbatimChar"/>
              </w:rPr>
              <w:t xml:space="preserve">framework/regulatory/*.json</w:t>
            </w:r>
            <w:r>
              <w:t xml:space="preserve"> </w:t>
            </w:r>
            <w:r>
              <w:t xml:space="preserve">under the framework repo — versioned with the framework, no extra clone step, editable for future clause additions</w:t>
            </w:r>
          </w:p>
        </w:tc>
      </w:tr>
    </w:tbl>
    <w:bookmarkEnd w:id="28"/>
    <w:bookmarkStart w:id="29" w:name="X834f1fcf615d23c31149d09b94b6b0ca79db436"/>
    <w:p>
      <w:pPr>
        <w:pStyle w:val="Heading2"/>
      </w:pPr>
      <w:r>
        <w:t xml:space="preserve">13. Change log</w:t>
      </w:r>
    </w:p>
    <w:p>
      <w:pPr>
        <w:pStyle w:val="Compact"/>
        <w:numPr>
          <w:ilvl w:val="0"/>
          <w:numId w:val="1003"/>
        </w:numPr>
      </w:pPr>
      <w:r>
        <w:rPr>
          <w:b/>
          <w:bCs/>
        </w:rPr>
        <w:t xml:space="preserve">v1.0 (2026-09-10)</w:t>
      </w:r>
      <w:r>
        <w:t xml:space="preserve"> </w:t>
      </w:r>
      <w:r>
        <w:t xml:space="preserve">— Approved. Locked four reviewer decisions on regulatory corpus scope, Kuzu file layout, review UI concurrency, and regulatory corpus location.</w:t>
      </w:r>
    </w:p>
    <w:p>
      <w:pPr>
        <w:pStyle w:val="Compact"/>
        <w:numPr>
          <w:ilvl w:val="0"/>
          <w:numId w:val="1003"/>
        </w:numPr>
      </w:pPr>
      <w:r>
        <w:rPr>
          <w:b/>
          <w:bCs/>
        </w:rPr>
        <w:t xml:space="preserve">v0.1 (2026-09-10)</w:t>
      </w:r>
      <w:r>
        <w:t xml:space="preserve"> </w:t>
      </w:r>
      <w:r>
        <w:t xml:space="preserve">— Initial draft. 7 subsystems, 10 guardrails, 8 trust-boundary flows, complete SRS coverage.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2026-09-10T17:37:58Z</dcterms:created>
  <dcterms:modified xsi:type="dcterms:W3CDTF">2026-09-10T17:37:58Z</dcterms:modified>
</cp:coreProperties>
</file>

<file path=docProps/custom.xml><?xml version="1.0" encoding="utf-8"?>
<Properties xmlns="http://schemas.openxmlformats.org/officeDocument/2006/custom-properties" xmlns:vt="http://schemas.openxmlformats.org/officeDocument/2006/docPropsVTypes"/>
</file>