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3366"/>
          <w:sz w:val="36"/>
        </w:rPr>
        <w:t>Code Review and Repository Evaluation Report</w:t>
      </w:r>
    </w:p>
    <w:p>
      <w:pPr>
        <w:spacing w:before="0" w:after="360"/>
        <w:jc w:val="center"/>
      </w:pPr>
      <w:r>
        <w:rPr>
          <w:rFonts w:ascii="Times New Roman" w:hAnsi="Times New Roman"/>
          <w:b/>
          <w:color w:val="646464"/>
          <w:sz w:val="24"/>
        </w:rPr>
        <w:t>Topic: Smart Waste Collection and Route Optimization Platform</w:t>
        <w:br/>
        <w:t>Document ID: CO3AT2</w:t>
      </w:r>
    </w:p>
    <w:tbl>
      <w:tblPr>
        <w:tblW w:type="auto" w:w="0"/>
        <w:jc w:val="center"/>
        <w:tblLook w:firstColumn="1" w:firstRow="1" w:lastColumn="0" w:lastRow="0" w:noHBand="0" w:noVBand="1" w:val="04A0"/>
      </w:tblPr>
      <w:tblGrid>
        <w:gridCol w:w="4680"/>
        <w:gridCol w:w="4680"/>
      </w:tblGrid>
      <w:tr>
        <w:tc>
          <w:tcPr>
            <w:tcW w:type="dxa" w:w="2880"/>
            <w:shd w:fill="F0F4F8"/>
            <w:tcMar>
              <w:top w:w="60" w:type="dxa"/>
              <w:bottom w:w="60" w:type="dxa"/>
              <w:left w:w="100" w:type="dxa"/>
              <w:right w:w="100" w:type="dxa"/>
            </w:tcMar>
          </w:tcPr>
          <w:p>
            <w:pPr>
              <w:spacing w:after="40"/>
            </w:pPr>
            <w:r>
              <w:rPr>
                <w:rFonts w:ascii="Times New Roman" w:hAnsi="Times New Roman"/>
                <w:b/>
                <w:sz w:val="20"/>
              </w:rPr>
              <w:t>Assigned Subject:</w:t>
            </w:r>
          </w:p>
        </w:tc>
        <w:tc>
          <w:tcPr>
            <w:tcW w:type="dxa" w:w="6480"/>
            <w:shd w:fill="FFFFFF"/>
            <w:tcMar>
              <w:top w:w="60" w:type="dxa"/>
              <w:bottom w:w="60" w:type="dxa"/>
              <w:left w:w="100" w:type="dxa"/>
              <w:right w:w="100" w:type="dxa"/>
            </w:tcMar>
          </w:tcPr>
          <w:p>
            <w:pPr>
              <w:spacing w:after="40"/>
            </w:pPr>
            <w:r>
              <w:rPr>
                <w:rFonts w:ascii="Times New Roman" w:hAnsi="Times New Roman"/>
                <w:sz w:val="20"/>
              </w:rPr>
              <w:t>Smart Waste Collection and Route Optimization Platform</w:t>
            </w:r>
          </w:p>
        </w:tc>
      </w:tr>
      <w:tr>
        <w:tc>
          <w:tcPr>
            <w:tcW w:type="dxa" w:w="2880"/>
            <w:shd w:fill="F0F4F8"/>
            <w:tcMar>
              <w:top w:w="60" w:type="dxa"/>
              <w:bottom w:w="60" w:type="dxa"/>
              <w:left w:w="100" w:type="dxa"/>
              <w:right w:w="100" w:type="dxa"/>
            </w:tcMar>
          </w:tcPr>
          <w:p>
            <w:pPr>
              <w:spacing w:after="40"/>
            </w:pPr>
            <w:r>
              <w:rPr>
                <w:rFonts w:ascii="Times New Roman" w:hAnsi="Times New Roman"/>
                <w:b/>
                <w:sz w:val="20"/>
              </w:rPr>
              <w:t>Repository URL:</w:t>
            </w:r>
          </w:p>
        </w:tc>
        <w:tc>
          <w:tcPr>
            <w:tcW w:type="dxa" w:w="6480"/>
            <w:shd w:fill="FFFFFF"/>
            <w:tcMar>
              <w:top w:w="60" w:type="dxa"/>
              <w:bottom w:w="60" w:type="dxa"/>
              <w:left w:w="100" w:type="dxa"/>
              <w:right w:w="100" w:type="dxa"/>
            </w:tcMar>
          </w:tcPr>
          <w:p>
            <w:pPr>
              <w:spacing w:after="40"/>
            </w:pPr>
            <w:r>
              <w:rPr>
                <w:rFonts w:ascii="Times New Roman" w:hAnsi="Times New Roman"/>
                <w:sz w:val="20"/>
              </w:rPr>
              <w:t>https://github.com/smart-city-tech/smart-waste-optimization-platform.git</w:t>
            </w:r>
          </w:p>
        </w:tc>
      </w:tr>
      <w:tr>
        <w:tc>
          <w:tcPr>
            <w:tcW w:type="dxa" w:w="2880"/>
            <w:shd w:fill="F0F4F8"/>
            <w:tcMar>
              <w:top w:w="60" w:type="dxa"/>
              <w:bottom w:w="60" w:type="dxa"/>
              <w:left w:w="100" w:type="dxa"/>
              <w:right w:w="100" w:type="dxa"/>
            </w:tcMar>
          </w:tcPr>
          <w:p>
            <w:pPr>
              <w:spacing w:after="40"/>
            </w:pPr>
            <w:r>
              <w:rPr>
                <w:rFonts w:ascii="Times New Roman" w:hAnsi="Times New Roman"/>
                <w:b/>
                <w:sz w:val="20"/>
              </w:rPr>
              <w:t>Evaluation Focus:</w:t>
            </w:r>
          </w:p>
        </w:tc>
        <w:tc>
          <w:tcPr>
            <w:tcW w:type="dxa" w:w="6480"/>
            <w:shd w:fill="FFFFFF"/>
            <w:tcMar>
              <w:top w:w="60" w:type="dxa"/>
              <w:bottom w:w="60" w:type="dxa"/>
              <w:left w:w="100" w:type="dxa"/>
              <w:right w:w="100" w:type="dxa"/>
            </w:tcMar>
          </w:tcPr>
          <w:p>
            <w:pPr>
              <w:spacing w:after="40"/>
            </w:pPr>
            <w:r>
              <w:rPr>
                <w:rFonts w:ascii="Times New Roman" w:hAnsi="Times New Roman"/>
                <w:sz w:val="20"/>
              </w:rPr>
              <w:t>Source Code Quality, Architecture, Git History, Testing &amp; Maintainability</w:t>
            </w:r>
          </w:p>
        </w:tc>
      </w:tr>
      <w:tr>
        <w:tc>
          <w:tcPr>
            <w:tcW w:type="dxa" w:w="2880"/>
            <w:shd w:fill="F0F4F8"/>
            <w:tcMar>
              <w:top w:w="60" w:type="dxa"/>
              <w:bottom w:w="60" w:type="dxa"/>
              <w:left w:w="100" w:type="dxa"/>
              <w:right w:w="100" w:type="dxa"/>
            </w:tcMar>
          </w:tcPr>
          <w:p>
            <w:pPr>
              <w:spacing w:after="40"/>
            </w:pPr>
            <w:r>
              <w:rPr>
                <w:rFonts w:ascii="Times New Roman" w:hAnsi="Times New Roman"/>
                <w:b/>
                <w:sz w:val="20"/>
              </w:rPr>
              <w:t>Target Deployment:</w:t>
            </w:r>
          </w:p>
        </w:tc>
        <w:tc>
          <w:tcPr>
            <w:tcW w:type="dxa" w:w="6480"/>
            <w:shd w:fill="FFFFFF"/>
            <w:tcMar>
              <w:top w:w="60" w:type="dxa"/>
              <w:bottom w:w="60" w:type="dxa"/>
              <w:left w:w="100" w:type="dxa"/>
              <w:right w:w="100" w:type="dxa"/>
            </w:tcMar>
          </w:tcPr>
          <w:p>
            <w:pPr>
              <w:spacing w:after="40"/>
            </w:pPr>
            <w:r>
              <w:rPr>
                <w:rFonts w:ascii="Times New Roman" w:hAnsi="Times New Roman"/>
                <w:sz w:val="20"/>
              </w:rPr>
              <w:t>Municipal Solid Waste Management Infrastructure (IoT + AI)</w:t>
            </w:r>
          </w:p>
        </w:tc>
      </w:tr>
    </w:tbl>
    <w:p>
      <w:pPr>
        <w:spacing w:after="240"/>
      </w:pPr>
    </w:p>
    <w:p>
      <w:pPr>
        <w:keepNext/>
        <w:spacing w:before="280" w:after="120"/>
      </w:pPr>
      <w:r>
        <w:rPr>
          <w:rFonts w:ascii="Times New Roman" w:hAnsi="Times New Roman"/>
          <w:b/>
          <w:color w:val="003366"/>
          <w:sz w:val="28"/>
        </w:rPr>
        <w:t>1. Problem Overview</w:t>
      </w:r>
    </w:p>
    <w:p>
      <w:pPr>
        <w:keepNext/>
        <w:spacing w:before="200" w:after="80"/>
      </w:pPr>
      <w:r>
        <w:rPr>
          <w:rFonts w:ascii="Times New Roman" w:hAnsi="Times New Roman"/>
          <w:b/>
          <w:i/>
          <w:color w:val="003366"/>
          <w:sz w:val="24"/>
        </w:rPr>
        <w:t>1.1 Problem Statement &amp; Background</w:t>
      </w:r>
    </w:p>
    <w:p>
      <w:pPr>
        <w:spacing w:before="0" w:after="120" w:line="276" w:lineRule="auto"/>
      </w:pPr>
      <w:r>
        <w:rPr>
          <w:rFonts w:ascii="Times New Roman" w:hAnsi="Times New Roman"/>
          <w:i w:val="0"/>
          <w:sz w:val="22"/>
        </w:rPr>
        <w:t>Rapid urbanization has significantly increased municipal solid waste generation across modern smart cities. Traditional waste management systems rely on fixed, static schedules regardless of whether waste bins are full or completely empty. This rigid approach leads to severe operational inefficiencies, including unnecessary fuel consumption, increased greenhouse gas emissions, overflowing bins in high-density areas, inefficient manpower utilization, and rising public health hazards. Municipal corporations urgently require an intelligent waste management ecosystem capable of continuously monitoring bin fill levels in real time and dynamically optimizing collection routes to maximize efficiency while dramatically cutting operational expenses.</w:t>
      </w:r>
    </w:p>
    <w:p>
      <w:pPr>
        <w:keepNext/>
        <w:spacing w:before="200" w:after="80"/>
      </w:pPr>
      <w:r>
        <w:rPr>
          <w:rFonts w:ascii="Times New Roman" w:hAnsi="Times New Roman"/>
          <w:b/>
          <w:i/>
          <w:color w:val="003366"/>
          <w:sz w:val="24"/>
        </w:rPr>
        <w:t>1.2 Solution Summary &amp; System Architecture</w:t>
      </w:r>
    </w:p>
    <w:p>
      <w:pPr>
        <w:spacing w:before="0" w:after="120" w:line="276" w:lineRule="auto"/>
      </w:pPr>
      <w:r>
        <w:rPr>
          <w:rFonts w:ascii="Times New Roman" w:hAnsi="Times New Roman"/>
          <w:i w:val="0"/>
          <w:sz w:val="22"/>
        </w:rPr>
        <w:t>The Smart Waste Collection and Route Optimization Platform is an end-to-end IoT and AI-driven cloud solution designed for municipal deployments. The platform continuously ingests real-time fill-level readings, GPS locations, and environmental telemetry from smart sensors attached to waste bins. Using machine learning time-series models (LSTM/Prophet), the system predicts overflow conditions up to 24 hours in advance. A dynamic vehicle routing algorithm (Capacitated Vehicle Routing Problem with Time Windows - CVRPTW) evaluates bin urgency, traffic conditions, and collection fleet availability to generate optimal daily navigation routes for drivers. Fleet dispatchers and administrators access real-time operational analytics through an interactive web dashboard.</w:t>
      </w:r>
    </w:p>
    <w:p>
      <w:pPr>
        <w:keepNext/>
        <w:spacing w:before="200" w:after="80"/>
      </w:pPr>
      <w:r>
        <w:rPr>
          <w:rFonts w:ascii="Times New Roman" w:hAnsi="Times New Roman"/>
          <w:b/>
          <w:i/>
          <w:color w:val="003366"/>
          <w:sz w:val="24"/>
        </w:rPr>
        <w:t>1.3 Core Objectives &amp; Functionalities</w:t>
      </w:r>
    </w:p>
    <w:p>
      <w:pPr>
        <w:spacing w:before="0" w:after="120" w:line="276" w:lineRule="auto"/>
      </w:pPr>
      <w:r>
        <w:rPr>
          <w:rFonts w:ascii="Times New Roman" w:hAnsi="Times New Roman"/>
          <w:i w:val="0"/>
          <w:sz w:val="22"/>
        </w:rPr>
        <w:t>The key objectives and core functional components implemented in the repository include:</w:t>
      </w:r>
    </w:p>
    <w:p>
      <w:pPr>
        <w:spacing w:before="0" w:after="120" w:line="276" w:lineRule="auto"/>
      </w:pPr>
      <w:r>
        <w:rPr>
          <w:rFonts w:ascii="Times New Roman" w:hAnsi="Times New Roman"/>
          <w:b/>
          <w:sz w:val="22"/>
        </w:rPr>
        <w:t>• IoT Telemetry Ingestion:</w:t>
      </w:r>
      <w:r>
        <w:rPr>
          <w:rFonts w:ascii="Times New Roman" w:hAnsi="Times New Roman"/>
          <w:i w:val="0"/>
          <w:sz w:val="22"/>
        </w:rPr>
        <w:t xml:space="preserve"> Continuous monitoring of bin fill percentages, battery status, and ambient temperature using MQTT protocol telemetry.</w:t>
      </w:r>
    </w:p>
    <w:p>
      <w:pPr>
        <w:spacing w:before="0" w:after="120" w:line="276" w:lineRule="auto"/>
      </w:pPr>
      <w:r>
        <w:rPr>
          <w:rFonts w:ascii="Times New Roman" w:hAnsi="Times New Roman"/>
          <w:b/>
          <w:sz w:val="22"/>
        </w:rPr>
        <w:t>• Overflow Detection &amp; Alerting:</w:t>
      </w:r>
      <w:r>
        <w:rPr>
          <w:rFonts w:ascii="Times New Roman" w:hAnsi="Times New Roman"/>
          <w:i w:val="0"/>
          <w:sz w:val="22"/>
        </w:rPr>
        <w:t xml:space="preserve"> Automated triggering of critical threshold alerts (&gt;85% capacity) and sensor malfunction notifications.</w:t>
      </w:r>
    </w:p>
    <w:p>
      <w:pPr>
        <w:spacing w:before="0" w:after="120" w:line="276" w:lineRule="auto"/>
      </w:pPr>
      <w:r>
        <w:rPr>
          <w:rFonts w:ascii="Times New Roman" w:hAnsi="Times New Roman"/>
          <w:b/>
          <w:sz w:val="22"/>
        </w:rPr>
        <w:t>• AI Route Optimization:</w:t>
      </w:r>
      <w:r>
        <w:rPr>
          <w:rFonts w:ascii="Times New Roman" w:hAnsi="Times New Roman"/>
          <w:i w:val="0"/>
          <w:sz w:val="22"/>
        </w:rPr>
        <w:t xml:space="preserve"> Dynamic generation of cost-minimal collection routes prioritizing urgent/overflowing bins using OR-Tools.</w:t>
      </w:r>
    </w:p>
    <w:p>
      <w:pPr>
        <w:spacing w:before="0" w:after="120" w:line="276" w:lineRule="auto"/>
      </w:pPr>
      <w:r>
        <w:rPr>
          <w:rFonts w:ascii="Times New Roman" w:hAnsi="Times New Roman"/>
          <w:b/>
          <w:sz w:val="22"/>
        </w:rPr>
        <w:t>• Fleet Tracking &amp; Management:</w:t>
      </w:r>
      <w:r>
        <w:rPr>
          <w:rFonts w:ascii="Times New Roman" w:hAnsi="Times New Roman"/>
          <w:i w:val="0"/>
          <w:sz w:val="22"/>
        </w:rPr>
        <w:t xml:space="preserve"> Real-time GPS tracking of waste collection vehicles and driver assignment workflows.</w:t>
      </w:r>
    </w:p>
    <w:p>
      <w:pPr>
        <w:spacing w:before="0" w:after="120" w:line="276" w:lineRule="auto"/>
      </w:pPr>
      <w:r>
        <w:rPr>
          <w:rFonts w:ascii="Times New Roman" w:hAnsi="Times New Roman"/>
          <w:b/>
          <w:sz w:val="22"/>
        </w:rPr>
        <w:t>• Predictive Analytics:</w:t>
      </w:r>
      <w:r>
        <w:rPr>
          <w:rFonts w:ascii="Times New Roman" w:hAnsi="Times New Roman"/>
          <w:i w:val="0"/>
          <w:sz w:val="22"/>
        </w:rPr>
        <w:t xml:space="preserve"> Historical waste generation trend analysis to forecast fill rates and optimize bin placement strategy.</w:t>
      </w:r>
    </w:p>
    <w:p>
      <w:pPr>
        <w:spacing w:before="0" w:after="120" w:line="276" w:lineRule="auto"/>
      </w:pPr>
      <w:r>
        <w:rPr>
          <w:rFonts w:ascii="Times New Roman" w:hAnsi="Times New Roman"/>
          <w:b/>
          <w:sz w:val="22"/>
        </w:rPr>
        <w:t>• Executive Dashboard:</w:t>
      </w:r>
      <w:r>
        <w:rPr>
          <w:rFonts w:ascii="Times New Roman" w:hAnsi="Times New Roman"/>
          <w:i w:val="0"/>
          <w:sz w:val="22"/>
        </w:rPr>
        <w:t xml:space="preserve"> Automated reporting on fuel savings, carbon footprint reduction, driver productivity, and city cleanliness metrics.</w:t>
      </w:r>
    </w:p>
    <w:p>
      <w:pPr>
        <w:keepNext/>
        <w:spacing w:before="280" w:after="120"/>
      </w:pPr>
      <w:r>
        <w:rPr>
          <w:rFonts w:ascii="Times New Roman" w:hAnsi="Times New Roman"/>
          <w:b/>
          <w:color w:val="003366"/>
          <w:sz w:val="28"/>
        </w:rPr>
        <w:t>2.2 Repository Organization &amp; Layout</w:t>
      </w:r>
    </w:p>
    <w:p>
      <w:pPr>
        <w:spacing w:before="0" w:after="120" w:line="276" w:lineRule="auto"/>
      </w:pPr>
      <w:r>
        <w:rPr>
          <w:rFonts w:ascii="Times New Roman" w:hAnsi="Times New Roman"/>
          <w:i w:val="0"/>
          <w:sz w:val="22"/>
        </w:rPr>
        <w:t>A thorough evaluation of the project repository reveals a modular, multi-tier directory structure that cleanly segregates backend microservices, machine learning models, frontend dashboard components, infrastructure configurations, and test suites. This clear separation of concerns enhances maintainability and simplifies collaborative development across cross-functional teams.</w:t>
      </w:r>
    </w:p>
    <w:p>
      <w:pPr>
        <w:keepNext/>
        <w:spacing w:before="200" w:after="80"/>
      </w:pPr>
      <w:r>
        <w:rPr>
          <w:rFonts w:ascii="Times New Roman" w:hAnsi="Times New Roman"/>
          <w:b/>
          <w:i/>
          <w:color w:val="003366"/>
          <w:sz w:val="24"/>
        </w:rPr>
        <w:t>2.1 Directory Structure Representation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0" w:after="0" w:line="240" w:lineRule="auto"/>
            </w:pPr>
            <w:r>
              <w:rPr>
                <w:rFonts w:ascii="Consolas" w:hAnsi="Consolas"/>
                <w:sz w:val="19"/>
              </w:rPr>
              <w:t>smart-waste-optimization-platform/</w:t>
              <w:br/>
              <w:t>│── .github/</w:t>
              <w:br/>
              <w:t>│   └── workflows/              # CI/CD automation pipelines (linting, testing, docker build)</w:t>
              <w:br/>
              <w:t>│       ├── backend-ci.yml</w:t>
              <w:br/>
              <w:t>│       └── ml-pipeline-ci.yml</w:t>
              <w:br/>
              <w:t>│── backend/                    # Node.js/TypeScript REST &amp; WebSocket API Gateway</w:t>
              <w:br/>
              <w:t>│   ├── src/</w:t>
              <w:br/>
              <w:t>│   │   ├── controllers/        # Request handlers (BinController, RouteController)</w:t>
              <w:br/>
              <w:t>│   │   ├── models/             # Database ORM models (Bin, Vehicle, Route, Alert)</w:t>
              <w:br/>
              <w:t>│   │   ├── routes/             # API endpoint definitions</w:t>
              <w:br/>
              <w:t>│   │   ├── services/           # Business logic &amp; MQTT subscribers</w:t>
              <w:br/>
              <w:t>│   │   └── utils/              # Helper utilities &amp; logger configurations</w:t>
              <w:br/>
              <w:t>│   ├── tests/                  # Unit and integration test suites</w:t>
              <w:br/>
              <w:t>│   ├── Dockerfile</w:t>
              <w:br/>
              <w:t>│   └── package.json</w:t>
              <w:br/>
              <w:t>│── ml_engine/                  # Python AI/ML Optimization Service</w:t>
              <w:br/>
              <w:t>│   ├── algorithms/             # Route optimization (CVRPTW solver using OR-Tools)</w:t>
              <w:br/>
              <w:t>│   ├── models/                 # Time-series prediction models (LSTM overflow predictor)</w:t>
              <w:br/>
              <w:t>│   ├── pipelines/              # Data pre-processing and training scripts</w:t>
              <w:br/>
              <w:t>│   ├── requirements.txt</w:t>
              <w:br/>
              <w:t>│   └── main.py                 # FastAPI application entry point</w:t>
              <w:br/>
              <w:t>│── frontend/                   # React.js Admin Dashboard</w:t>
              <w:br/>
              <w:t>│   ├── src/</w:t>
              <w:br/>
              <w:t>│   │   ├── components/         # Reusable UI widgets (MapBox, AnalyticsChart, BinCard)</w:t>
              <w:br/>
              <w:t>│   │   ├── pages/              # Overview, Fleet Management, Route Planner, Settings</w:t>
              <w:br/>
              <w:t>│   │   └── services/           # Axios API connectors</w:t>
              <w:br/>
              <w:t>│   └── package.json</w:t>
              <w:br/>
              <w:t>│── docs/                       # Project documentation &amp; architectural diagrams</w:t>
              <w:br/>
              <w:t>│   ├── ARCHITECTURE.md</w:t>
              <w:br/>
              <w:t>│   └── API_SPECIFICATION.md</w:t>
              <w:br/>
              <w:t>│── docker-compose.yml          # Multi-container orchestrator (Backend, ML, React, PostgreSQL, Redis, EMQX)</w:t>
              <w:br/>
              <w:t>└── README.md                   # Primary project setup &amp; usage documentation</w:t>
            </w:r>
          </w:p>
        </w:tc>
      </w:tr>
    </w:tbl>
    <w:p>
      <w:pPr>
        <w:spacing w:after="80"/>
      </w:pPr>
    </w:p>
    <w:p>
      <w:pPr>
        <w:keepNext/>
        <w:spacing w:before="200" w:after="80"/>
      </w:pPr>
      <w:r>
        <w:rPr>
          <w:rFonts w:ascii="Times New Roman" w:hAnsi="Times New Roman"/>
          <w:b/>
          <w:i/>
          <w:color w:val="003366"/>
          <w:sz w:val="24"/>
        </w:rPr>
        <w:t>2.2 Layout Justification &amp; Maintainability Analysis</w:t>
      </w:r>
    </w:p>
    <w:p>
      <w:pPr>
        <w:spacing w:before="0" w:after="120" w:line="276" w:lineRule="auto"/>
      </w:pPr>
      <w:r>
        <w:rPr>
          <w:rFonts w:ascii="Times New Roman" w:hAnsi="Times New Roman"/>
          <w:i w:val="0"/>
          <w:sz w:val="22"/>
        </w:rPr>
        <w:t>1. Separation of Concerns: Monolithic file accumulation is strictly avoided. The API Gateway (backend/), ML Engine (ml_engine/), and Dashboard UI (frontend/) are fully decoupled, allowing frontend and backend developers to work independently without code conflicts.</w:t>
      </w:r>
    </w:p>
    <w:p>
      <w:pPr>
        <w:spacing w:before="0" w:after="120" w:line="276" w:lineRule="auto"/>
      </w:pPr>
      <w:r>
        <w:rPr>
          <w:rFonts w:ascii="Times New Roman" w:hAnsi="Times New Roman"/>
          <w:i w:val="0"/>
          <w:sz w:val="22"/>
        </w:rPr>
        <w:t>2. Standardized Naming Conventions: Files and directories strictly follow standard conventions—camelCase for JavaScript/TypeScript modules, snake_case for Python algorithms, and PascalCase for React components. This consistency lowers the onboarding friction for new contributors.</w:t>
      </w:r>
    </w:p>
    <w:p>
      <w:pPr>
        <w:spacing w:before="0" w:after="120" w:line="276" w:lineRule="auto"/>
      </w:pPr>
      <w:r>
        <w:rPr>
          <w:rFonts w:ascii="Times New Roman" w:hAnsi="Times New Roman"/>
          <w:i w:val="0"/>
          <w:sz w:val="22"/>
        </w:rPr>
        <w:t>3. Containerization and Infrastructure Support: The inclusion of root-level Dockerfile definitions and a comprehensive docker-compose.yml ensures that developers can spin up the entire multi-service stack (Database, MQTT Broker, Redis Cache, API, ML Engine) with a single command.</w:t>
      </w:r>
    </w:p>
    <w:p>
      <w:pPr>
        <w:keepNext/>
        <w:spacing w:before="280" w:after="120"/>
      </w:pPr>
      <w:r>
        <w:rPr>
          <w:rFonts w:ascii="Times New Roman" w:hAnsi="Times New Roman"/>
          <w:b/>
          <w:color w:val="003366"/>
          <w:sz w:val="28"/>
        </w:rPr>
        <w:t>3. Code Quality Review</w:t>
      </w:r>
    </w:p>
    <w:p>
      <w:pPr>
        <w:spacing w:before="0" w:after="120" w:line="276" w:lineRule="auto"/>
      </w:pPr>
      <w:r>
        <w:rPr>
          <w:rFonts w:ascii="Times New Roman" w:hAnsi="Times New Roman"/>
          <w:i w:val="0"/>
          <w:sz w:val="22"/>
        </w:rPr>
        <w:t>The source code across the primary repositories was reviewed against key software engineering metrics: readability, modularity, adherence to language-specific coding standards, error handling, and inline documentation.</w:t>
      </w:r>
    </w:p>
    <w:p>
      <w:pPr>
        <w:keepNext/>
        <w:spacing w:before="200" w:after="80"/>
      </w:pPr>
      <w:r>
        <w:rPr>
          <w:rFonts w:ascii="Times New Roman" w:hAnsi="Times New Roman"/>
          <w:b/>
          <w:i/>
          <w:color w:val="003366"/>
          <w:sz w:val="24"/>
        </w:rPr>
        <w:t>3.1 Evaluated Code Snippet 1: Dynamic Route Optimization (Python / OR-Tools)</w:t>
      </w:r>
    </w:p>
    <w:p>
      <w:pPr>
        <w:spacing w:before="0" w:after="120" w:line="276" w:lineRule="auto"/>
      </w:pPr>
      <w:r>
        <w:rPr>
          <w:rFonts w:ascii="Times New Roman" w:hAnsi="Times New Roman"/>
          <w:i w:val="0"/>
          <w:sz w:val="22"/>
        </w:rPr>
        <w:t>The following Python service module in ml_engine/algorithms/route_optimizer.py solves the Capacitated Vehicle Routing Problem:</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0" w:after="0" w:line="240" w:lineRule="auto"/>
            </w:pPr>
            <w:r>
              <w:rPr>
                <w:rFonts w:ascii="Consolas" w:hAnsi="Consolas"/>
                <w:sz w:val="19"/>
              </w:rPr>
              <w:t>from ortools.constraint_solver import routing_enums_pb2</w:t>
              <w:br/>
              <w:t>from ortools.constraint_solver import pywrapcp</w:t>
              <w:br/>
              <w:t>import logging</w:t>
              <w:br/>
              <w:br/>
              <w:t>logger = logging.getLogger("RouteOptimizer")</w:t>
              <w:br/>
              <w:br/>
              <w:t>class DynamicRouteOptimizer:</w:t>
              <w:br/>
              <w:t xml:space="preserve">    def __init__(self, distance_matrix, vehicle_capacities, demands, vehicle_depot=0):</w:t>
              <w:br/>
              <w:t xml:space="preserve">        self.matrix = distance_matrix</w:t>
              <w:br/>
              <w:t xml:space="preserve">        self.capacities = vehicle_capacities</w:t>
              <w:br/>
              <w:t xml:space="preserve">        self.demands = demands</w:t>
              <w:br/>
              <w:t xml:space="preserve">        self.depot = vehicle_depot</w:t>
              <w:br/>
              <w:br/>
              <w:t xml:space="preserve">    def solve_cvrp(self):</w:t>
              <w:br/>
              <w:t xml:space="preserve">        """Calculates optimized collection routes based on bin fill levels and vehicle capacities."""</w:t>
              <w:br/>
              <w:t xml:space="preserve">        try:</w:t>
              <w:br/>
              <w:t xml:space="preserve">            manager = pywrapcp.RoutingIndexManager(len(self.matrix), len(self.capacities), self.depot)</w:t>
              <w:br/>
              <w:t xml:space="preserve">            routing = pywrapcp.RoutingModel(manager)</w:t>
              <w:br/>
              <w:br/>
              <w:t xml:space="preserve">            def distance_callback(from_index, to_index):</w:t>
              <w:br/>
              <w:t xml:space="preserve">                from_node = manager.IndexToNode(from_index)</w:t>
              <w:br/>
              <w:t xml:space="preserve">                to_node = manager.IndexToNode(to_index)</w:t>
              <w:br/>
              <w:t xml:space="preserve">                return self.matrix[from_node][to_node]</w:t>
              <w:br/>
              <w:br/>
              <w:t xml:space="preserve">            transit_callback_index = routing.RegisterTransitCallback(distance_callback)</w:t>
              <w:br/>
              <w:t xml:space="preserve">            routing.SetArcCostEvaluatorOfAllVehicles(transit_callback_index)</w:t>
              <w:br/>
              <w:br/>
              <w:t xml:space="preserve">            # Capacity constraints</w:t>
              <w:br/>
              <w:t xml:space="preserve">            def demand_callback(from_index):</w:t>
              <w:br/>
              <w:t xml:space="preserve">                from_node = manager.IndexToNode(from_index)</w:t>
              <w:br/>
              <w:t xml:space="preserve">                return self.demands[from_node]</w:t>
              <w:br/>
              <w:br/>
              <w:t xml:space="preserve">            demand_callback_index = routing.RegisterUnaryTransitCallback(demand_callback)</w:t>
              <w:br/>
              <w:t xml:space="preserve">            routing.AddDimensionWithVehicleCapacity(</w:t>
              <w:br/>
              <w:t xml:space="preserve">                demand_callback_index, 0, self.capacities, True, 'Capacity'</w:t>
              <w:br/>
              <w:t xml:space="preserve">            )</w:t>
              <w:br/>
              <w:br/>
              <w:t xml:space="preserve">            search_parameters = pywrapcp.DefaultRoutingSearchParameters()</w:t>
              <w:br/>
              <w:t xml:space="preserve">            search_parameters.first_solution_strategy = (</w:t>
              <w:br/>
              <w:t xml:space="preserve">                routing_enums_pb2.FirstSolutionStrategy.PATH_CHEAPEST_ARC</w:t>
              <w:br/>
              <w:t xml:space="preserve">            )</w:t>
              <w:br/>
              <w:br/>
              <w:t xml:space="preserve">            solution = routing.SolveWithParameters(search_parameters)</w:t>
              <w:br/>
              <w:t xml:space="preserve">            return self._format_solution(routing, manager, solution) if solution else None</w:t>
              <w:br/>
              <w:t xml:space="preserve">        except Exception as e:</w:t>
              <w:br/>
              <w:t xml:space="preserve">            logger.error(f"Routing calculation failed: {str(e)}")</w:t>
              <w:br/>
              <w:t xml:space="preserve">            raise e</w:t>
            </w:r>
          </w:p>
        </w:tc>
      </w:tr>
    </w:tbl>
    <w:p>
      <w:pPr>
        <w:spacing w:after="80"/>
      </w:pPr>
    </w:p>
    <w:p>
      <w:pPr>
        <w:keepNext/>
        <w:spacing w:before="200" w:after="80"/>
      </w:pPr>
      <w:r>
        <w:rPr>
          <w:rFonts w:ascii="Times New Roman" w:hAnsi="Times New Roman"/>
          <w:b/>
          <w:i/>
          <w:color w:val="003366"/>
          <w:sz w:val="24"/>
        </w:rPr>
        <w:t>3.2 Evaluated Code Snippet 2: Real-time Bin Alert Service (TypeScript)</w:t>
      </w:r>
    </w:p>
    <w:p>
      <w:pPr>
        <w:spacing w:before="0" w:after="120" w:line="276" w:lineRule="auto"/>
      </w:pPr>
      <w:r>
        <w:rPr>
          <w:rFonts w:ascii="Times New Roman" w:hAnsi="Times New Roman"/>
          <w:i w:val="0"/>
          <w:sz w:val="22"/>
        </w:rPr>
        <w:t>The backend service backend/src/services/AlertService.ts evaluates ingested telemetry data and broadcasts overflow alerts: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0" w:after="0" w:line="240" w:lineRule="auto"/>
            </w:pPr>
            <w:r>
              <w:rPr>
                <w:rFonts w:ascii="Consolas" w:hAnsi="Consolas"/>
                <w:sz w:val="19"/>
              </w:rPr>
              <w:t>import { Bin, IBin } from '../models/Bin';</w:t>
              <w:br/>
              <w:t>import { WebSocketServer } from '../utils/websocket';</w:t>
              <w:br/>
              <w:t>import { Logger } from '../utils/logger';</w:t>
              <w:br/>
              <w:br/>
              <w:t>export class AlertService {</w:t>
              <w:br/>
              <w:t xml:space="preserve">    private static CRITICAL_FILL_THRESHOLD = 85.0; // Fill percentage threshold</w:t>
              <w:br/>
              <w:br/>
              <w:t xml:space="preserve">    public async processTelemetry(binId: string, fillLevel: number, temp: number): Promise&lt;void&gt; {</w:t>
              <w:br/>
              <w:t xml:space="preserve">        try {</w:t>
              <w:br/>
              <w:t xml:space="preserve">            const bin: IBin | null = await Bin.findById(binId);</w:t>
              <w:br/>
              <w:t xml:space="preserve">            if (!bin) {</w:t>
              <w:br/>
              <w:t xml:space="preserve">                Logger.warn(`Telemetry received for non-existent Bin ID: ${binId}`);</w:t>
              <w:br/>
              <w:t xml:space="preserve">                return;</w:t>
              <w:br/>
              <w:t xml:space="preserve">            }</w:t>
              <w:br/>
              <w:br/>
              <w:t xml:space="preserve">            bin.currentFillLevel = fillLevel;</w:t>
              <w:br/>
              <w:t xml:space="preserve">            bin.lastUpdated = new Date();</w:t>
              <w:br/>
              <w:br/>
              <w:t xml:space="preserve">            if (fillLevel &gt;= AlertService.CRITICAL_FILL_THRESHOLD) {</w:t>
              <w:br/>
              <w:t xml:space="preserve">                bin.status = 'CRITICAL';</w:t>
              <w:br/>
              <w:t xml:space="preserve">                await bin.save();</w:t>
              <w:br/>
              <w:t xml:space="preserve">                </w:t>
              <w:br/>
              <w:t xml:space="preserve">                // Broadcast alert to admin dashboard via WebSockets</w:t>
              <w:br/>
              <w:t xml:space="preserve">                WebSocketServer.broadcast('BIN_OVERFLOW_ALERT', {</w:t>
              <w:br/>
              <w:t xml:space="preserve">                    binId: bin._id,</w:t>
              <w:br/>
              <w:t xml:space="preserve">                    location: bin.location,</w:t>
              <w:br/>
              <w:t xml:space="preserve">                    fillLevel: fillLevel,</w:t>
              <w:br/>
              <w:t xml:space="preserve">                    timestamp: bin.lastUpdated</w:t>
              <w:br/>
              <w:t xml:space="preserve">                });</w:t>
              <w:br/>
              <w:t xml:space="preserve">                Logger.info(`CRITICAL alert emitted for Bin: ${binId} (${fillLevel}%)`);</w:t>
              <w:br/>
              <w:t xml:space="preserve">            } else {</w:t>
              <w:br/>
              <w:t xml:space="preserve">                bin.status = fillLevel &gt; 50 ? 'WARNING' : 'NORMAL';</w:t>
              <w:br/>
              <w:t xml:space="preserve">                await bin.save();</w:t>
              <w:br/>
              <w:t xml:space="preserve">            }</w:t>
              <w:br/>
              <w:t xml:space="preserve">        } catch (error) {</w:t>
              <w:br/>
              <w:t xml:space="preserve">            Logger.error(`Error processing telemetry for Bin ${binId}:`, error);</w:t>
              <w:br/>
              <w:t xml:space="preserve">            throw error;</w:t>
              <w:br/>
              <w:t xml:space="preserve">        }</w:t>
              <w:br/>
              <w:t xml:space="preserve">    }</w:t>
              <w:br/>
              <w:t>}</w:t>
            </w:r>
          </w:p>
        </w:tc>
      </w:tr>
    </w:tbl>
    <w:p>
      <w:pPr>
        <w:spacing w:after="80"/>
      </w:pPr>
    </w:p>
    <w:p>
      <w:pPr>
        <w:keepNext/>
        <w:spacing w:before="200" w:after="80"/>
      </w:pPr>
      <w:r>
        <w:rPr>
          <w:rFonts w:ascii="Times New Roman" w:hAnsi="Times New Roman"/>
          <w:b/>
          <w:i/>
          <w:color w:val="003366"/>
          <w:sz w:val="24"/>
        </w:rPr>
        <w:t>3.3 Code Review Assessment Matrix</w:t>
      </w:r>
    </w:p>
    <w:p>
      <w:pPr>
        <w:spacing w:before="0" w:after="120" w:line="276" w:lineRule="auto"/>
      </w:pPr>
      <w:r>
        <w:rPr>
          <w:rFonts w:ascii="Times New Roman" w:hAnsi="Times New Roman"/>
          <w:b/>
          <w:sz w:val="22"/>
        </w:rPr>
        <w:t xml:space="preserve">Key Identified </w:t>
      </w:r>
      <w:r>
        <w:rPr>
          <w:rFonts w:ascii="Times New Roman" w:hAnsi="Times New Roman"/>
          <w:i w:val="0"/>
          <w:sz w:val="22"/>
        </w:rPr>
        <w:t>Strengths:</w:t>
      </w:r>
    </w:p>
    <w:p>
      <w:pPr>
        <w:spacing w:before="0" w:after="120" w:line="276" w:lineRule="auto"/>
      </w:pPr>
      <w:r>
        <w:rPr>
          <w:rFonts w:ascii="Times New Roman" w:hAnsi="Times New Roman"/>
          <w:b/>
          <w:sz w:val="22"/>
        </w:rPr>
        <w:t xml:space="preserve">• High Modularity: </w:t>
      </w:r>
      <w:r>
        <w:rPr>
          <w:rFonts w:ascii="Times New Roman" w:hAnsi="Times New Roman"/>
          <w:i w:val="0"/>
          <w:sz w:val="22"/>
        </w:rPr>
        <w:t xml:space="preserve"> Clean abstraction of business logic into dedicated service layers.</w:t>
      </w:r>
    </w:p>
    <w:p>
      <w:pPr>
        <w:spacing w:before="0" w:after="120" w:line="276" w:lineRule="auto"/>
      </w:pPr>
      <w:r>
        <w:rPr>
          <w:rFonts w:ascii="Times New Roman" w:hAnsi="Times New Roman"/>
          <w:b/>
          <w:sz w:val="22"/>
        </w:rPr>
        <w:t xml:space="preserve">• Type Safety &amp; Readability: </w:t>
      </w:r>
      <w:r>
        <w:rPr>
          <w:rFonts w:ascii="Times New Roman" w:hAnsi="Times New Roman"/>
          <w:i w:val="0"/>
          <w:sz w:val="22"/>
        </w:rPr>
        <w:t xml:space="preserve"> Strong adoption of TypeScript interfaces, static typing, and Python docstrings.</w:t>
      </w:r>
    </w:p>
    <w:p>
      <w:pPr>
        <w:spacing w:before="0" w:after="120" w:line="276" w:lineRule="auto"/>
      </w:pPr>
      <w:r>
        <w:rPr>
          <w:rFonts w:ascii="Times New Roman" w:hAnsi="Times New Roman"/>
          <w:b/>
          <w:sz w:val="22"/>
        </w:rPr>
        <w:t xml:space="preserve">• Robust Logging: </w:t>
      </w:r>
      <w:r>
        <w:rPr>
          <w:rFonts w:ascii="Times New Roman" w:hAnsi="Times New Roman"/>
          <w:i w:val="0"/>
          <w:sz w:val="22"/>
        </w:rPr>
        <w:t xml:space="preserve"> Integrated structured logging (Winston/Python logging) instead of console print statements.</w:t>
      </w:r>
    </w:p>
    <w:p>
      <w:pPr>
        <w:spacing w:before="0" w:after="120" w:line="276" w:lineRule="auto"/>
      </w:pPr>
      <w:r>
        <w:rPr>
          <w:rFonts w:ascii="Times New Roman" w:hAnsi="Times New Roman"/>
          <w:b/>
          <w:sz w:val="22"/>
        </w:rPr>
        <w:t xml:space="preserve">Identified </w:t>
      </w:r>
      <w:r>
        <w:rPr>
          <w:rFonts w:ascii="Times New Roman" w:hAnsi="Times New Roman"/>
          <w:i w:val="0"/>
          <w:sz w:val="22"/>
        </w:rPr>
        <w:t>Areas for Improvement:</w:t>
      </w:r>
    </w:p>
    <w:p>
      <w:pPr>
        <w:spacing w:before="0" w:after="120" w:line="276" w:lineRule="auto"/>
      </w:pPr>
      <w:r>
        <w:rPr>
          <w:rFonts w:ascii="Times New Roman" w:hAnsi="Times New Roman"/>
          <w:b/>
          <w:sz w:val="22"/>
        </w:rPr>
        <w:t xml:space="preserve">• Hardcoded Magic Numbers: </w:t>
      </w:r>
      <w:r>
        <w:rPr>
          <w:rFonts w:ascii="Times New Roman" w:hAnsi="Times New Roman"/>
          <w:i w:val="0"/>
          <w:sz w:val="22"/>
        </w:rPr>
        <w:t xml:space="preserve"> Hardcoded configuration parameters (e.g., CRITICAL_FILL_THRESHOLD = 85.0) should be extracted to environmental variables (.env).</w:t>
      </w:r>
    </w:p>
    <w:p>
      <w:pPr>
        <w:spacing w:before="0" w:after="120" w:line="276" w:lineRule="auto"/>
      </w:pPr>
      <w:r>
        <w:rPr>
          <w:rFonts w:ascii="Times New Roman" w:hAnsi="Times New Roman"/>
          <w:b/>
          <w:sz w:val="22"/>
        </w:rPr>
        <w:t xml:space="preserve">• Asynchronous Execution: </w:t>
      </w:r>
      <w:r>
        <w:rPr>
          <w:rFonts w:ascii="Times New Roman" w:hAnsi="Times New Roman"/>
          <w:i w:val="0"/>
          <w:sz w:val="22"/>
        </w:rPr>
        <w:t xml:space="preserve"> The OR-Tools route optimizer lacks asynchronous thread pool execution, which could block the main event loop under heavy load.</w:t>
      </w:r>
    </w:p>
    <w:p>
      <w:pPr>
        <w:keepNext/>
        <w:spacing w:before="280" w:after="120"/>
      </w:pPr>
      <w:r>
        <w:rPr>
          <w:rFonts w:ascii="Times New Roman" w:hAnsi="Times New Roman"/>
          <w:b/>
          <w:color w:val="003366"/>
          <w:sz w:val="28"/>
        </w:rPr>
        <w:t>4. Version Control Evaluation</w:t>
      </w:r>
    </w:p>
    <w:p>
      <w:pPr>
        <w:spacing w:before="0" w:after="120" w:line="276" w:lineRule="auto"/>
      </w:pPr>
      <w:r>
        <w:rPr>
          <w:rFonts w:ascii="Times New Roman" w:hAnsi="Times New Roman"/>
          <w:i w:val="0"/>
          <w:sz w:val="22"/>
        </w:rPr>
        <w:t>A rigorous analysis of the project's Git repository was performed to evaluate commit history hygiene, branching strategy, and team collaboration practices.</w:t>
      </w:r>
    </w:p>
    <w:p>
      <w:pPr>
        <w:keepNext/>
        <w:spacing w:before="200" w:after="80"/>
      </w:pPr>
      <w:r>
        <w:rPr>
          <w:rFonts w:ascii="Times New Roman" w:hAnsi="Times New Roman"/>
          <w:b/>
          <w:i/>
          <w:color w:val="003366"/>
          <w:sz w:val="24"/>
        </w:rPr>
        <w:t>4.1 Git Commit Log Analysis</w:t>
      </w:r>
    </w:p>
    <w:p>
      <w:pPr>
        <w:spacing w:before="0" w:after="120" w:line="276" w:lineRule="auto"/>
      </w:pPr>
      <w:r>
        <w:rPr>
          <w:rFonts w:ascii="Times New Roman" w:hAnsi="Times New Roman"/>
          <w:i w:val="0"/>
          <w:sz w:val="22"/>
        </w:rPr>
        <w:t>Below is an extract of recent commit messages evaluated from the main branch git log:</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0" w:after="0" w:line="240" w:lineRule="auto"/>
            </w:pPr>
            <w:r>
              <w:rPr>
                <w:rFonts w:ascii="Consolas" w:hAnsi="Consolas"/>
                <w:sz w:val="19"/>
              </w:rPr>
              <w:t>* commit f8a9c02 (HEAD -&gt; main, origin/main)</w:t>
              <w:br/>
              <w:t>| Author: Dev Lead &lt;devlead@smartcity.io&gt;</w:t>
              <w:br/>
              <w:t>| Date:   Mon Aug 17 14:22:10 2026 +0530</w:t>
              <w:br/>
              <w:t>|</w:t>
              <w:br/>
              <w:t>|     feat(ml): integrate dynamic CVRPTW solver with time window constraints</w:t>
              <w:br/>
              <w:t>|</w:t>
              <w:br/>
              <w:t>* commit 3b12e8d (origin/feature/telemetry)</w:t>
              <w:br/>
              <w:t>| Author: Backend Dev &lt;backend@smartcity.io&gt;</w:t>
              <w:br/>
              <w:t>| Date:   Sat Aug 15 11:05:43 2026 +0530</w:t>
              <w:br/>
              <w:t>|</w:t>
              <w:br/>
              <w:t>|     fix(backend): resolve memory leak in MQTT telemetry subscription handler</w:t>
              <w:br/>
              <w:t>|</w:t>
              <w:br/>
              <w:t>* commit 8c41f92</w:t>
              <w:br/>
              <w:t>| Author: Frontend Dev &lt;frontend@smartcity.io&gt;</w:t>
              <w:br/>
              <w:t>| Date:   Thu Aug 13 16:40:12 2026 +0530</w:t>
              <w:br/>
              <w:t>|</w:t>
              <w:br/>
              <w:t>|     feat(frontend): implement Mapbox layer for real-time fleet vehicle tracking</w:t>
              <w:br/>
              <w:t>|</w:t>
              <w:br/>
              <w:t>* commit 1a29f81</w:t>
              <w:br/>
              <w:t>| Author: DevOps Eng &lt;devops@smartcity.io&gt;</w:t>
              <w:br/>
              <w:t>| Date:   Tue Aug 11 09:15:00 2026 +0530</w:t>
              <w:br/>
              <w:t>|</w:t>
              <w:br/>
              <w:t>|     ci: add GitHub Actions workflow for multi-arch Docker image builds</w:t>
            </w:r>
          </w:p>
        </w:tc>
      </w:tr>
    </w:tbl>
    <w:p>
      <w:pPr>
        <w:spacing w:after="80"/>
      </w:pPr>
    </w:p>
    <w:p>
      <w:pPr>
        <w:keepNext/>
        <w:spacing w:before="200" w:after="80"/>
      </w:pPr>
      <w:r>
        <w:rPr>
          <w:rFonts w:ascii="Times New Roman" w:hAnsi="Times New Roman"/>
          <w:b/>
          <w:i/>
          <w:color w:val="003366"/>
          <w:sz w:val="24"/>
        </w:rPr>
        <w:t>4.2 Branching Strategy &amp; Collaboration Evaluation</w:t>
      </w:r>
    </w:p>
    <w:p>
      <w:pPr>
        <w:spacing w:before="0" w:after="120" w:line="276" w:lineRule="auto"/>
      </w:pPr>
      <w:r>
        <w:rPr>
          <w:rFonts w:ascii="Times New Roman" w:hAnsi="Times New Roman"/>
          <w:i w:val="0"/>
          <w:sz w:val="22"/>
        </w:rPr>
        <w:t>1. GitFlow Adoption: The repository adheres to standard GitFlow practices. Direct commits to the 'main' branch are restricted by branch protection rules. All updates are introduced via feature branches (feature/telemetry, feature/route-planner) and merged through mandatory Pull Requests (PRs).</w:t>
      </w:r>
    </w:p>
    <w:p>
      <w:pPr>
        <w:spacing w:before="0" w:after="120" w:line="276" w:lineRule="auto"/>
      </w:pPr>
      <w:r>
        <w:rPr>
          <w:rFonts w:ascii="Times New Roman" w:hAnsi="Times New Roman"/>
          <w:i w:val="0"/>
          <w:sz w:val="22"/>
        </w:rPr>
        <w:t>2. Conventional Commit Messages: Commit messages consistently follow the Conventional Commits specification (e.g., feat(...):, fix(...):, ci(...):), which enables automated semantic versioning and changelog generation.</w:t>
      </w:r>
    </w:p>
    <w:p>
      <w:pPr>
        <w:spacing w:before="0" w:after="120" w:line="276" w:lineRule="auto"/>
      </w:pPr>
      <w:r>
        <w:rPr>
          <w:rFonts w:ascii="Times New Roman" w:hAnsi="Times New Roman"/>
          <w:i w:val="0"/>
          <w:sz w:val="22"/>
        </w:rPr>
        <w:t>3. Automated CI Gates: Pull Requests require at least one peer code review approval and passing automated status checks (ESLint, PyTest, and SonarQube quality gate) prior to merging into main.</w:t>
      </w:r>
    </w:p>
    <w:p>
      <w:pPr>
        <w:keepNext/>
        <w:spacing w:before="280" w:after="120"/>
      </w:pPr>
      <w:r>
        <w:rPr>
          <w:rFonts w:ascii="Times New Roman" w:hAnsi="Times New Roman"/>
          <w:b/>
          <w:color w:val="003366"/>
          <w:sz w:val="28"/>
        </w:rPr>
        <w:t>5. Code Testing and Validation</w:t>
      </w:r>
    </w:p>
    <w:p>
      <w:pPr>
        <w:spacing w:before="0" w:after="120" w:line="276" w:lineRule="auto"/>
      </w:pPr>
      <w:r>
        <w:rPr>
          <w:rFonts w:ascii="Times New Roman" w:hAnsi="Times New Roman"/>
          <w:i w:val="0"/>
          <w:sz w:val="22"/>
        </w:rPr>
        <w:t>To ensure system reliability, performance, and correctness, automated unit tests and API validation scripts were executed. The test suite covers backend endpoint responses, telemetry processing logic, and route calculation accuracy.</w:t>
      </w:r>
    </w:p>
    <w:p>
      <w:pPr>
        <w:keepNext/>
        <w:spacing w:before="200" w:after="80"/>
      </w:pPr>
      <w:r>
        <w:rPr>
          <w:rFonts w:ascii="Times New Roman" w:hAnsi="Times New Roman"/>
          <w:b/>
          <w:i/>
          <w:color w:val="003366"/>
          <w:sz w:val="24"/>
        </w:rPr>
        <w:t>5.1 Executed Test Cases &amp;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03366"/>
            <w:tcMar>
              <w:top w:w="80" w:type="dxa"/>
              <w:bottom w:w="80" w:type="dxa"/>
              <w:left w:w="80" w:type="dxa"/>
              <w:right w:w="80" w:type="dxa"/>
            </w:tcMar>
          </w:tcPr>
          <w:p>
            <w:pPr>
              <w:jc w:val="center"/>
            </w:pPr>
            <w:r>
              <w:rPr>
                <w:rFonts w:ascii="Times New Roman" w:hAnsi="Times New Roman"/>
                <w:b/>
                <w:color w:val="FFFFFF"/>
                <w:sz w:val="19"/>
              </w:rPr>
              <w:t>Test ID</w:t>
            </w:r>
          </w:p>
        </w:tc>
        <w:tc>
          <w:tcPr>
            <w:tcW w:type="dxa" w:w="1872"/>
            <w:shd w:fill="003366"/>
            <w:tcMar>
              <w:top w:w="80" w:type="dxa"/>
              <w:bottom w:w="80" w:type="dxa"/>
              <w:left w:w="80" w:type="dxa"/>
              <w:right w:w="80" w:type="dxa"/>
            </w:tcMar>
          </w:tcPr>
          <w:p>
            <w:pPr>
              <w:jc w:val="center"/>
            </w:pPr>
            <w:r>
              <w:rPr>
                <w:rFonts w:ascii="Times New Roman" w:hAnsi="Times New Roman"/>
                <w:b/>
                <w:color w:val="FFFFFF"/>
                <w:sz w:val="19"/>
              </w:rPr>
              <w:t>Module / Target</w:t>
            </w:r>
          </w:p>
        </w:tc>
        <w:tc>
          <w:tcPr>
            <w:tcW w:type="dxa" w:w="3168"/>
            <w:shd w:fill="003366"/>
            <w:tcMar>
              <w:top w:w="80" w:type="dxa"/>
              <w:bottom w:w="80" w:type="dxa"/>
              <w:left w:w="80" w:type="dxa"/>
              <w:right w:w="80" w:type="dxa"/>
            </w:tcMar>
          </w:tcPr>
          <w:p>
            <w:pPr>
              <w:jc w:val="center"/>
            </w:pPr>
            <w:r>
              <w:rPr>
                <w:rFonts w:ascii="Times New Roman" w:hAnsi="Times New Roman"/>
                <w:b/>
                <w:color w:val="FFFFFF"/>
                <w:sz w:val="19"/>
              </w:rPr>
              <w:t>Test Description</w:t>
            </w:r>
          </w:p>
        </w:tc>
        <w:tc>
          <w:tcPr>
            <w:tcW w:type="dxa" w:w="2160"/>
            <w:shd w:fill="003366"/>
            <w:tcMar>
              <w:top w:w="80" w:type="dxa"/>
              <w:bottom w:w="80" w:type="dxa"/>
              <w:left w:w="80" w:type="dxa"/>
              <w:right w:w="80" w:type="dxa"/>
            </w:tcMar>
          </w:tcPr>
          <w:p>
            <w:pPr>
              <w:jc w:val="center"/>
            </w:pPr>
            <w:r>
              <w:rPr>
                <w:rFonts w:ascii="Times New Roman" w:hAnsi="Times New Roman"/>
                <w:b/>
                <w:color w:val="FFFFFF"/>
                <w:sz w:val="19"/>
              </w:rPr>
              <w:t>Expected Result</w:t>
            </w:r>
          </w:p>
        </w:tc>
        <w:tc>
          <w:tcPr>
            <w:tcW w:type="dxa" w:w="1008"/>
            <w:shd w:fill="003366"/>
            <w:tcMar>
              <w:top w:w="80" w:type="dxa"/>
              <w:bottom w:w="80" w:type="dxa"/>
              <w:left w:w="80" w:type="dxa"/>
              <w:right w:w="80" w:type="dxa"/>
            </w:tcMar>
          </w:tcPr>
          <w:p>
            <w:pPr>
              <w:jc w:val="center"/>
            </w:pPr>
            <w:r>
              <w:rPr>
                <w:rFonts w:ascii="Times New Roman" w:hAnsi="Times New Roman"/>
                <w:b/>
                <w:color w:val="FFFFFF"/>
                <w:sz w:val="19"/>
              </w:rPr>
              <w:t>Status</w:t>
            </w:r>
          </w:p>
        </w:tc>
      </w:tr>
      <w:tr>
        <w:tc>
          <w:tcPr>
            <w:tcW w:type="dxa" w:w="1152"/>
            <w:shd w:fill="FFFFFF"/>
            <w:tcMar>
              <w:top w:w="60" w:type="dxa"/>
              <w:bottom w:w="60" w:type="dxa"/>
              <w:left w:w="60" w:type="dxa"/>
              <w:right w:w="60" w:type="dxa"/>
            </w:tcMar>
          </w:tcPr>
          <w:p>
            <w:pPr>
              <w:spacing w:after="40"/>
              <w:jc w:val="center"/>
            </w:pPr>
            <w:r>
              <w:rPr>
                <w:rFonts w:ascii="Times New Roman" w:hAnsi="Times New Roman"/>
                <w:sz w:val="18"/>
              </w:rPr>
              <w:t>TC-01</w:t>
            </w:r>
          </w:p>
        </w:tc>
        <w:tc>
          <w:tcPr>
            <w:tcW w:type="dxa" w:w="1872"/>
            <w:shd w:fill="FFFFFF"/>
            <w:tcMar>
              <w:top w:w="60" w:type="dxa"/>
              <w:bottom w:w="60" w:type="dxa"/>
              <w:left w:w="60" w:type="dxa"/>
              <w:right w:w="60" w:type="dxa"/>
            </w:tcMar>
          </w:tcPr>
          <w:p>
            <w:pPr>
              <w:spacing w:after="40"/>
            </w:pPr>
            <w:r>
              <w:rPr>
                <w:rFonts w:ascii="Times New Roman" w:hAnsi="Times New Roman"/>
                <w:sz w:val="18"/>
              </w:rPr>
              <w:t>AlertService</w:t>
            </w:r>
          </w:p>
        </w:tc>
        <w:tc>
          <w:tcPr>
            <w:tcW w:type="dxa" w:w="3168"/>
            <w:shd w:fill="FFFFFF"/>
            <w:tcMar>
              <w:top w:w="60" w:type="dxa"/>
              <w:bottom w:w="60" w:type="dxa"/>
              <w:left w:w="60" w:type="dxa"/>
              <w:right w:w="60" w:type="dxa"/>
            </w:tcMar>
          </w:tcPr>
          <w:p>
            <w:pPr>
              <w:spacing w:after="40"/>
            </w:pPr>
            <w:r>
              <w:rPr>
                <w:rFonts w:ascii="Times New Roman" w:hAnsi="Times New Roman"/>
                <w:sz w:val="18"/>
              </w:rPr>
              <w:t>Ingest bin fill level = 92%</w:t>
            </w:r>
          </w:p>
        </w:tc>
        <w:tc>
          <w:tcPr>
            <w:tcW w:type="dxa" w:w="2160"/>
            <w:shd w:fill="FFFFFF"/>
            <w:tcMar>
              <w:top w:w="60" w:type="dxa"/>
              <w:bottom w:w="60" w:type="dxa"/>
              <w:left w:w="60" w:type="dxa"/>
              <w:right w:w="60" w:type="dxa"/>
            </w:tcMar>
          </w:tcPr>
          <w:p>
            <w:pPr>
              <w:spacing w:after="40"/>
            </w:pPr>
            <w:r>
              <w:rPr>
                <w:rFonts w:ascii="Times New Roman" w:hAnsi="Times New Roman"/>
                <w:sz w:val="18"/>
              </w:rPr>
              <w:t>Status set to CRITICAL &amp; WS alert emitted</w:t>
            </w:r>
          </w:p>
        </w:tc>
        <w:tc>
          <w:tcPr>
            <w:tcW w:type="dxa" w:w="1008"/>
            <w:shd w:fill="FFFFFF"/>
            <w:tcMar>
              <w:top w:w="60" w:type="dxa"/>
              <w:bottom w:w="60" w:type="dxa"/>
              <w:left w:w="60" w:type="dxa"/>
              <w:right w:w="60" w:type="dxa"/>
            </w:tcMar>
          </w:tcPr>
          <w:p>
            <w:pPr>
              <w:spacing w:after="40"/>
              <w:jc w:val="center"/>
            </w:pPr>
            <w:r>
              <w:rPr>
                <w:rFonts w:ascii="Times New Roman" w:hAnsi="Times New Roman"/>
                <w:b/>
                <w:color w:val="008000"/>
                <w:sz w:val="18"/>
              </w:rPr>
              <w:t>PASSED</w:t>
            </w:r>
          </w:p>
        </w:tc>
      </w:tr>
      <w:tr>
        <w:tc>
          <w:tcPr>
            <w:tcW w:type="dxa" w:w="1152"/>
            <w:shd w:fill="F9FAFB"/>
            <w:tcMar>
              <w:top w:w="60" w:type="dxa"/>
              <w:bottom w:w="60" w:type="dxa"/>
              <w:left w:w="60" w:type="dxa"/>
              <w:right w:w="60" w:type="dxa"/>
            </w:tcMar>
          </w:tcPr>
          <w:p>
            <w:pPr>
              <w:spacing w:after="40"/>
              <w:jc w:val="center"/>
            </w:pPr>
            <w:r>
              <w:rPr>
                <w:rFonts w:ascii="Times New Roman" w:hAnsi="Times New Roman"/>
                <w:sz w:val="18"/>
              </w:rPr>
              <w:t>TC-02</w:t>
            </w:r>
          </w:p>
        </w:tc>
        <w:tc>
          <w:tcPr>
            <w:tcW w:type="dxa" w:w="1872"/>
            <w:shd w:fill="F9FAFB"/>
            <w:tcMar>
              <w:top w:w="60" w:type="dxa"/>
              <w:bottom w:w="60" w:type="dxa"/>
              <w:left w:w="60" w:type="dxa"/>
              <w:right w:w="60" w:type="dxa"/>
            </w:tcMar>
          </w:tcPr>
          <w:p>
            <w:pPr>
              <w:spacing w:after="40"/>
            </w:pPr>
            <w:r>
              <w:rPr>
                <w:rFonts w:ascii="Times New Roman" w:hAnsi="Times New Roman"/>
                <w:sz w:val="18"/>
              </w:rPr>
              <w:t>RouteOptimizer</w:t>
            </w:r>
          </w:p>
        </w:tc>
        <w:tc>
          <w:tcPr>
            <w:tcW w:type="dxa" w:w="3168"/>
            <w:shd w:fill="F9FAFB"/>
            <w:tcMar>
              <w:top w:w="60" w:type="dxa"/>
              <w:bottom w:w="60" w:type="dxa"/>
              <w:left w:w="60" w:type="dxa"/>
              <w:right w:w="60" w:type="dxa"/>
            </w:tcMar>
          </w:tcPr>
          <w:p>
            <w:pPr>
              <w:spacing w:after="40"/>
            </w:pPr>
            <w:r>
              <w:rPr>
                <w:rFonts w:ascii="Times New Roman" w:hAnsi="Times New Roman"/>
                <w:sz w:val="18"/>
              </w:rPr>
              <w:t>Calculate route for 15 full bins &amp; 3 trucks</w:t>
            </w:r>
          </w:p>
        </w:tc>
        <w:tc>
          <w:tcPr>
            <w:tcW w:type="dxa" w:w="2160"/>
            <w:shd w:fill="F9FAFB"/>
            <w:tcMar>
              <w:top w:w="60" w:type="dxa"/>
              <w:bottom w:w="60" w:type="dxa"/>
              <w:left w:w="60" w:type="dxa"/>
              <w:right w:w="60" w:type="dxa"/>
            </w:tcMar>
          </w:tcPr>
          <w:p>
            <w:pPr>
              <w:spacing w:after="40"/>
            </w:pPr>
            <w:r>
              <w:rPr>
                <w:rFonts w:ascii="Times New Roman" w:hAnsi="Times New Roman"/>
                <w:sz w:val="18"/>
              </w:rPr>
              <w:t>Generates cost-minimal route under capacity</w:t>
            </w:r>
          </w:p>
        </w:tc>
        <w:tc>
          <w:tcPr>
            <w:tcW w:type="dxa" w:w="1008"/>
            <w:shd w:fill="F9FAFB"/>
            <w:tcMar>
              <w:top w:w="60" w:type="dxa"/>
              <w:bottom w:w="60" w:type="dxa"/>
              <w:left w:w="60" w:type="dxa"/>
              <w:right w:w="60" w:type="dxa"/>
            </w:tcMar>
          </w:tcPr>
          <w:p>
            <w:pPr>
              <w:spacing w:after="40"/>
              <w:jc w:val="center"/>
            </w:pPr>
            <w:r>
              <w:rPr>
                <w:rFonts w:ascii="Times New Roman" w:hAnsi="Times New Roman"/>
                <w:b/>
                <w:color w:val="008000"/>
                <w:sz w:val="18"/>
              </w:rPr>
              <w:t>PASSED</w:t>
            </w:r>
          </w:p>
        </w:tc>
      </w:tr>
      <w:tr>
        <w:tc>
          <w:tcPr>
            <w:tcW w:type="dxa" w:w="1152"/>
            <w:shd w:fill="FFFFFF"/>
            <w:tcMar>
              <w:top w:w="60" w:type="dxa"/>
              <w:bottom w:w="60" w:type="dxa"/>
              <w:left w:w="60" w:type="dxa"/>
              <w:right w:w="60" w:type="dxa"/>
            </w:tcMar>
          </w:tcPr>
          <w:p>
            <w:pPr>
              <w:spacing w:after="40"/>
              <w:jc w:val="center"/>
            </w:pPr>
            <w:r>
              <w:rPr>
                <w:rFonts w:ascii="Times New Roman" w:hAnsi="Times New Roman"/>
                <w:sz w:val="18"/>
              </w:rPr>
              <w:t>TC-03</w:t>
            </w:r>
          </w:p>
        </w:tc>
        <w:tc>
          <w:tcPr>
            <w:tcW w:type="dxa" w:w="1872"/>
            <w:shd w:fill="FFFFFF"/>
            <w:tcMar>
              <w:top w:w="60" w:type="dxa"/>
              <w:bottom w:w="60" w:type="dxa"/>
              <w:left w:w="60" w:type="dxa"/>
              <w:right w:w="60" w:type="dxa"/>
            </w:tcMar>
          </w:tcPr>
          <w:p>
            <w:pPr>
              <w:spacing w:after="40"/>
            </w:pPr>
            <w:r>
              <w:rPr>
                <w:rFonts w:ascii="Times New Roman" w:hAnsi="Times New Roman"/>
                <w:sz w:val="18"/>
              </w:rPr>
              <w:t>BinController</w:t>
            </w:r>
          </w:p>
        </w:tc>
        <w:tc>
          <w:tcPr>
            <w:tcW w:type="dxa" w:w="3168"/>
            <w:shd w:fill="FFFFFF"/>
            <w:tcMar>
              <w:top w:w="60" w:type="dxa"/>
              <w:bottom w:w="60" w:type="dxa"/>
              <w:left w:w="60" w:type="dxa"/>
              <w:right w:w="60" w:type="dxa"/>
            </w:tcMar>
          </w:tcPr>
          <w:p>
            <w:pPr>
              <w:spacing w:after="40"/>
            </w:pPr>
            <w:r>
              <w:rPr>
                <w:rFonts w:ascii="Times New Roman" w:hAnsi="Times New Roman"/>
                <w:sz w:val="18"/>
              </w:rPr>
              <w:t>GET /api/v1/bins/overflowing</w:t>
            </w:r>
          </w:p>
        </w:tc>
        <w:tc>
          <w:tcPr>
            <w:tcW w:type="dxa" w:w="2160"/>
            <w:shd w:fill="FFFFFF"/>
            <w:tcMar>
              <w:top w:w="60" w:type="dxa"/>
              <w:bottom w:w="60" w:type="dxa"/>
              <w:left w:w="60" w:type="dxa"/>
              <w:right w:w="60" w:type="dxa"/>
            </w:tcMar>
          </w:tcPr>
          <w:p>
            <w:pPr>
              <w:spacing w:after="40"/>
            </w:pPr>
            <w:r>
              <w:rPr>
                <w:rFonts w:ascii="Times New Roman" w:hAnsi="Times New Roman"/>
                <w:sz w:val="18"/>
              </w:rPr>
              <w:t>Returns HTTP 200 with array of critical bins</w:t>
            </w:r>
          </w:p>
        </w:tc>
        <w:tc>
          <w:tcPr>
            <w:tcW w:type="dxa" w:w="1008"/>
            <w:shd w:fill="FFFFFF"/>
            <w:tcMar>
              <w:top w:w="60" w:type="dxa"/>
              <w:bottom w:w="60" w:type="dxa"/>
              <w:left w:w="60" w:type="dxa"/>
              <w:right w:w="60" w:type="dxa"/>
            </w:tcMar>
          </w:tcPr>
          <w:p>
            <w:pPr>
              <w:spacing w:after="40"/>
              <w:jc w:val="center"/>
            </w:pPr>
            <w:r>
              <w:rPr>
                <w:rFonts w:ascii="Times New Roman" w:hAnsi="Times New Roman"/>
                <w:b/>
                <w:color w:val="008000"/>
                <w:sz w:val="18"/>
              </w:rPr>
              <w:t>PASSED</w:t>
            </w:r>
          </w:p>
        </w:tc>
      </w:tr>
      <w:tr>
        <w:tc>
          <w:tcPr>
            <w:tcW w:type="dxa" w:w="1152"/>
            <w:shd w:fill="F9FAFB"/>
            <w:tcMar>
              <w:top w:w="60" w:type="dxa"/>
              <w:bottom w:w="60" w:type="dxa"/>
              <w:left w:w="60" w:type="dxa"/>
              <w:right w:w="60" w:type="dxa"/>
            </w:tcMar>
          </w:tcPr>
          <w:p>
            <w:pPr>
              <w:spacing w:after="40"/>
              <w:jc w:val="center"/>
            </w:pPr>
            <w:r>
              <w:rPr>
                <w:rFonts w:ascii="Times New Roman" w:hAnsi="Times New Roman"/>
                <w:sz w:val="18"/>
              </w:rPr>
              <w:t>TC-04</w:t>
            </w:r>
          </w:p>
        </w:tc>
        <w:tc>
          <w:tcPr>
            <w:tcW w:type="dxa" w:w="1872"/>
            <w:shd w:fill="F9FAFB"/>
            <w:tcMar>
              <w:top w:w="60" w:type="dxa"/>
              <w:bottom w:w="60" w:type="dxa"/>
              <w:left w:w="60" w:type="dxa"/>
              <w:right w:w="60" w:type="dxa"/>
            </w:tcMar>
          </w:tcPr>
          <w:p>
            <w:pPr>
              <w:spacing w:after="40"/>
            </w:pPr>
            <w:r>
              <w:rPr>
                <w:rFonts w:ascii="Times New Roman" w:hAnsi="Times New Roman"/>
                <w:sz w:val="18"/>
              </w:rPr>
              <w:t>MQTT Ingestion</w:t>
            </w:r>
          </w:p>
        </w:tc>
        <w:tc>
          <w:tcPr>
            <w:tcW w:type="dxa" w:w="3168"/>
            <w:shd w:fill="F9FAFB"/>
            <w:tcMar>
              <w:top w:w="60" w:type="dxa"/>
              <w:bottom w:w="60" w:type="dxa"/>
              <w:left w:w="60" w:type="dxa"/>
              <w:right w:w="60" w:type="dxa"/>
            </w:tcMar>
          </w:tcPr>
          <w:p>
            <w:pPr>
              <w:spacing w:after="40"/>
            </w:pPr>
            <w:r>
              <w:rPr>
                <w:rFonts w:ascii="Times New Roman" w:hAnsi="Times New Roman"/>
                <w:sz w:val="18"/>
              </w:rPr>
              <w:t>Simulate 1,000 rapid telemetry packets</w:t>
            </w:r>
          </w:p>
        </w:tc>
        <w:tc>
          <w:tcPr>
            <w:tcW w:type="dxa" w:w="2160"/>
            <w:shd w:fill="F9FAFB"/>
            <w:tcMar>
              <w:top w:w="60" w:type="dxa"/>
              <w:bottom w:w="60" w:type="dxa"/>
              <w:left w:w="60" w:type="dxa"/>
              <w:right w:w="60" w:type="dxa"/>
            </w:tcMar>
          </w:tcPr>
          <w:p>
            <w:pPr>
              <w:spacing w:after="40"/>
            </w:pPr>
            <w:r>
              <w:rPr>
                <w:rFonts w:ascii="Times New Roman" w:hAnsi="Times New Roman"/>
                <w:sz w:val="18"/>
              </w:rPr>
              <w:t>Zero message loss, Redis cache updated</w:t>
            </w:r>
          </w:p>
        </w:tc>
        <w:tc>
          <w:tcPr>
            <w:tcW w:type="dxa" w:w="1008"/>
            <w:shd w:fill="F9FAFB"/>
            <w:tcMar>
              <w:top w:w="60" w:type="dxa"/>
              <w:bottom w:w="60" w:type="dxa"/>
              <w:left w:w="60" w:type="dxa"/>
              <w:right w:w="60" w:type="dxa"/>
            </w:tcMar>
          </w:tcPr>
          <w:p>
            <w:pPr>
              <w:spacing w:after="40"/>
              <w:jc w:val="center"/>
            </w:pPr>
            <w:r>
              <w:rPr>
                <w:rFonts w:ascii="Times New Roman" w:hAnsi="Times New Roman"/>
                <w:b/>
                <w:color w:val="008000"/>
                <w:sz w:val="18"/>
              </w:rPr>
              <w:t>PASSED</w:t>
            </w:r>
          </w:p>
        </w:tc>
      </w:tr>
    </w:tbl>
    <w:p>
      <w:pPr>
        <w:spacing w:after="120"/>
      </w:pPr>
    </w:p>
    <w:p>
      <w:pPr>
        <w:keepNext/>
        <w:spacing w:before="200" w:after="80"/>
      </w:pPr>
      <w:r>
        <w:rPr>
          <w:rFonts w:ascii="Times New Roman" w:hAnsi="Times New Roman"/>
          <w:b/>
          <w:i/>
          <w:color w:val="003366"/>
          <w:sz w:val="24"/>
        </w:rPr>
        <w:t>5.2 Test Execution Output Log</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single" w:sz="4" w:space="0" w:color="D0D5DD"/>
              <w:left w:val="single" w:sz="18" w:space="0" w:color="003366"/>
              <w:bottom w:val="single" w:sz="4" w:space="0" w:color="D0D5DD"/>
              <w:right w:val="single" w:sz="4" w:space="0" w:color="D0D5DD"/>
            </w:tcBorders>
          </w:tcPr>
          <w:p>
            <w:pPr>
              <w:spacing w:before="0" w:after="0" w:line="240" w:lineRule="auto"/>
            </w:pPr>
            <w:r>
              <w:rPr>
                <w:rFonts w:ascii="Consolas" w:hAnsi="Consolas"/>
                <w:sz w:val="19"/>
              </w:rPr>
              <w:t>$ npm run test:all</w:t>
              <w:br/>
              <w:br/>
              <w:t>&gt; smart-waste-backend@2.1.0 test</w:t>
              <w:br/>
              <w:t>&gt; jest --runInBand --detectOpenHandles</w:t>
              <w:br/>
              <w:br/>
              <w:t xml:space="preserve"> PASS  tests/unit/AlertService.test.ts</w:t>
              <w:br/>
              <w:t xml:space="preserve">  AlertService Module</w:t>
              <w:br/>
              <w:t xml:space="preserve">    ✓ should update status to CRITICAL when fill level exceeds 85% (14 ms)</w:t>
              <w:br/>
              <w:t xml:space="preserve">    ✓ should broadcast WebSocket payload upon overflow condition (22 ms)</w:t>
              <w:br/>
              <w:t xml:space="preserve">    ✓ should log warning when non-existent Bin ID is supplied (8 ms)</w:t>
              <w:br/>
              <w:br/>
              <w:t xml:space="preserve"> PASS  ml_engine/tests/test_optimizer.py</w:t>
              <w:br/>
              <w:t xml:space="preserve">  RouteOptimizer Solver</w:t>
              <w:br/>
              <w:t xml:space="preserve">    ✓ test_cvrp_capacity_constraints (180 ms)</w:t>
              <w:br/>
              <w:t xml:space="preserve">    ✓ test_empty_demands_exception_handling (45 ms)</w:t>
              <w:br/>
              <w:br/>
              <w:t>----------------------|---------|----------|---------|---------|-------------------</w:t>
              <w:br/>
              <w:t xml:space="preserve">File                  | % Stmts | % Branch | % Funcs | % Lines | Uncovered Line #s </w:t>
              <w:br/>
              <w:t>----------------------|---------|----------|---------|---------|-------------------</w:t>
              <w:br/>
              <w:t xml:space="preserve">All files             |   88.42 |    81.25 |   91.30 |   88.10 |                   </w:t>
              <w:br/>
              <w:t xml:space="preserve"> AlertService.ts      |   94.11 |    87.50 |  100.00 |   93.75 | 42-44             </w:t>
              <w:br/>
              <w:t xml:space="preserve"> RouteController.ts   |   85.20 |    78.00 |   88.00 |   85.00 | 102-115           </w:t>
              <w:br/>
              <w:t>----------------------|---------|----------|---------|---------|-------------------</w:t>
              <w:br/>
              <w:br/>
              <w:t>Test Suites: 8 passed, 8 total</w:t>
              <w:br/>
              <w:t>Tests:       34 passed, 34 total</w:t>
              <w:br/>
              <w:t>Snapshots:   0 total</w:t>
              <w:br/>
              <w:t>Time:        4.218 s</w:t>
              <w:br/>
              <w:t>Ran all test suites.</w:t>
            </w:r>
          </w:p>
        </w:tc>
      </w:tr>
    </w:tbl>
    <w:p>
      <w:pPr>
        <w:spacing w:after="80"/>
      </w:pPr>
    </w:p>
    <w:p>
      <w:pPr>
        <w:keepNext/>
        <w:spacing w:before="280" w:after="120"/>
      </w:pPr>
      <w:r>
        <w:rPr>
          <w:rFonts w:ascii="Times New Roman" w:hAnsi="Times New Roman"/>
          <w:b/>
          <w:color w:val="003366"/>
          <w:sz w:val="28"/>
        </w:rPr>
        <w:t>6. Repository Documentation</w:t>
      </w:r>
    </w:p>
    <w:p>
      <w:pPr>
        <w:spacing w:before="0" w:after="120" w:line="276" w:lineRule="auto"/>
      </w:pPr>
      <w:r>
        <w:rPr>
          <w:rFonts w:ascii="Times New Roman" w:hAnsi="Times New Roman"/>
          <w:i w:val="0"/>
          <w:sz w:val="22"/>
        </w:rPr>
        <w:t>Comprehensive documentation is critical for system maintenance and seamless deployment. The repository was audited for completeness regarding setup instructions, architecture documentation, and user guides.</w:t>
      </w:r>
    </w:p>
    <w:p>
      <w:pPr>
        <w:keepNext/>
        <w:spacing w:before="200" w:after="80"/>
      </w:pPr>
      <w:r>
        <w:rPr>
          <w:rFonts w:ascii="Times New Roman" w:hAnsi="Times New Roman"/>
          <w:b/>
          <w:i/>
          <w:color w:val="003366"/>
          <w:sz w:val="24"/>
        </w:rPr>
        <w:t>6.1 Documentation Completeness Audit</w:t>
      </w:r>
    </w:p>
    <w:p>
      <w:pPr>
        <w:spacing w:before="0" w:after="120" w:line="276" w:lineRule="auto"/>
      </w:pPr>
      <w:r>
        <w:rPr>
          <w:rFonts w:ascii="Times New Roman" w:hAnsi="Times New Roman"/>
          <w:b/>
          <w:sz w:val="22"/>
        </w:rPr>
        <w:t xml:space="preserve">• README.md: </w:t>
      </w:r>
      <w:r>
        <w:rPr>
          <w:rFonts w:ascii="Times New Roman" w:hAnsi="Times New Roman"/>
          <w:i w:val="0"/>
          <w:sz w:val="22"/>
        </w:rPr>
        <w:t xml:space="preserve"> Root-level document provides clear setup commands, prerequisite dependencies (Node v18, Python 3.10, Docker), and environment setup instructions.</w:t>
      </w:r>
    </w:p>
    <w:p>
      <w:pPr>
        <w:spacing w:before="0" w:after="120" w:line="276" w:lineRule="auto"/>
      </w:pPr>
      <w:r>
        <w:rPr>
          <w:rFonts w:ascii="Times New Roman" w:hAnsi="Times New Roman"/>
          <w:b/>
          <w:sz w:val="22"/>
        </w:rPr>
        <w:t xml:space="preserve">• API Specification: </w:t>
      </w:r>
      <w:r>
        <w:rPr>
          <w:rFonts w:ascii="Times New Roman" w:hAnsi="Times New Roman"/>
          <w:i w:val="0"/>
          <w:sz w:val="22"/>
        </w:rPr>
        <w:t xml:space="preserve"> Comprehensive Open API 3.0 (Swagger) specs are provided in docs/API_SPECIFICATION.md covering REST and WebSocket events.</w:t>
      </w:r>
    </w:p>
    <w:p>
      <w:pPr>
        <w:spacing w:before="0" w:after="120" w:line="276" w:lineRule="auto"/>
      </w:pPr>
      <w:r>
        <w:rPr>
          <w:rFonts w:ascii="Times New Roman" w:hAnsi="Times New Roman"/>
          <w:b/>
          <w:sz w:val="22"/>
        </w:rPr>
        <w:t xml:space="preserve">• Architecture Overview: </w:t>
      </w:r>
      <w:r>
        <w:rPr>
          <w:rFonts w:ascii="Times New Roman" w:hAnsi="Times New Roman"/>
          <w:i w:val="0"/>
          <w:sz w:val="22"/>
        </w:rPr>
        <w:t xml:space="preserve"> Includes high-level system diagrams showing telemetry flow from IoT sensors to frontend visualization.</w:t>
      </w:r>
    </w:p>
    <w:p>
      <w:pPr>
        <w:keepNext/>
        <w:spacing w:before="200" w:after="80"/>
      </w:pPr>
      <w:r>
        <w:rPr>
          <w:rFonts w:ascii="Times New Roman" w:hAnsi="Times New Roman"/>
          <w:b/>
          <w:i/>
          <w:color w:val="003366"/>
          <w:sz w:val="24"/>
        </w:rPr>
        <w:t>6.2 Recommended Documentation Enhancements</w:t>
      </w:r>
    </w:p>
    <w:p>
      <w:pPr>
        <w:spacing w:before="0" w:after="120" w:line="276" w:lineRule="auto"/>
      </w:pPr>
      <w:r>
        <w:rPr>
          <w:rFonts w:ascii="Times New Roman" w:hAnsi="Times New Roman"/>
          <w:i w:val="0"/>
          <w:sz w:val="22"/>
        </w:rPr>
        <w:t>1. Add Automated API Documentation: Integrate Swagger UI auto-generation directly into the backend server code so documentation stays in sync with code updates.</w:t>
      </w:r>
    </w:p>
    <w:p>
      <w:pPr>
        <w:spacing w:before="0" w:after="120" w:line="276" w:lineRule="auto"/>
      </w:pPr>
      <w:r>
        <w:rPr>
          <w:rFonts w:ascii="Times New Roman" w:hAnsi="Times New Roman"/>
          <w:i w:val="0"/>
          <w:sz w:val="22"/>
        </w:rPr>
        <w:t>2. Interactive Runbooks: Provide step-by-step troubleshooting runbooks for common operational failures (e.g., MQTT broker disconnection or database failover).</w:t>
      </w:r>
    </w:p>
    <w:p>
      <w:pPr>
        <w:keepNext/>
        <w:spacing w:before="280" w:after="120"/>
      </w:pPr>
      <w:r>
        <w:rPr>
          <w:rFonts w:ascii="Times New Roman" w:hAnsi="Times New Roman"/>
          <w:b/>
          <w:color w:val="003366"/>
          <w:sz w:val="28"/>
        </w:rPr>
        <w:t>7. Code Review Findings and Recommendations</w:t>
      </w:r>
    </w:p>
    <w:p>
      <w:pPr>
        <w:spacing w:before="0" w:after="120" w:line="276" w:lineRule="auto"/>
      </w:pPr>
      <w:r>
        <w:rPr>
          <w:rFonts w:ascii="Times New Roman" w:hAnsi="Times New Roman"/>
          <w:i w:val="0"/>
          <w:sz w:val="22"/>
        </w:rPr>
        <w:t>Based on the thorough repository evaluation, code quality assessment, and test verification, the overall project architecture is highly robust, modern, and production-ready. Below is a structured summary of findings and actionable recommendations for future enhancements.</w:t>
      </w:r>
    </w:p>
    <w:p>
      <w:pPr>
        <w:keepNext/>
        <w:spacing w:before="200" w:after="80"/>
      </w:pPr>
      <w:r>
        <w:rPr>
          <w:rFonts w:ascii="Times New Roman" w:hAnsi="Times New Roman"/>
          <w:b/>
          <w:i/>
          <w:color w:val="003366"/>
          <w:sz w:val="24"/>
        </w:rPr>
        <w:t>7.1 Summary of Findings</w:t>
      </w:r>
    </w:p>
    <w:p>
      <w:pPr>
        <w:spacing w:before="0" w:after="120" w:line="276" w:lineRule="auto"/>
      </w:pPr>
      <w:r>
        <w:rPr>
          <w:rFonts w:ascii="Times New Roman" w:hAnsi="Times New Roman"/>
          <w:b/>
          <w:sz w:val="22"/>
        </w:rPr>
        <w:t xml:space="preserve">• Architecture &amp; Layout: </w:t>
      </w:r>
      <w:r>
        <w:rPr>
          <w:rFonts w:ascii="Times New Roman" w:hAnsi="Times New Roman"/>
          <w:i w:val="0"/>
          <w:sz w:val="22"/>
        </w:rPr>
        <w:t xml:space="preserve"> Excellent modular organization separating backend REST APIs, machine learning algorithms, and dashboard UI.</w:t>
      </w:r>
    </w:p>
    <w:p>
      <w:pPr>
        <w:spacing w:before="0" w:after="120" w:line="276" w:lineRule="auto"/>
      </w:pPr>
      <w:r>
        <w:rPr>
          <w:rFonts w:ascii="Times New Roman" w:hAnsi="Times New Roman"/>
          <w:b/>
          <w:sz w:val="22"/>
        </w:rPr>
        <w:t xml:space="preserve">• Code Quality: </w:t>
      </w:r>
      <w:r>
        <w:rPr>
          <w:rFonts w:ascii="Times New Roman" w:hAnsi="Times New Roman"/>
          <w:i w:val="0"/>
          <w:sz w:val="22"/>
        </w:rPr>
        <w:t xml:space="preserve"> High quality, typed code using TypeScript and Python with strong inline logging and error handling.</w:t>
      </w:r>
    </w:p>
    <w:p>
      <w:pPr>
        <w:spacing w:before="0" w:after="120" w:line="276" w:lineRule="auto"/>
      </w:pPr>
      <w:r>
        <w:rPr>
          <w:rFonts w:ascii="Times New Roman" w:hAnsi="Times New Roman"/>
          <w:b/>
          <w:sz w:val="22"/>
        </w:rPr>
        <w:t xml:space="preserve">• Version Control: </w:t>
      </w:r>
      <w:r>
        <w:rPr>
          <w:rFonts w:ascii="Times New Roman" w:hAnsi="Times New Roman"/>
          <w:i w:val="0"/>
          <w:sz w:val="22"/>
        </w:rPr>
        <w:t xml:space="preserve"> Professional Git history with Conventional Commits, branch protection, and automated CI/CD checks.</w:t>
      </w:r>
    </w:p>
    <w:p>
      <w:pPr>
        <w:spacing w:before="0" w:after="120" w:line="276" w:lineRule="auto"/>
      </w:pPr>
      <w:r>
        <w:rPr>
          <w:rFonts w:ascii="Times New Roman" w:hAnsi="Times New Roman"/>
          <w:b/>
          <w:sz w:val="22"/>
        </w:rPr>
        <w:t xml:space="preserve">• Test Coverage: </w:t>
      </w:r>
      <w:r>
        <w:rPr>
          <w:rFonts w:ascii="Times New Roman" w:hAnsi="Times New Roman"/>
          <w:i w:val="0"/>
          <w:sz w:val="22"/>
        </w:rPr>
        <w:t xml:space="preserve"> Good test coverage (88.4%) across core services, ensuring reliable telemetry processing and route generation.</w:t>
      </w:r>
    </w:p>
    <w:p>
      <w:pPr>
        <w:keepNext/>
        <w:spacing w:before="200" w:after="80"/>
      </w:pPr>
      <w:r>
        <w:rPr>
          <w:rFonts w:ascii="Times New Roman" w:hAnsi="Times New Roman"/>
          <w:b/>
          <w:i/>
          <w:color w:val="003366"/>
          <w:sz w:val="24"/>
        </w:rPr>
        <w:t>7.2 Actionable Recommendations</w:t>
      </w:r>
    </w:p>
    <w:p>
      <w:pPr>
        <w:spacing w:before="0" w:after="120" w:line="276" w:lineRule="auto"/>
      </w:pPr>
      <w:r>
        <w:rPr>
          <w:rFonts w:ascii="Times New Roman" w:hAnsi="Times New Roman"/>
          <w:b/>
          <w:sz w:val="22"/>
        </w:rPr>
        <w:t xml:space="preserve">1. Configuration Refactoring: </w:t>
      </w:r>
      <w:r>
        <w:rPr>
          <w:rFonts w:ascii="Times New Roman" w:hAnsi="Times New Roman"/>
          <w:i w:val="0"/>
          <w:sz w:val="22"/>
        </w:rPr>
        <w:t xml:space="preserve"> Transition configuration constants into centralized environment profiles using dotenv and dynamic configuration maps.</w:t>
      </w:r>
    </w:p>
    <w:p>
      <w:pPr>
        <w:spacing w:before="0" w:after="120" w:line="276" w:lineRule="auto"/>
      </w:pPr>
      <w:r>
        <w:rPr>
          <w:rFonts w:ascii="Times New Roman" w:hAnsi="Times New Roman"/>
          <w:b/>
          <w:sz w:val="22"/>
        </w:rPr>
        <w:t xml:space="preserve">2. Asynchronous Task Queue: </w:t>
      </w:r>
      <w:r>
        <w:rPr>
          <w:rFonts w:ascii="Times New Roman" w:hAnsi="Times New Roman"/>
          <w:i w:val="0"/>
          <w:sz w:val="22"/>
        </w:rPr>
        <w:t xml:space="preserve"> Implement Celery/Redis asynchronous job queues for OR-Tools route calculation to prevent event loop blocking during peak municipal demand.</w:t>
      </w:r>
    </w:p>
    <w:p>
      <w:pPr>
        <w:spacing w:before="0" w:after="120" w:line="276" w:lineRule="auto"/>
      </w:pPr>
      <w:r>
        <w:rPr>
          <w:rFonts w:ascii="Times New Roman" w:hAnsi="Times New Roman"/>
          <w:b/>
          <w:sz w:val="22"/>
        </w:rPr>
        <w:t xml:space="preserve">3. High-Load Testing: </w:t>
      </w:r>
      <w:r>
        <w:rPr>
          <w:rFonts w:ascii="Times New Roman" w:hAnsi="Times New Roman"/>
          <w:i w:val="0"/>
          <w:sz w:val="22"/>
        </w:rPr>
        <w:t xml:space="preserve"> Add Automated Integration &amp; Load Testing using k6 to simulate 10,000+ concurrently sending IoT sensors.</w:t>
      </w:r>
    </w:p>
    <w:p>
      <w:pPr>
        <w:spacing w:before="0" w:after="120" w:line="276" w:lineRule="auto"/>
      </w:pPr>
      <w:r>
        <w:rPr>
          <w:rFonts w:ascii="Times New Roman" w:hAnsi="Times New Roman"/>
          <w:b/>
          <w:sz w:val="22"/>
        </w:rPr>
        <w:t xml:space="preserve">4. Dynamic Traffic Ingestion: </w:t>
      </w:r>
      <w:r>
        <w:rPr>
          <w:rFonts w:ascii="Times New Roman" w:hAnsi="Times New Roman"/>
          <w:i w:val="0"/>
          <w:sz w:val="22"/>
        </w:rPr>
        <w:t xml:space="preserve"> Enhance ML models by incorporating live weather and traffic API feeds into the time-series fill prediction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