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D85FA">
      <w:pPr>
        <w:jc w:val="center"/>
      </w:pPr>
      <w:r>
        <w:rPr>
          <w:b/>
          <w:sz w:val="34"/>
        </w:rPr>
        <w:t>SIMATS ENGINEERING</w:t>
      </w:r>
      <w:r>
        <w:rPr>
          <w:b/>
          <w:sz w:val="34"/>
        </w:rPr>
        <w:br w:type="textWrapping"/>
      </w:r>
      <w:r>
        <w:rPr>
          <w:b/>
          <w:sz w:val="34"/>
        </w:rPr>
        <w:t>(SAVEETHA SCHOOL OF ENGINEERING)</w:t>
      </w:r>
    </w:p>
    <w:p w14:paraId="777EBFC2">
      <w:pPr>
        <w:jc w:val="center"/>
      </w:pPr>
      <w:r>
        <w:rPr>
          <w:b/>
        </w:rPr>
        <w:t>Department of Computer Science and Engineering</w:t>
      </w:r>
      <w:r>
        <w:rPr>
          <w:b/>
        </w:rPr>
        <w:br w:type="textWrapping"/>
      </w:r>
      <w:r>
        <w:rPr>
          <w:b/>
        </w:rPr>
        <w:br w:type="textWrapping"/>
      </w:r>
      <w:r>
        <w:rPr>
          <w:b/>
          <w:sz w:val="30"/>
        </w:rPr>
        <w:t>CO2 ASSESSMENT TOOL 2 – ARCHITECTURE DESIGN ASSIGNMENT</w:t>
      </w:r>
    </w:p>
    <w:p w14:paraId="0BB6EB82">
      <w:pPr>
        <w:jc w:val="center"/>
      </w:pPr>
      <w:r>
        <w:rPr>
          <w:sz w:val="21"/>
        </w:rPr>
        <w:t>Course Code: CSA10 | Course Title: Software Engineering</w:t>
      </w:r>
      <w:r>
        <w:rPr>
          <w:sz w:val="21"/>
        </w:rPr>
        <w:br w:type="textWrapping"/>
      </w:r>
      <w:r>
        <w:rPr>
          <w:sz w:val="21"/>
        </w:rPr>
        <w:t>CO Assessed: CO2 | Weightage: 20% | Total Marks: 25</w:t>
      </w:r>
    </w:p>
    <w:p w14:paraId="4B7CBA82">
      <w:pPr>
        <w:jc w:val="center"/>
      </w:pPr>
      <w:r>
        <w:rPr>
          <w:b/>
          <w:sz w:val="32"/>
        </w:rPr>
        <w:br w:type="textWrapping"/>
      </w:r>
      <w:r>
        <w:rPr>
          <w:b/>
          <w:sz w:val="32"/>
        </w:rPr>
        <w:t>ARCHITECTURE DESIGN REPORT</w:t>
      </w:r>
      <w:r>
        <w:rPr>
          <w:b/>
          <w:sz w:val="32"/>
        </w:rPr>
        <w:br w:type="textWrapping"/>
      </w:r>
      <w:r>
        <w:rPr>
          <w:b/>
          <w:sz w:val="32"/>
        </w:rPr>
        <w:br w:type="textWrapping"/>
      </w:r>
      <w:r>
        <w:rPr>
          <w:b/>
          <w:sz w:val="32"/>
        </w:rPr>
        <w:t>AI-Based Smart Food Supply Chain Traceability and Quality Monitoring Platform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0B1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tcPr>
          <w:p w14:paraId="42CD2444">
            <w:pPr>
              <w:spacing w:after="0" w:line="240" w:lineRule="auto"/>
            </w:pPr>
            <w:r>
              <w:rPr>
                <w:b/>
              </w:rPr>
              <w:t>Student Name</w:t>
            </w:r>
          </w:p>
        </w:tc>
        <w:tc>
          <w:tcPr>
            <w:tcW w:w="2592" w:type="dxa"/>
            <w:shd w:val="clear" w:color="auto" w:fill="D9EAF7"/>
          </w:tcPr>
          <w:p w14:paraId="7872C94F">
            <w:pPr>
              <w:spacing w:after="0" w:line="240" w:lineRule="auto"/>
            </w:pPr>
            <w:r>
              <w:rPr>
                <w:b/>
              </w:rPr>
              <w:t>Reg. No.</w:t>
            </w:r>
          </w:p>
        </w:tc>
        <w:tc>
          <w:tcPr>
            <w:tcW w:w="2592" w:type="dxa"/>
            <w:shd w:val="clear" w:color="auto" w:fill="D9EAF7"/>
          </w:tcPr>
          <w:p w14:paraId="49143F64">
            <w:pPr>
              <w:spacing w:after="0" w:line="240" w:lineRule="auto"/>
            </w:pPr>
            <w:r>
              <w:rPr>
                <w:b/>
              </w:rPr>
              <w:t>Date</w:t>
            </w:r>
          </w:p>
        </w:tc>
        <w:tc>
          <w:tcPr>
            <w:tcW w:w="2592" w:type="dxa"/>
            <w:shd w:val="clear" w:color="auto" w:fill="D9EAF7"/>
          </w:tcPr>
          <w:p w14:paraId="6FCED512">
            <w:pPr>
              <w:spacing w:after="0" w:line="240" w:lineRule="auto"/>
            </w:pPr>
            <w:r>
              <w:rPr>
                <w:b/>
              </w:rPr>
              <w:t>Duration</w:t>
            </w:r>
          </w:p>
        </w:tc>
      </w:tr>
      <w:tr w14:paraId="5D92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47B341F">
            <w:pPr>
              <w:spacing w:after="0" w:line="240" w:lineRule="auto"/>
              <w:rPr>
                <w:rFonts w:hint="default"/>
                <w:lang w:val="en-US"/>
              </w:rPr>
            </w:pPr>
            <w:r>
              <w:rPr>
                <w:rFonts w:hint="default"/>
                <w:lang w:val="en-US"/>
              </w:rPr>
              <w:t>Balaji K</w:t>
            </w:r>
          </w:p>
        </w:tc>
        <w:tc>
          <w:tcPr>
            <w:tcW w:w="2592" w:type="dxa"/>
          </w:tcPr>
          <w:p w14:paraId="3A9D2FE7">
            <w:pPr>
              <w:spacing w:after="0" w:line="240" w:lineRule="auto"/>
              <w:rPr>
                <w:rFonts w:hint="default"/>
                <w:lang w:val="en-US"/>
              </w:rPr>
            </w:pPr>
            <w:r>
              <w:rPr>
                <w:rFonts w:hint="default"/>
                <w:lang w:val="en-US"/>
              </w:rPr>
              <w:t>192511404</w:t>
            </w:r>
          </w:p>
        </w:tc>
        <w:tc>
          <w:tcPr>
            <w:tcW w:w="2592" w:type="dxa"/>
          </w:tcPr>
          <w:p w14:paraId="4B596809">
            <w:pPr>
              <w:spacing w:after="0" w:line="240" w:lineRule="auto"/>
            </w:pPr>
            <w:bookmarkStart w:id="0" w:name="_GoBack"/>
            <w:bookmarkEnd w:id="0"/>
          </w:p>
        </w:tc>
        <w:tc>
          <w:tcPr>
            <w:tcW w:w="2592" w:type="dxa"/>
          </w:tcPr>
          <w:p w14:paraId="43A9F7FD">
            <w:pPr>
              <w:spacing w:after="0" w:line="240" w:lineRule="auto"/>
            </w:pPr>
            <w:r>
              <w:t>60 minutes</w:t>
            </w:r>
          </w:p>
        </w:tc>
      </w:tr>
    </w:tbl>
    <w:p w14:paraId="20C0ABB7"/>
    <w:p w14:paraId="2321ECB0">
      <w:r>
        <w:rPr>
          <w:b/>
        </w:rPr>
        <w:t>Code of Conduct</w:t>
      </w:r>
      <w:r>
        <w:rPr>
          <w:b/>
        </w:rPr>
        <w:br w:type="textWrapping"/>
      </w:r>
      <w:r>
        <w:t xml:space="preserve">I </w:t>
      </w:r>
      <w:r>
        <w:rPr>
          <w:rFonts w:hint="default"/>
          <w:lang w:val="en-US"/>
        </w:rPr>
        <w:t>Balaji K (192511404</w:t>
      </w:r>
      <w:r>
        <w:t>) certify that this submission is my original work and that I have adhered to the guidelines specified for this assessment. I understand that any violation of academic integrity rules will result in disciplinary action.</w:t>
      </w:r>
    </w:p>
    <w:p w14:paraId="7FB827C6">
      <w:r>
        <w:t xml:space="preserve">Signature of the Student: </w:t>
      </w:r>
      <w:r>
        <w:rPr>
          <w:rFonts w:hint="default"/>
          <w:lang w:val="en-US"/>
        </w:rPr>
        <w:t>balajik</w:t>
      </w:r>
      <w:r>
        <w:br w:type="page"/>
      </w:r>
    </w:p>
    <w:p w14:paraId="2CCF6403">
      <w:pPr>
        <w:pStyle w:val="2"/>
      </w:pPr>
      <w:r>
        <w:t>Executive Overview</w:t>
      </w:r>
    </w:p>
    <w:p w14:paraId="3BAEE3C0">
      <w:r>
        <w:t>The proposed platform provides end-to-end food traceability and continuous quality monitoring from farm/supplier through transport, cold storage, distribution and retail. It combines IoT sensors, RFID/QR identification, AI/ML, cloud computing, APIs, event-driven processing, analytics and a permissioned ledger.</w:t>
      </w:r>
    </w:p>
    <w:p w14:paraId="382F2305">
      <w:pPr>
        <w:pStyle w:val="2"/>
      </w:pPr>
      <w:r>
        <w:t>Industry Context</w:t>
      </w:r>
    </w:p>
    <w:p w14:paraId="03421404">
      <w:r>
        <w:t>Food supply chains require transparent tracking to improve food safety, quality and regulatory compliance. Consumers increasingly want information about origin, freshness and handling. IoT, AI, RFID, blockchain-style ledgers and cloud platforms can provide continuous visibility across supply-chain stages.</w:t>
      </w:r>
    </w:p>
    <w:p w14:paraId="75CCADBD">
      <w:pPr>
        <w:pStyle w:val="2"/>
      </w:pPr>
      <w:r>
        <w:t>Problem Statement</w:t>
      </w:r>
    </w:p>
    <w:p w14:paraId="6374E385">
      <w:r>
        <w:t>Food contamination, improper storage, temperature excursions and weak traceability can cause recalls, financial losses, food waste and health risks. Traditional tracking often provides fragmented visibility. The proposed system monitors temperature, humidity, location and product movement in real time, verifies origin, predicts spoilage risk, generates compliance reports and alerts stakeholders.</w:t>
      </w:r>
    </w:p>
    <w:p w14:paraId="30D815F9">
      <w:pPr>
        <w:pStyle w:val="2"/>
      </w:pPr>
      <w:r>
        <w:t>Objectives</w:t>
      </w:r>
    </w:p>
    <w:p w14:paraId="044C9C92">
      <w:pPr>
        <w:pStyle w:val="23"/>
      </w:pPr>
      <w:r>
        <w:t>Monitor food quality continuously.</w:t>
      </w:r>
    </w:p>
    <w:p w14:paraId="7C935C3D">
      <w:pPr>
        <w:pStyle w:val="23"/>
      </w:pPr>
      <w:r>
        <w:t>Track food products throughout the supply chain.</w:t>
      </w:r>
    </w:p>
    <w:p w14:paraId="20D06EA3">
      <w:pPr>
        <w:pStyle w:val="23"/>
      </w:pPr>
      <w:r>
        <w:t>Predict food spoilage using AI.</w:t>
      </w:r>
    </w:p>
    <w:p w14:paraId="6C5A84AB">
      <w:pPr>
        <w:pStyle w:val="23"/>
      </w:pPr>
      <w:r>
        <w:t>Verify product origin.</w:t>
      </w:r>
    </w:p>
    <w:p w14:paraId="3CF86207">
      <w:pPr>
        <w:pStyle w:val="23"/>
      </w:pPr>
      <w:r>
        <w:t>Generate compliance reports.</w:t>
      </w:r>
    </w:p>
    <w:p w14:paraId="77CF45DD">
      <w:pPr>
        <w:pStyle w:val="23"/>
      </w:pPr>
      <w:r>
        <w:t>Optimize cold-storage management.</w:t>
      </w:r>
    </w:p>
    <w:p w14:paraId="39854F8E">
      <w:pPr>
        <w:pStyle w:val="23"/>
      </w:pPr>
      <w:r>
        <w:t>Reduce food waste.</w:t>
      </w:r>
    </w:p>
    <w:p w14:paraId="31376AEE">
      <w:pPr>
        <w:pStyle w:val="23"/>
      </w:pPr>
      <w:r>
        <w:t>Improve food safety and supply-chain transparency.</w:t>
      </w:r>
    </w:p>
    <w:p w14:paraId="43890798">
      <w:pPr>
        <w:pStyle w:val="2"/>
      </w:pPr>
      <w:r>
        <w:t>Expected Outcomes</w:t>
      </w:r>
    </w:p>
    <w:p w14:paraId="6899A2DE">
      <w:pPr>
        <w:pStyle w:val="23"/>
      </w:pPr>
      <w:r>
        <w:t>Improved traceability.</w:t>
      </w:r>
    </w:p>
    <w:p w14:paraId="724E8FF5">
      <w:pPr>
        <w:pStyle w:val="23"/>
      </w:pPr>
      <w:r>
        <w:t>Reduced spoilage and food waste.</w:t>
      </w:r>
    </w:p>
    <w:p w14:paraId="2262FA27">
      <w:pPr>
        <w:pStyle w:val="23"/>
      </w:pPr>
      <w:r>
        <w:t>Enhanced consumer confidence.</w:t>
      </w:r>
    </w:p>
    <w:p w14:paraId="3F9FF2DA">
      <w:pPr>
        <w:pStyle w:val="23"/>
      </w:pPr>
      <w:r>
        <w:t>Better supply-chain transparency.</w:t>
      </w:r>
    </w:p>
    <w:p w14:paraId="4F01BFCD">
      <w:pPr>
        <w:pStyle w:val="23"/>
      </w:pPr>
      <w:r>
        <w:t>Increased regulatory compliance.</w:t>
      </w:r>
    </w:p>
    <w:p w14:paraId="291A4FFD">
      <w:pPr>
        <w:pStyle w:val="23"/>
      </w:pPr>
      <w:r>
        <w:t>Lower operational losses.</w:t>
      </w:r>
    </w:p>
    <w:p w14:paraId="0BBDAE72">
      <w:pPr>
        <w:pStyle w:val="23"/>
      </w:pPr>
      <w:r>
        <w:t>Improved food quality.</w:t>
      </w:r>
    </w:p>
    <w:p w14:paraId="72182630">
      <w:pPr>
        <w:pStyle w:val="23"/>
      </w:pPr>
      <w:r>
        <w:t>More sustainable distribution.</w:t>
      </w:r>
    </w:p>
    <w:p w14:paraId="6EE804B5">
      <w:pPr>
        <w:pStyle w:val="2"/>
      </w:pPr>
      <w:r>
        <w:t>1. Analyze System Requirements</w:t>
      </w:r>
    </w:p>
    <w:p w14:paraId="4C1624F7">
      <w:pPr>
        <w:pStyle w:val="3"/>
      </w:pPr>
      <w:r>
        <w:t>1.1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7673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tcPr>
          <w:p w14:paraId="45B0E8B4">
            <w:pPr>
              <w:spacing w:after="0" w:line="240" w:lineRule="auto"/>
            </w:pPr>
            <w:r>
              <w:rPr>
                <w:b/>
              </w:rPr>
              <w:t>ID</w:t>
            </w:r>
          </w:p>
        </w:tc>
        <w:tc>
          <w:tcPr>
            <w:tcW w:w="3456" w:type="dxa"/>
            <w:shd w:val="clear" w:color="auto" w:fill="D9EAF7"/>
          </w:tcPr>
          <w:p w14:paraId="6134801F">
            <w:pPr>
              <w:spacing w:after="0" w:line="240" w:lineRule="auto"/>
            </w:pPr>
            <w:r>
              <w:rPr>
                <w:b/>
              </w:rPr>
              <w:t>Requirement</w:t>
            </w:r>
          </w:p>
        </w:tc>
        <w:tc>
          <w:tcPr>
            <w:tcW w:w="3456" w:type="dxa"/>
            <w:shd w:val="clear" w:color="auto" w:fill="D9EAF7"/>
          </w:tcPr>
          <w:p w14:paraId="3D29D272">
            <w:pPr>
              <w:spacing w:after="0" w:line="240" w:lineRule="auto"/>
            </w:pPr>
            <w:r>
              <w:rPr>
                <w:b/>
              </w:rPr>
              <w:t>Description</w:t>
            </w:r>
          </w:p>
        </w:tc>
      </w:tr>
      <w:tr w14:paraId="7656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4EBB034">
            <w:pPr>
              <w:spacing w:after="0" w:line="240" w:lineRule="auto"/>
            </w:pPr>
            <w:r>
              <w:t>FR1</w:t>
            </w:r>
          </w:p>
        </w:tc>
        <w:tc>
          <w:tcPr>
            <w:tcW w:w="3456" w:type="dxa"/>
          </w:tcPr>
          <w:p w14:paraId="36A33FD6">
            <w:pPr>
              <w:spacing w:after="0" w:line="240" w:lineRule="auto"/>
            </w:pPr>
            <w:r>
              <w:t>Product/batch registration</w:t>
            </w:r>
          </w:p>
        </w:tc>
        <w:tc>
          <w:tcPr>
            <w:tcW w:w="3456" w:type="dxa"/>
          </w:tcPr>
          <w:p w14:paraId="6A975208">
            <w:pPr>
              <w:spacing w:after="0" w:line="240" w:lineRule="auto"/>
            </w:pPr>
            <w:r>
              <w:t>Create unique IDs and capture origin, supplier, lot and expiry.</w:t>
            </w:r>
          </w:p>
        </w:tc>
      </w:tr>
      <w:tr w14:paraId="7D09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367E7C3">
            <w:pPr>
              <w:spacing w:after="0" w:line="240" w:lineRule="auto"/>
            </w:pPr>
            <w:r>
              <w:t>FR2</w:t>
            </w:r>
          </w:p>
        </w:tc>
        <w:tc>
          <w:tcPr>
            <w:tcW w:w="3456" w:type="dxa"/>
          </w:tcPr>
          <w:p w14:paraId="2A73460A">
            <w:pPr>
              <w:spacing w:after="0" w:line="240" w:lineRule="auto"/>
            </w:pPr>
            <w:r>
              <w:t>End-to-end traceability</w:t>
            </w:r>
          </w:p>
        </w:tc>
        <w:tc>
          <w:tcPr>
            <w:tcW w:w="3456" w:type="dxa"/>
          </w:tcPr>
          <w:p w14:paraId="551A0D3D">
            <w:pPr>
              <w:spacing w:after="0" w:line="240" w:lineRule="auto"/>
            </w:pPr>
            <w:r>
              <w:t>Track products across farm, transport, warehouse and retail.</w:t>
            </w:r>
          </w:p>
        </w:tc>
      </w:tr>
      <w:tr w14:paraId="37A2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00177BC">
            <w:pPr>
              <w:spacing w:after="0" w:line="240" w:lineRule="auto"/>
            </w:pPr>
            <w:r>
              <w:t>FR3</w:t>
            </w:r>
          </w:p>
        </w:tc>
        <w:tc>
          <w:tcPr>
            <w:tcW w:w="3456" w:type="dxa"/>
          </w:tcPr>
          <w:p w14:paraId="3EB51C23">
            <w:pPr>
              <w:spacing w:after="0" w:line="240" w:lineRule="auto"/>
            </w:pPr>
            <w:r>
              <w:t>IoT monitoring</w:t>
            </w:r>
          </w:p>
        </w:tc>
        <w:tc>
          <w:tcPr>
            <w:tcW w:w="3456" w:type="dxa"/>
          </w:tcPr>
          <w:p w14:paraId="34C317F6">
            <w:pPr>
              <w:spacing w:after="0" w:line="240" w:lineRule="auto"/>
            </w:pPr>
            <w:r>
              <w:t>Collect temperature, humidity, GPS and handling data.</w:t>
            </w:r>
          </w:p>
        </w:tc>
      </w:tr>
      <w:tr w14:paraId="51C2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FC83C74">
            <w:pPr>
              <w:spacing w:after="0" w:line="240" w:lineRule="auto"/>
            </w:pPr>
            <w:r>
              <w:t>FR4</w:t>
            </w:r>
          </w:p>
        </w:tc>
        <w:tc>
          <w:tcPr>
            <w:tcW w:w="3456" w:type="dxa"/>
          </w:tcPr>
          <w:p w14:paraId="59D3E03D">
            <w:pPr>
              <w:spacing w:after="0" w:line="240" w:lineRule="auto"/>
            </w:pPr>
            <w:r>
              <w:t>Real-time quality monitoring</w:t>
            </w:r>
          </w:p>
        </w:tc>
        <w:tc>
          <w:tcPr>
            <w:tcW w:w="3456" w:type="dxa"/>
          </w:tcPr>
          <w:p w14:paraId="145C3940">
            <w:pPr>
              <w:spacing w:after="0" w:line="240" w:lineRule="auto"/>
            </w:pPr>
            <w:r>
              <w:t>Detect threshold violations and abnormal conditions.</w:t>
            </w:r>
          </w:p>
        </w:tc>
      </w:tr>
      <w:tr w14:paraId="2E7C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994F3DD">
            <w:pPr>
              <w:spacing w:after="0" w:line="240" w:lineRule="auto"/>
            </w:pPr>
            <w:r>
              <w:t>FR5</w:t>
            </w:r>
          </w:p>
        </w:tc>
        <w:tc>
          <w:tcPr>
            <w:tcW w:w="3456" w:type="dxa"/>
          </w:tcPr>
          <w:p w14:paraId="4D46880E">
            <w:pPr>
              <w:spacing w:after="0" w:line="240" w:lineRule="auto"/>
            </w:pPr>
            <w:r>
              <w:t>AI spoilage prediction</w:t>
            </w:r>
          </w:p>
        </w:tc>
        <w:tc>
          <w:tcPr>
            <w:tcW w:w="3456" w:type="dxa"/>
          </w:tcPr>
          <w:p w14:paraId="0160BA2B">
            <w:pPr>
              <w:spacing w:after="0" w:line="240" w:lineRule="auto"/>
            </w:pPr>
            <w:r>
              <w:t>Estimate spoilage risk from product, time and environmental data.</w:t>
            </w:r>
          </w:p>
        </w:tc>
      </w:tr>
      <w:tr w14:paraId="3F2C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E062532">
            <w:pPr>
              <w:spacing w:after="0" w:line="240" w:lineRule="auto"/>
            </w:pPr>
            <w:r>
              <w:t>FR6</w:t>
            </w:r>
          </w:p>
        </w:tc>
        <w:tc>
          <w:tcPr>
            <w:tcW w:w="3456" w:type="dxa"/>
          </w:tcPr>
          <w:p w14:paraId="382246A6">
            <w:pPr>
              <w:spacing w:after="0" w:line="240" w:lineRule="auto"/>
            </w:pPr>
            <w:r>
              <w:t>Origin verification</w:t>
            </w:r>
          </w:p>
        </w:tc>
        <w:tc>
          <w:tcPr>
            <w:tcW w:w="3456" w:type="dxa"/>
          </w:tcPr>
          <w:p w14:paraId="5E5AF284">
            <w:pPr>
              <w:spacing w:after="0" w:line="240" w:lineRule="auto"/>
            </w:pPr>
            <w:r>
              <w:t>Maintain tamper-evident provenance and audit records.</w:t>
            </w:r>
          </w:p>
        </w:tc>
      </w:tr>
      <w:tr w14:paraId="1319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A382BA5">
            <w:pPr>
              <w:spacing w:after="0" w:line="240" w:lineRule="auto"/>
            </w:pPr>
            <w:r>
              <w:t>FR7</w:t>
            </w:r>
          </w:p>
        </w:tc>
        <w:tc>
          <w:tcPr>
            <w:tcW w:w="3456" w:type="dxa"/>
          </w:tcPr>
          <w:p w14:paraId="235DAC9A">
            <w:pPr>
              <w:spacing w:after="0" w:line="240" w:lineRule="auto"/>
            </w:pPr>
            <w:r>
              <w:t>Alerts/notifications</w:t>
            </w:r>
          </w:p>
        </w:tc>
        <w:tc>
          <w:tcPr>
            <w:tcW w:w="3456" w:type="dxa"/>
          </w:tcPr>
          <w:p w14:paraId="50623B35">
            <w:pPr>
              <w:spacing w:after="0" w:line="240" w:lineRule="auto"/>
            </w:pPr>
            <w:r>
              <w:t>Notify stakeholders about quality and compliance risks.</w:t>
            </w:r>
          </w:p>
        </w:tc>
      </w:tr>
      <w:tr w14:paraId="619A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3FBDBA7">
            <w:pPr>
              <w:spacing w:after="0" w:line="240" w:lineRule="auto"/>
            </w:pPr>
            <w:r>
              <w:t>FR8</w:t>
            </w:r>
          </w:p>
        </w:tc>
        <w:tc>
          <w:tcPr>
            <w:tcW w:w="3456" w:type="dxa"/>
          </w:tcPr>
          <w:p w14:paraId="599E7CBF">
            <w:pPr>
              <w:spacing w:after="0" w:line="240" w:lineRule="auto"/>
            </w:pPr>
            <w:r>
              <w:t>Cold-chain management</w:t>
            </w:r>
          </w:p>
        </w:tc>
        <w:tc>
          <w:tcPr>
            <w:tcW w:w="3456" w:type="dxa"/>
          </w:tcPr>
          <w:p w14:paraId="12A4FA7E">
            <w:pPr>
              <w:spacing w:after="0" w:line="240" w:lineRule="auto"/>
            </w:pPr>
            <w:r>
              <w:t>Monitor storage and transportation conditions.</w:t>
            </w:r>
          </w:p>
        </w:tc>
      </w:tr>
      <w:tr w14:paraId="16D5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BBAC9C3">
            <w:pPr>
              <w:spacing w:after="0" w:line="240" w:lineRule="auto"/>
            </w:pPr>
            <w:r>
              <w:t>FR9</w:t>
            </w:r>
          </w:p>
        </w:tc>
        <w:tc>
          <w:tcPr>
            <w:tcW w:w="3456" w:type="dxa"/>
          </w:tcPr>
          <w:p w14:paraId="548CA6CC">
            <w:pPr>
              <w:spacing w:after="0" w:line="240" w:lineRule="auto"/>
            </w:pPr>
            <w:r>
              <w:t>Compliance reports</w:t>
            </w:r>
          </w:p>
        </w:tc>
        <w:tc>
          <w:tcPr>
            <w:tcW w:w="3456" w:type="dxa"/>
          </w:tcPr>
          <w:p w14:paraId="36629359">
            <w:pPr>
              <w:spacing w:after="0" w:line="240" w:lineRule="auto"/>
            </w:pPr>
            <w:r>
              <w:t>Generate audit, traceability and regulatory reports.</w:t>
            </w:r>
          </w:p>
        </w:tc>
      </w:tr>
      <w:tr w14:paraId="7EFE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DDDC5E7">
            <w:pPr>
              <w:spacing w:after="0" w:line="240" w:lineRule="auto"/>
            </w:pPr>
            <w:r>
              <w:t>FR10</w:t>
            </w:r>
          </w:p>
        </w:tc>
        <w:tc>
          <w:tcPr>
            <w:tcW w:w="3456" w:type="dxa"/>
          </w:tcPr>
          <w:p w14:paraId="653790A0">
            <w:pPr>
              <w:spacing w:after="0" w:line="240" w:lineRule="auto"/>
            </w:pPr>
            <w:r>
              <w:t>Analytics dashboard</w:t>
            </w:r>
          </w:p>
        </w:tc>
        <w:tc>
          <w:tcPr>
            <w:tcW w:w="3456" w:type="dxa"/>
          </w:tcPr>
          <w:p w14:paraId="76132084">
            <w:pPr>
              <w:spacing w:after="0" w:line="240" w:lineRule="auto"/>
            </w:pPr>
            <w:r>
              <w:t>Show quality, risk, supplier and cold-chain trends.</w:t>
            </w:r>
          </w:p>
        </w:tc>
      </w:tr>
      <w:tr w14:paraId="61F80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D17BAD0">
            <w:pPr>
              <w:spacing w:after="0" w:line="240" w:lineRule="auto"/>
            </w:pPr>
            <w:r>
              <w:t>FR11</w:t>
            </w:r>
          </w:p>
        </w:tc>
        <w:tc>
          <w:tcPr>
            <w:tcW w:w="3456" w:type="dxa"/>
          </w:tcPr>
          <w:p w14:paraId="393090CC">
            <w:pPr>
              <w:spacing w:after="0" w:line="240" w:lineRule="auto"/>
            </w:pPr>
            <w:r>
              <w:t>Recall support</w:t>
            </w:r>
          </w:p>
        </w:tc>
        <w:tc>
          <w:tcPr>
            <w:tcW w:w="3456" w:type="dxa"/>
          </w:tcPr>
          <w:p w14:paraId="257D921B">
            <w:pPr>
              <w:spacing w:after="0" w:line="240" w:lineRule="auto"/>
            </w:pPr>
            <w:r>
              <w:t>Identify affected batches and their movement.</w:t>
            </w:r>
          </w:p>
        </w:tc>
      </w:tr>
      <w:tr w14:paraId="60C1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F75E0C9">
            <w:pPr>
              <w:spacing w:after="0" w:line="240" w:lineRule="auto"/>
            </w:pPr>
            <w:r>
              <w:t>FR12</w:t>
            </w:r>
          </w:p>
        </w:tc>
        <w:tc>
          <w:tcPr>
            <w:tcW w:w="3456" w:type="dxa"/>
          </w:tcPr>
          <w:p w14:paraId="6E430958">
            <w:pPr>
              <w:spacing w:after="0" w:line="240" w:lineRule="auto"/>
            </w:pPr>
            <w:r>
              <w:t>External integration</w:t>
            </w:r>
          </w:p>
        </w:tc>
        <w:tc>
          <w:tcPr>
            <w:tcW w:w="3456" w:type="dxa"/>
          </w:tcPr>
          <w:p w14:paraId="32221A1A">
            <w:pPr>
              <w:spacing w:after="0" w:line="240" w:lineRule="auto"/>
            </w:pPr>
            <w:r>
              <w:t>Provide secure APIs for ERP, logistics, labs, retailers and regulators.</w:t>
            </w:r>
          </w:p>
        </w:tc>
      </w:tr>
    </w:tbl>
    <w:p w14:paraId="2C5C4951"/>
    <w:p w14:paraId="26C86282">
      <w:pPr>
        <w:pStyle w:val="3"/>
      </w:pPr>
      <w:r>
        <w:t>1.2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826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tcPr>
          <w:p w14:paraId="6EC02C0E">
            <w:pPr>
              <w:spacing w:after="0" w:line="240" w:lineRule="auto"/>
            </w:pPr>
            <w:r>
              <w:rPr>
                <w:b/>
              </w:rPr>
              <w:t>Attribute</w:t>
            </w:r>
          </w:p>
        </w:tc>
        <w:tc>
          <w:tcPr>
            <w:tcW w:w="3456" w:type="dxa"/>
            <w:shd w:val="clear" w:color="auto" w:fill="D9EAF7"/>
          </w:tcPr>
          <w:p w14:paraId="4934E5E1">
            <w:pPr>
              <w:spacing w:after="0" w:line="240" w:lineRule="auto"/>
            </w:pPr>
            <w:r>
              <w:rPr>
                <w:b/>
              </w:rPr>
              <w:t>Requirement</w:t>
            </w:r>
          </w:p>
        </w:tc>
        <w:tc>
          <w:tcPr>
            <w:tcW w:w="3456" w:type="dxa"/>
            <w:shd w:val="clear" w:color="auto" w:fill="D9EAF7"/>
          </w:tcPr>
          <w:p w14:paraId="6961EBE8">
            <w:pPr>
              <w:spacing w:after="0" w:line="240" w:lineRule="auto"/>
            </w:pPr>
            <w:r>
              <w:rPr>
                <w:b/>
              </w:rPr>
              <w:t>Architectural Influence</w:t>
            </w:r>
          </w:p>
        </w:tc>
      </w:tr>
      <w:tr w14:paraId="1FE5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9C377C9">
            <w:pPr>
              <w:spacing w:after="0" w:line="240" w:lineRule="auto"/>
            </w:pPr>
            <w:r>
              <w:t>Scalability</w:t>
            </w:r>
          </w:p>
        </w:tc>
        <w:tc>
          <w:tcPr>
            <w:tcW w:w="3456" w:type="dxa"/>
          </w:tcPr>
          <w:p w14:paraId="38B3EBCE">
            <w:pPr>
              <w:spacing w:after="0" w:line="240" w:lineRule="auto"/>
            </w:pPr>
            <w:r>
              <w:t>Support growth in sensors, products and partners.</w:t>
            </w:r>
          </w:p>
        </w:tc>
        <w:tc>
          <w:tcPr>
            <w:tcW w:w="3456" w:type="dxa"/>
          </w:tcPr>
          <w:p w14:paraId="002B9F9C">
            <w:pPr>
              <w:spacing w:after="0" w:line="240" w:lineRule="auto"/>
            </w:pPr>
            <w:r>
              <w:t>Horizontal scaling and event partitioning.</w:t>
            </w:r>
          </w:p>
        </w:tc>
      </w:tr>
      <w:tr w14:paraId="0284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65B9D30">
            <w:pPr>
              <w:spacing w:after="0" w:line="240" w:lineRule="auto"/>
            </w:pPr>
            <w:r>
              <w:t>Security</w:t>
            </w:r>
          </w:p>
        </w:tc>
        <w:tc>
          <w:tcPr>
            <w:tcW w:w="3456" w:type="dxa"/>
          </w:tcPr>
          <w:p w14:paraId="244DA273">
            <w:pPr>
              <w:spacing w:after="0" w:line="240" w:lineRule="auto"/>
            </w:pPr>
            <w:r>
              <w:t>Protect users, devices, business and sensor data.</w:t>
            </w:r>
          </w:p>
        </w:tc>
        <w:tc>
          <w:tcPr>
            <w:tcW w:w="3456" w:type="dxa"/>
          </w:tcPr>
          <w:p w14:paraId="7578502D">
            <w:pPr>
              <w:spacing w:after="0" w:line="240" w:lineRule="auto"/>
            </w:pPr>
            <w:r>
              <w:t>IAM, RBAC, encryption, API security.</w:t>
            </w:r>
          </w:p>
        </w:tc>
      </w:tr>
      <w:tr w14:paraId="05FA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A32D6BC">
            <w:pPr>
              <w:spacing w:after="0" w:line="240" w:lineRule="auto"/>
            </w:pPr>
            <w:r>
              <w:t>Performance</w:t>
            </w:r>
          </w:p>
        </w:tc>
        <w:tc>
          <w:tcPr>
            <w:tcW w:w="3456" w:type="dxa"/>
          </w:tcPr>
          <w:p w14:paraId="49FBBCD9">
            <w:pPr>
              <w:spacing w:after="0" w:line="240" w:lineRule="auto"/>
            </w:pPr>
            <w:r>
              <w:t>Near-real-time sensor processing and alerts.</w:t>
            </w:r>
          </w:p>
        </w:tc>
        <w:tc>
          <w:tcPr>
            <w:tcW w:w="3456" w:type="dxa"/>
          </w:tcPr>
          <w:p w14:paraId="4A6FD4FB">
            <w:pPr>
              <w:spacing w:after="0" w:line="240" w:lineRule="auto"/>
            </w:pPr>
            <w:r>
              <w:t>Event-driven processing and time-series storage.</w:t>
            </w:r>
          </w:p>
        </w:tc>
      </w:tr>
      <w:tr w14:paraId="5ADA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5E3B8B1">
            <w:pPr>
              <w:spacing w:after="0" w:line="240" w:lineRule="auto"/>
            </w:pPr>
            <w:r>
              <w:t>Reliability</w:t>
            </w:r>
          </w:p>
        </w:tc>
        <w:tc>
          <w:tcPr>
            <w:tcW w:w="3456" w:type="dxa"/>
          </w:tcPr>
          <w:p w14:paraId="05A06EEE">
            <w:pPr>
              <w:spacing w:after="0" w:line="240" w:lineRule="auto"/>
            </w:pPr>
            <w:r>
              <w:t>Avoid loss of critical events.</w:t>
            </w:r>
          </w:p>
        </w:tc>
        <w:tc>
          <w:tcPr>
            <w:tcW w:w="3456" w:type="dxa"/>
          </w:tcPr>
          <w:p w14:paraId="70AE8EFA">
            <w:pPr>
              <w:spacing w:after="0" w:line="240" w:lineRule="auto"/>
            </w:pPr>
            <w:r>
              <w:t>Durable queues, retries, backups.</w:t>
            </w:r>
          </w:p>
        </w:tc>
      </w:tr>
      <w:tr w14:paraId="1776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141A57A">
            <w:pPr>
              <w:spacing w:after="0" w:line="240" w:lineRule="auto"/>
            </w:pPr>
            <w:r>
              <w:t>Availability</w:t>
            </w:r>
          </w:p>
        </w:tc>
        <w:tc>
          <w:tcPr>
            <w:tcW w:w="3456" w:type="dxa"/>
          </w:tcPr>
          <w:p w14:paraId="015756F1">
            <w:pPr>
              <w:spacing w:after="0" w:line="240" w:lineRule="auto"/>
            </w:pPr>
            <w:r>
              <w:t>Keep monitoring and alerts operational.</w:t>
            </w:r>
          </w:p>
        </w:tc>
        <w:tc>
          <w:tcPr>
            <w:tcW w:w="3456" w:type="dxa"/>
          </w:tcPr>
          <w:p w14:paraId="475E6981">
            <w:pPr>
              <w:spacing w:after="0" w:line="240" w:lineRule="auto"/>
            </w:pPr>
            <w:r>
              <w:t>Redundancy, health checks and recovery.</w:t>
            </w:r>
          </w:p>
        </w:tc>
      </w:tr>
      <w:tr w14:paraId="427D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C72897F">
            <w:pPr>
              <w:spacing w:after="0" w:line="240" w:lineRule="auto"/>
            </w:pPr>
            <w:r>
              <w:t>Maintainability</w:t>
            </w:r>
          </w:p>
        </w:tc>
        <w:tc>
          <w:tcPr>
            <w:tcW w:w="3456" w:type="dxa"/>
          </w:tcPr>
          <w:p w14:paraId="7B50F3AA">
            <w:pPr>
              <w:spacing w:after="0" w:line="240" w:lineRule="auto"/>
            </w:pPr>
            <w:r>
              <w:t>Allow safe and frequent updates.</w:t>
            </w:r>
          </w:p>
        </w:tc>
        <w:tc>
          <w:tcPr>
            <w:tcW w:w="3456" w:type="dxa"/>
          </w:tcPr>
          <w:p w14:paraId="5AE32732">
            <w:pPr>
              <w:spacing w:after="0" w:line="240" w:lineRule="auto"/>
            </w:pPr>
            <w:r>
              <w:t>Modular services, CI/CD, automated tests.</w:t>
            </w:r>
          </w:p>
        </w:tc>
      </w:tr>
      <w:tr w14:paraId="1CC1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127C1E4">
            <w:pPr>
              <w:spacing w:after="0" w:line="240" w:lineRule="auto"/>
            </w:pPr>
            <w:r>
              <w:t>Auditability</w:t>
            </w:r>
          </w:p>
        </w:tc>
        <w:tc>
          <w:tcPr>
            <w:tcW w:w="3456" w:type="dxa"/>
          </w:tcPr>
          <w:p w14:paraId="35C6ECEF">
            <w:pPr>
              <w:spacing w:after="0" w:line="240" w:lineRule="auto"/>
            </w:pPr>
            <w:r>
              <w:t>Preserve trustworthy event history.</w:t>
            </w:r>
          </w:p>
        </w:tc>
        <w:tc>
          <w:tcPr>
            <w:tcW w:w="3456" w:type="dxa"/>
          </w:tcPr>
          <w:p w14:paraId="3D5C7AE8">
            <w:pPr>
              <w:spacing w:after="0" w:line="240" w:lineRule="auto"/>
            </w:pPr>
            <w:r>
              <w:t>Permissioned ledger and audit logs.</w:t>
            </w:r>
          </w:p>
        </w:tc>
      </w:tr>
      <w:tr w14:paraId="0706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65C7C70">
            <w:pPr>
              <w:spacing w:after="0" w:line="240" w:lineRule="auto"/>
            </w:pPr>
            <w:r>
              <w:t>Interoperability</w:t>
            </w:r>
          </w:p>
        </w:tc>
        <w:tc>
          <w:tcPr>
            <w:tcW w:w="3456" w:type="dxa"/>
          </w:tcPr>
          <w:p w14:paraId="73ABCD40">
            <w:pPr>
              <w:spacing w:after="0" w:line="240" w:lineRule="auto"/>
            </w:pPr>
            <w:r>
              <w:t>Integrate heterogeneous systems/devices.</w:t>
            </w:r>
          </w:p>
        </w:tc>
        <w:tc>
          <w:tcPr>
            <w:tcW w:w="3456" w:type="dxa"/>
          </w:tcPr>
          <w:p w14:paraId="22053192">
            <w:pPr>
              <w:spacing w:after="0" w:line="240" w:lineRule="auto"/>
            </w:pPr>
            <w:r>
              <w:t>REST, HTTPS, MQTT and standard data formats.</w:t>
            </w:r>
          </w:p>
        </w:tc>
      </w:tr>
    </w:tbl>
    <w:p w14:paraId="38F5B806"/>
    <w:p w14:paraId="2A443F91">
      <w:pPr>
        <w:pStyle w:val="3"/>
      </w:pPr>
      <w:r>
        <w:t>1.3 Key Quality Attributes</w:t>
      </w:r>
    </w:p>
    <w:p w14:paraId="23E0D48B">
      <w:r>
        <w:t>The architecture is primarily influenced by scalability, security, performance, reliability, maintainability and availability. Sensor volume is potentially high; quality alerts are time-sensitive; supply-chain partners require controlled access; and AI/rules will evolve over time.</w:t>
      </w:r>
    </w:p>
    <w:p w14:paraId="572D7AD6">
      <w:pPr>
        <w:pStyle w:val="2"/>
      </w:pPr>
      <w:r>
        <w:t>2. Select a Suitable Software Architecture</w:t>
      </w:r>
    </w:p>
    <w:p w14:paraId="0A2EF2F8">
      <w:r>
        <w:t>Recommended style: HYBRID ARCHITECTURE combining Layered Architecture + Microservices + Event-Driven Architecture.</w:t>
      </w:r>
    </w:p>
    <w:p w14:paraId="1B4664BF">
      <w:pPr>
        <w:pStyle w:val="3"/>
      </w:pPr>
      <w:r>
        <w:t>2.1 Justification</w:t>
      </w:r>
    </w:p>
    <w:p w14:paraId="4BF18C5A">
      <w:pPr>
        <w:pStyle w:val="23"/>
      </w:pPr>
      <w:r>
        <w:t>Layered separation keeps presentation, business logic, data and infrastructure concerns manageable.</w:t>
      </w:r>
    </w:p>
    <w:p w14:paraId="5C1006A1">
      <w:pPr>
        <w:pStyle w:val="23"/>
      </w:pPr>
      <w:r>
        <w:t>Microservices allow Traceability, Quality Monitoring, AI, Compliance and Notification functions to scale and deploy independently.</w:t>
      </w:r>
    </w:p>
    <w:p w14:paraId="20979A72">
      <w:pPr>
        <w:pStyle w:val="23"/>
      </w:pPr>
      <w:r>
        <w:t>Event-driven communication is suitable for continuous IoT/RFID events and asynchronous alerts.</w:t>
      </w:r>
    </w:p>
    <w:p w14:paraId="59DD1259">
      <w:pPr>
        <w:pStyle w:val="23"/>
      </w:pPr>
      <w:r>
        <w:t>A permissioned ledger gives participating organizations a controlled, auditable provenance mechanism.</w:t>
      </w:r>
    </w:p>
    <w:p w14:paraId="67A58E43">
      <w:pPr>
        <w:pStyle w:val="23"/>
      </w:pPr>
      <w:r>
        <w:t>Cloud deployment supports elastic scaling, monitoring, backups and high availability.</w:t>
      </w:r>
    </w:p>
    <w:p w14:paraId="073F8DC0">
      <w:pPr>
        <w:pStyle w:val="23"/>
      </w:pPr>
      <w:r>
        <w:t>API-based integration allows connection to ERP, logistics, laboratory, retailer and regulatory systems.</w:t>
      </w:r>
    </w:p>
    <w:p w14:paraId="392E1C04">
      <w:pPr>
        <w:pStyle w:val="3"/>
      </w:pPr>
      <w:r>
        <w:t>2.2 Alternatives Considered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6B46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tcPr>
          <w:p w14:paraId="7331749F">
            <w:pPr>
              <w:spacing w:after="0" w:line="240" w:lineRule="auto"/>
            </w:pPr>
            <w:r>
              <w:rPr>
                <w:b/>
              </w:rPr>
              <w:t>Architecture</w:t>
            </w:r>
          </w:p>
        </w:tc>
        <w:tc>
          <w:tcPr>
            <w:tcW w:w="2592" w:type="dxa"/>
            <w:shd w:val="clear" w:color="auto" w:fill="D9EAF7"/>
          </w:tcPr>
          <w:p w14:paraId="6AB0E4D3">
            <w:pPr>
              <w:spacing w:after="0" w:line="240" w:lineRule="auto"/>
            </w:pPr>
            <w:r>
              <w:rPr>
                <w:b/>
              </w:rPr>
              <w:t>Strength</w:t>
            </w:r>
          </w:p>
        </w:tc>
        <w:tc>
          <w:tcPr>
            <w:tcW w:w="2592" w:type="dxa"/>
            <w:shd w:val="clear" w:color="auto" w:fill="D9EAF7"/>
          </w:tcPr>
          <w:p w14:paraId="5829182C">
            <w:pPr>
              <w:spacing w:after="0" w:line="240" w:lineRule="auto"/>
            </w:pPr>
            <w:r>
              <w:rPr>
                <w:b/>
              </w:rPr>
              <w:t>Limitation</w:t>
            </w:r>
          </w:p>
        </w:tc>
        <w:tc>
          <w:tcPr>
            <w:tcW w:w="2592" w:type="dxa"/>
            <w:shd w:val="clear" w:color="auto" w:fill="D9EAF7"/>
          </w:tcPr>
          <w:p w14:paraId="0F4F102C">
            <w:pPr>
              <w:spacing w:after="0" w:line="240" w:lineRule="auto"/>
            </w:pPr>
            <w:r>
              <w:rPr>
                <w:b/>
              </w:rPr>
              <w:t>Decision</w:t>
            </w:r>
          </w:p>
        </w:tc>
      </w:tr>
      <w:tr w14:paraId="2D45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B5202E2">
            <w:pPr>
              <w:spacing w:after="0" w:line="240" w:lineRule="auto"/>
            </w:pPr>
            <w:r>
              <w:t>Layered/3-Tier</w:t>
            </w:r>
          </w:p>
        </w:tc>
        <w:tc>
          <w:tcPr>
            <w:tcW w:w="2592" w:type="dxa"/>
          </w:tcPr>
          <w:p w14:paraId="6E9509A0">
            <w:pPr>
              <w:spacing w:after="0" w:line="240" w:lineRule="auto"/>
            </w:pPr>
            <w:r>
              <w:t>Simple and maintainable</w:t>
            </w:r>
          </w:p>
        </w:tc>
        <w:tc>
          <w:tcPr>
            <w:tcW w:w="2592" w:type="dxa"/>
          </w:tcPr>
          <w:p w14:paraId="7CB6099F">
            <w:pPr>
              <w:spacing w:after="0" w:line="240" w:lineRule="auto"/>
            </w:pPr>
            <w:r>
              <w:t>Less suited to high-volume asynchronous IoT</w:t>
            </w:r>
          </w:p>
        </w:tc>
        <w:tc>
          <w:tcPr>
            <w:tcW w:w="2592" w:type="dxa"/>
          </w:tcPr>
          <w:p w14:paraId="43CF24E0">
            <w:pPr>
              <w:spacing w:after="0" w:line="240" w:lineRule="auto"/>
            </w:pPr>
            <w:r>
              <w:t>Partially used</w:t>
            </w:r>
          </w:p>
        </w:tc>
      </w:tr>
      <w:tr w14:paraId="17DD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4E706F7">
            <w:pPr>
              <w:spacing w:after="0" w:line="240" w:lineRule="auto"/>
            </w:pPr>
            <w:r>
              <w:t>Client-Server</w:t>
            </w:r>
          </w:p>
        </w:tc>
        <w:tc>
          <w:tcPr>
            <w:tcW w:w="2592" w:type="dxa"/>
          </w:tcPr>
          <w:p w14:paraId="23788AD9">
            <w:pPr>
              <w:spacing w:after="0" w:line="240" w:lineRule="auto"/>
            </w:pPr>
            <w:r>
              <w:t>Simple</w:t>
            </w:r>
          </w:p>
        </w:tc>
        <w:tc>
          <w:tcPr>
            <w:tcW w:w="2592" w:type="dxa"/>
          </w:tcPr>
          <w:p w14:paraId="45DC2D31">
            <w:pPr>
              <w:spacing w:after="0" w:line="240" w:lineRule="auto"/>
            </w:pPr>
            <w:r>
              <w:t>Can become centralized bottleneck</w:t>
            </w:r>
          </w:p>
        </w:tc>
        <w:tc>
          <w:tcPr>
            <w:tcW w:w="2592" w:type="dxa"/>
          </w:tcPr>
          <w:p w14:paraId="2C7F459E">
            <w:pPr>
              <w:spacing w:after="0" w:line="240" w:lineRule="auto"/>
            </w:pPr>
            <w:r>
              <w:t>Not selected alone</w:t>
            </w:r>
          </w:p>
        </w:tc>
      </w:tr>
      <w:tr w14:paraId="2C2A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6B0CD97">
            <w:pPr>
              <w:spacing w:after="0" w:line="240" w:lineRule="auto"/>
            </w:pPr>
            <w:r>
              <w:t>Microservices</w:t>
            </w:r>
          </w:p>
        </w:tc>
        <w:tc>
          <w:tcPr>
            <w:tcW w:w="2592" w:type="dxa"/>
          </w:tcPr>
          <w:p w14:paraId="2A888517">
            <w:pPr>
              <w:spacing w:after="0" w:line="240" w:lineRule="auto"/>
            </w:pPr>
            <w:r>
              <w:t>Independent scaling/deployment</w:t>
            </w:r>
          </w:p>
        </w:tc>
        <w:tc>
          <w:tcPr>
            <w:tcW w:w="2592" w:type="dxa"/>
          </w:tcPr>
          <w:p w14:paraId="79D22559">
            <w:pPr>
              <w:spacing w:after="0" w:line="240" w:lineRule="auto"/>
            </w:pPr>
            <w:r>
              <w:t>Higher operational complexity</w:t>
            </w:r>
          </w:p>
        </w:tc>
        <w:tc>
          <w:tcPr>
            <w:tcW w:w="2592" w:type="dxa"/>
          </w:tcPr>
          <w:p w14:paraId="148A04FB">
            <w:pPr>
              <w:spacing w:after="0" w:line="240" w:lineRule="auto"/>
            </w:pPr>
            <w:r>
              <w:t>Selected as part of hybrid</w:t>
            </w:r>
          </w:p>
        </w:tc>
      </w:tr>
      <w:tr w14:paraId="000B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7C1B2AE">
            <w:pPr>
              <w:spacing w:after="0" w:line="240" w:lineRule="auto"/>
            </w:pPr>
            <w:r>
              <w:t>Event-Driven</w:t>
            </w:r>
          </w:p>
        </w:tc>
        <w:tc>
          <w:tcPr>
            <w:tcW w:w="2592" w:type="dxa"/>
          </w:tcPr>
          <w:p w14:paraId="1DAFEF27">
            <w:pPr>
              <w:spacing w:after="0" w:line="240" w:lineRule="auto"/>
            </w:pPr>
            <w:r>
              <w:t>Excellent for real-time streams</w:t>
            </w:r>
          </w:p>
        </w:tc>
        <w:tc>
          <w:tcPr>
            <w:tcW w:w="2592" w:type="dxa"/>
          </w:tcPr>
          <w:p w14:paraId="1B84F96C">
            <w:pPr>
              <w:spacing w:after="0" w:line="240" w:lineRule="auto"/>
            </w:pPr>
            <w:r>
              <w:t>Needs event governance/observability</w:t>
            </w:r>
          </w:p>
        </w:tc>
        <w:tc>
          <w:tcPr>
            <w:tcW w:w="2592" w:type="dxa"/>
          </w:tcPr>
          <w:p w14:paraId="0744A6AA">
            <w:pPr>
              <w:spacing w:after="0" w:line="240" w:lineRule="auto"/>
            </w:pPr>
            <w:r>
              <w:t>Selected</w:t>
            </w:r>
          </w:p>
        </w:tc>
      </w:tr>
      <w:tr w14:paraId="4041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367A716">
            <w:pPr>
              <w:spacing w:after="0" w:line="240" w:lineRule="auto"/>
            </w:pPr>
            <w:r>
              <w:t>Serverless</w:t>
            </w:r>
          </w:p>
        </w:tc>
        <w:tc>
          <w:tcPr>
            <w:tcW w:w="2592" w:type="dxa"/>
          </w:tcPr>
          <w:p w14:paraId="5EA3FCFA">
            <w:pPr>
              <w:spacing w:after="0" w:line="240" w:lineRule="auto"/>
            </w:pPr>
            <w:r>
              <w:t>Low infrastructure management</w:t>
            </w:r>
          </w:p>
        </w:tc>
        <w:tc>
          <w:tcPr>
            <w:tcW w:w="2592" w:type="dxa"/>
          </w:tcPr>
          <w:p w14:paraId="15B4B3DE">
            <w:pPr>
              <w:spacing w:after="0" w:line="240" w:lineRule="auto"/>
            </w:pPr>
            <w:r>
              <w:t>Not ideal for every long-running workload</w:t>
            </w:r>
          </w:p>
        </w:tc>
        <w:tc>
          <w:tcPr>
            <w:tcW w:w="2592" w:type="dxa"/>
          </w:tcPr>
          <w:p w14:paraId="7A9DA757">
            <w:pPr>
              <w:spacing w:after="0" w:line="240" w:lineRule="auto"/>
            </w:pPr>
            <w:r>
              <w:t>Optional for selected functions</w:t>
            </w:r>
          </w:p>
        </w:tc>
      </w:tr>
      <w:tr w14:paraId="11DB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01E8328">
            <w:pPr>
              <w:spacing w:after="0" w:line="240" w:lineRule="auto"/>
            </w:pPr>
            <w:r>
              <w:t>Hybrid</w:t>
            </w:r>
          </w:p>
        </w:tc>
        <w:tc>
          <w:tcPr>
            <w:tcW w:w="2592" w:type="dxa"/>
          </w:tcPr>
          <w:p w14:paraId="2DFA535A">
            <w:pPr>
              <w:spacing w:after="0" w:line="240" w:lineRule="auto"/>
            </w:pPr>
            <w:r>
              <w:t>Balances modularity, events and scalability</w:t>
            </w:r>
          </w:p>
        </w:tc>
        <w:tc>
          <w:tcPr>
            <w:tcW w:w="2592" w:type="dxa"/>
          </w:tcPr>
          <w:p w14:paraId="55401A26">
            <w:pPr>
              <w:spacing w:after="0" w:line="240" w:lineRule="auto"/>
            </w:pPr>
            <w:r>
              <w:t>More complex than monolith</w:t>
            </w:r>
          </w:p>
        </w:tc>
        <w:tc>
          <w:tcPr>
            <w:tcW w:w="2592" w:type="dxa"/>
          </w:tcPr>
          <w:p w14:paraId="27C09776">
            <w:pPr>
              <w:spacing w:after="0" w:line="240" w:lineRule="auto"/>
            </w:pPr>
            <w:r>
              <w:t>SELECTED</w:t>
            </w:r>
          </w:p>
        </w:tc>
      </w:tr>
    </w:tbl>
    <w:p w14:paraId="7C76998D"/>
    <w:p w14:paraId="762B40FD">
      <w:pPr>
        <w:pStyle w:val="2"/>
      </w:pPr>
      <w:r>
        <w:t>3. Software Architecture Diagram</w:t>
      </w:r>
    </w:p>
    <w:p w14:paraId="3412585D">
      <w:r>
        <w:t>The following architecture sketch shows the major layers, components, data stores, APIs and communication mechanisms.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5ECD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tcPr>
          <w:p w14:paraId="76CBD307">
            <w:pPr>
              <w:spacing w:after="0" w:line="240" w:lineRule="auto"/>
            </w:pPr>
            <w:r>
              <w:rPr>
                <w:b/>
              </w:rPr>
              <w:t>1. INPUTS</w:t>
            </w:r>
          </w:p>
        </w:tc>
        <w:tc>
          <w:tcPr>
            <w:tcW w:w="2592" w:type="dxa"/>
            <w:shd w:val="clear" w:color="auto" w:fill="D9EAF7"/>
          </w:tcPr>
          <w:p w14:paraId="02B28A36">
            <w:pPr>
              <w:spacing w:after="0" w:line="240" w:lineRule="auto"/>
            </w:pPr>
            <w:r>
              <w:rPr>
                <w:b/>
              </w:rPr>
              <w:t>2. GATEWAY</w:t>
            </w:r>
          </w:p>
        </w:tc>
        <w:tc>
          <w:tcPr>
            <w:tcW w:w="2592" w:type="dxa"/>
            <w:shd w:val="clear" w:color="auto" w:fill="D9EAF7"/>
          </w:tcPr>
          <w:p w14:paraId="56E2D651">
            <w:pPr>
              <w:spacing w:after="0" w:line="240" w:lineRule="auto"/>
            </w:pPr>
            <w:r>
              <w:rPr>
                <w:b/>
              </w:rPr>
              <w:t>3. PROCESSING</w:t>
            </w:r>
          </w:p>
        </w:tc>
        <w:tc>
          <w:tcPr>
            <w:tcW w:w="2592" w:type="dxa"/>
            <w:shd w:val="clear" w:color="auto" w:fill="D9EAF7"/>
          </w:tcPr>
          <w:p w14:paraId="48335F98">
            <w:pPr>
              <w:spacing w:after="0" w:line="240" w:lineRule="auto"/>
            </w:pPr>
            <w:r>
              <w:rPr>
                <w:b/>
              </w:rPr>
              <w:t>4. STORAGE / OUTPUT</w:t>
            </w:r>
          </w:p>
        </w:tc>
      </w:tr>
      <w:tr w14:paraId="5358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8732BD3">
            <w:pPr>
              <w:spacing w:after="0" w:line="240" w:lineRule="auto"/>
              <w:jc w:val="center"/>
            </w:pPr>
            <w:r>
              <w:t>USERS / SOURCES</w:t>
            </w:r>
          </w:p>
        </w:tc>
        <w:tc>
          <w:tcPr>
            <w:tcW w:w="2592" w:type="dxa"/>
          </w:tcPr>
          <w:p w14:paraId="763F212E">
            <w:pPr>
              <w:spacing w:after="0" w:line="240" w:lineRule="auto"/>
              <w:jc w:val="center"/>
            </w:pPr>
            <w:r>
              <w:t>ACCESS &amp; INGESTION</w:t>
            </w:r>
          </w:p>
        </w:tc>
        <w:tc>
          <w:tcPr>
            <w:tcW w:w="2592" w:type="dxa"/>
          </w:tcPr>
          <w:p w14:paraId="6600EA54">
            <w:pPr>
              <w:spacing w:after="0" w:line="240" w:lineRule="auto"/>
              <w:jc w:val="center"/>
            </w:pPr>
            <w:r>
              <w:t>EVENT / BUSINESS SERVICES</w:t>
            </w:r>
          </w:p>
        </w:tc>
        <w:tc>
          <w:tcPr>
            <w:tcW w:w="2592" w:type="dxa"/>
          </w:tcPr>
          <w:p w14:paraId="46FA9A3F">
            <w:pPr>
              <w:spacing w:after="0" w:line="240" w:lineRule="auto"/>
              <w:jc w:val="center"/>
            </w:pPr>
            <w:r>
              <w:t>DATA &amp; ANALYTICS</w:t>
            </w:r>
          </w:p>
        </w:tc>
      </w:tr>
      <w:tr w14:paraId="0307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6B923A6">
            <w:pPr>
              <w:spacing w:after="0" w:line="240" w:lineRule="auto"/>
              <w:jc w:val="center"/>
            </w:pPr>
            <w:r>
              <w:t>Farms / Suppliers</w:t>
            </w:r>
            <w:r>
              <w:br w:type="textWrapping"/>
            </w:r>
            <w:r>
              <w:t>RFID • QR</w:t>
            </w:r>
          </w:p>
        </w:tc>
        <w:tc>
          <w:tcPr>
            <w:tcW w:w="2592" w:type="dxa"/>
          </w:tcPr>
          <w:p w14:paraId="2C26ED7C">
            <w:pPr>
              <w:spacing w:after="0" w:line="240" w:lineRule="auto"/>
              <w:jc w:val="center"/>
            </w:pPr>
            <w:r>
              <w:t>IoT/RFID Gateway</w:t>
            </w:r>
            <w:r>
              <w:br w:type="textWrapping"/>
            </w:r>
            <w:r>
              <w:t>Device authentication</w:t>
            </w:r>
          </w:p>
        </w:tc>
        <w:tc>
          <w:tcPr>
            <w:tcW w:w="2592" w:type="dxa"/>
          </w:tcPr>
          <w:p w14:paraId="0E4D0697">
            <w:pPr>
              <w:spacing w:after="0" w:line="240" w:lineRule="auto"/>
              <w:jc w:val="center"/>
            </w:pPr>
            <w:r>
              <w:t>Traceability Service</w:t>
            </w:r>
            <w:r>
              <w:br w:type="textWrapping"/>
            </w:r>
            <w:r>
              <w:t>Product &amp; batch movement</w:t>
            </w:r>
          </w:p>
        </w:tc>
        <w:tc>
          <w:tcPr>
            <w:tcW w:w="2592" w:type="dxa"/>
          </w:tcPr>
          <w:p w14:paraId="58EA3929">
            <w:pPr>
              <w:spacing w:after="0" w:line="240" w:lineRule="auto"/>
              <w:jc w:val="center"/>
            </w:pPr>
            <w:r>
              <w:t>Operational DB</w:t>
            </w:r>
            <w:r>
              <w:br w:type="textWrapping"/>
            </w:r>
            <w:r>
              <w:t>PostgreSQL</w:t>
            </w:r>
          </w:p>
        </w:tc>
      </w:tr>
      <w:tr w14:paraId="26F9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C5D38E6">
            <w:pPr>
              <w:spacing w:after="0" w:line="240" w:lineRule="auto"/>
              <w:jc w:val="center"/>
            </w:pPr>
            <w:r>
              <w:t>Transporters</w:t>
            </w:r>
            <w:r>
              <w:br w:type="textWrapping"/>
            </w:r>
            <w:r>
              <w:t>GPS • Temp • Humidity</w:t>
            </w:r>
          </w:p>
        </w:tc>
        <w:tc>
          <w:tcPr>
            <w:tcW w:w="2592" w:type="dxa"/>
          </w:tcPr>
          <w:p w14:paraId="00404094">
            <w:pPr>
              <w:spacing w:after="0" w:line="240" w:lineRule="auto"/>
              <w:jc w:val="center"/>
            </w:pPr>
            <w:r>
              <w:t>API Gateway</w:t>
            </w:r>
            <w:r>
              <w:br w:type="textWrapping"/>
            </w:r>
            <w:r>
              <w:t>REST • HTTPS • Auth</w:t>
            </w:r>
          </w:p>
        </w:tc>
        <w:tc>
          <w:tcPr>
            <w:tcW w:w="2592" w:type="dxa"/>
          </w:tcPr>
          <w:p w14:paraId="207DACA6">
            <w:pPr>
              <w:spacing w:after="0" w:line="240" w:lineRule="auto"/>
              <w:jc w:val="center"/>
            </w:pPr>
            <w:r>
              <w:t>Quality Monitoring Service</w:t>
            </w:r>
            <w:r>
              <w:br w:type="textWrapping"/>
            </w:r>
            <w:r>
              <w:t>Rules • Thresholds • Alerts</w:t>
            </w:r>
          </w:p>
        </w:tc>
        <w:tc>
          <w:tcPr>
            <w:tcW w:w="2592" w:type="dxa"/>
          </w:tcPr>
          <w:p w14:paraId="6D8D9E40">
            <w:pPr>
              <w:spacing w:after="0" w:line="240" w:lineRule="auto"/>
              <w:jc w:val="center"/>
            </w:pPr>
            <w:r>
              <w:t>Time-Series DB</w:t>
            </w:r>
            <w:r>
              <w:br w:type="textWrapping"/>
            </w:r>
            <w:r>
              <w:t>Sensor telemetry</w:t>
            </w:r>
          </w:p>
        </w:tc>
      </w:tr>
      <w:tr w14:paraId="5ADB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CBE7249">
            <w:pPr>
              <w:spacing w:after="0" w:line="240" w:lineRule="auto"/>
              <w:jc w:val="center"/>
            </w:pPr>
            <w:r>
              <w:t>Warehouses / Cold Storage</w:t>
            </w:r>
            <w:r>
              <w:br w:type="textWrapping"/>
            </w:r>
            <w:r>
              <w:t>IoT sensors</w:t>
            </w:r>
          </w:p>
        </w:tc>
        <w:tc>
          <w:tcPr>
            <w:tcW w:w="2592" w:type="dxa"/>
          </w:tcPr>
          <w:p w14:paraId="1E0FF66C">
            <w:pPr>
              <w:spacing w:after="0" w:line="240" w:lineRule="auto"/>
              <w:jc w:val="center"/>
            </w:pPr>
            <w:r>
              <w:t>Event Bus</w:t>
            </w:r>
            <w:r>
              <w:br w:type="textWrapping"/>
            </w:r>
            <w:r>
              <w:t>Kafka / MQTT</w:t>
            </w:r>
          </w:p>
        </w:tc>
        <w:tc>
          <w:tcPr>
            <w:tcW w:w="2592" w:type="dxa"/>
          </w:tcPr>
          <w:p w14:paraId="3374F57E">
            <w:pPr>
              <w:spacing w:after="0" w:line="240" w:lineRule="auto"/>
              <w:jc w:val="center"/>
            </w:pPr>
            <w:r>
              <w:t>AI Prediction Service</w:t>
            </w:r>
            <w:r>
              <w:br w:type="textWrapping"/>
            </w:r>
            <w:r>
              <w:t>Spoilage risk / anomaly detection</w:t>
            </w:r>
          </w:p>
        </w:tc>
        <w:tc>
          <w:tcPr>
            <w:tcW w:w="2592" w:type="dxa"/>
          </w:tcPr>
          <w:p w14:paraId="547202D8">
            <w:pPr>
              <w:spacing w:after="0" w:line="240" w:lineRule="auto"/>
              <w:jc w:val="center"/>
            </w:pPr>
            <w:r>
              <w:t>Permissioned Ledger</w:t>
            </w:r>
            <w:r>
              <w:br w:type="textWrapping"/>
            </w:r>
            <w:r>
              <w:t>Provenance / audit</w:t>
            </w:r>
          </w:p>
        </w:tc>
      </w:tr>
      <w:tr w14:paraId="526B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77FFADE">
            <w:pPr>
              <w:spacing w:after="0" w:line="240" w:lineRule="auto"/>
              <w:jc w:val="center"/>
            </w:pPr>
            <w:r>
              <w:t>Retailers / Inspectors</w:t>
            </w:r>
            <w:r>
              <w:br w:type="textWrapping"/>
            </w:r>
            <w:r>
              <w:t>Scanners</w:t>
            </w:r>
          </w:p>
        </w:tc>
        <w:tc>
          <w:tcPr>
            <w:tcW w:w="2592" w:type="dxa"/>
          </w:tcPr>
          <w:p w14:paraId="7706C043">
            <w:pPr>
              <w:spacing w:after="0" w:line="240" w:lineRule="auto"/>
              <w:jc w:val="center"/>
            </w:pPr>
            <w:r>
              <w:t>Secure APIs</w:t>
            </w:r>
          </w:p>
        </w:tc>
        <w:tc>
          <w:tcPr>
            <w:tcW w:w="2592" w:type="dxa"/>
          </w:tcPr>
          <w:p w14:paraId="39CE40ED">
            <w:pPr>
              <w:spacing w:after="0" w:line="240" w:lineRule="auto"/>
              <w:jc w:val="center"/>
            </w:pPr>
            <w:r>
              <w:t>Compliance Service</w:t>
            </w:r>
            <w:r>
              <w:br w:type="textWrapping"/>
            </w:r>
            <w:r>
              <w:t>Reports • Recall support</w:t>
            </w:r>
          </w:p>
        </w:tc>
        <w:tc>
          <w:tcPr>
            <w:tcW w:w="2592" w:type="dxa"/>
          </w:tcPr>
          <w:p w14:paraId="06EAC0D7">
            <w:pPr>
              <w:spacing w:after="0" w:line="240" w:lineRule="auto"/>
              <w:jc w:val="center"/>
            </w:pPr>
            <w:r>
              <w:t>Object Storage</w:t>
            </w:r>
            <w:r>
              <w:br w:type="textWrapping"/>
            </w:r>
            <w:r>
              <w:t>Reports / certificates</w:t>
            </w:r>
          </w:p>
        </w:tc>
      </w:tr>
      <w:tr w14:paraId="56FA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3D7DA2D">
            <w:pPr>
              <w:spacing w:after="0" w:line="240" w:lineRule="auto"/>
              <w:jc w:val="center"/>
            </w:pPr>
            <w:r>
              <w:t>Stakeholder Web/Mobile Portal</w:t>
            </w:r>
          </w:p>
        </w:tc>
        <w:tc>
          <w:tcPr>
            <w:tcW w:w="2592" w:type="dxa"/>
          </w:tcPr>
          <w:p w14:paraId="57F59898">
            <w:pPr>
              <w:spacing w:after="0" w:line="240" w:lineRule="auto"/>
              <w:jc w:val="center"/>
            </w:pPr>
            <w:r>
              <w:t>Notification Gateway</w:t>
            </w:r>
            <w:r>
              <w:br w:type="textWrapping"/>
            </w:r>
            <w:r>
              <w:t>SMS • Email • App</w:t>
            </w:r>
          </w:p>
        </w:tc>
        <w:tc>
          <w:tcPr>
            <w:tcW w:w="2592" w:type="dxa"/>
          </w:tcPr>
          <w:p w14:paraId="64DA5F70">
            <w:pPr>
              <w:spacing w:after="0" w:line="240" w:lineRule="auto"/>
              <w:jc w:val="center"/>
            </w:pPr>
            <w:r>
              <w:t>Analytics / BI Service</w:t>
            </w:r>
            <w:r>
              <w:br w:type="textWrapping"/>
            </w:r>
            <w:r>
              <w:t>Dashboards • Trends</w:t>
            </w:r>
          </w:p>
        </w:tc>
        <w:tc>
          <w:tcPr>
            <w:tcW w:w="2592" w:type="dxa"/>
          </w:tcPr>
          <w:p w14:paraId="2ADC16F1">
            <w:pPr>
              <w:spacing w:after="0" w:line="240" w:lineRule="auto"/>
              <w:jc w:val="center"/>
            </w:pPr>
            <w:r>
              <w:t>Analytics Store / BI</w:t>
            </w:r>
          </w:p>
        </w:tc>
      </w:tr>
    </w:tbl>
    <w:p w14:paraId="6274B139"/>
    <w:p w14:paraId="5CA0A49B">
      <w:r>
        <w:t>Cross-cutting across all layers: IAM/RBAC • encryption • audit logging • monitoring • CI/CD • secrets management • backup/disaster recovery.</w:t>
      </w:r>
    </w:p>
    <w:p w14:paraId="6232C638">
      <w:r>
        <w:t>Communication: IoT devices → MQTT/HTTPS → IoT Gateway → Event Bus → domain services → databases/ledger → dashboards and notifications.</w:t>
      </w:r>
    </w:p>
    <w:p w14:paraId="3B05168B">
      <w:pPr>
        <w:pStyle w:val="2"/>
      </w:pPr>
      <w:r>
        <w:t>4. Explain Components and Their Interactions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6B5B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tcPr>
          <w:p w14:paraId="6A18CE68">
            <w:pPr>
              <w:spacing w:after="0" w:line="240" w:lineRule="auto"/>
            </w:pPr>
            <w:r>
              <w:rPr>
                <w:b/>
              </w:rPr>
              <w:t>Component</w:t>
            </w:r>
          </w:p>
        </w:tc>
        <w:tc>
          <w:tcPr>
            <w:tcW w:w="3456" w:type="dxa"/>
            <w:shd w:val="clear" w:color="auto" w:fill="D9EAF7"/>
          </w:tcPr>
          <w:p w14:paraId="14CA8489">
            <w:pPr>
              <w:spacing w:after="0" w:line="240" w:lineRule="auto"/>
            </w:pPr>
            <w:r>
              <w:rPr>
                <w:b/>
              </w:rPr>
              <w:t>Responsibility</w:t>
            </w:r>
          </w:p>
        </w:tc>
        <w:tc>
          <w:tcPr>
            <w:tcW w:w="3456" w:type="dxa"/>
            <w:shd w:val="clear" w:color="auto" w:fill="D9EAF7"/>
          </w:tcPr>
          <w:p w14:paraId="314E7124">
            <w:pPr>
              <w:spacing w:after="0" w:line="240" w:lineRule="auto"/>
            </w:pPr>
            <w:r>
              <w:rPr>
                <w:b/>
              </w:rPr>
              <w:t>Interaction</w:t>
            </w:r>
          </w:p>
        </w:tc>
      </w:tr>
      <w:tr w14:paraId="122B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8A5DEA8">
            <w:pPr>
              <w:spacing w:after="0" w:line="240" w:lineRule="auto"/>
            </w:pPr>
            <w:r>
              <w:t>Web/Mobile Portal</w:t>
            </w:r>
          </w:p>
        </w:tc>
        <w:tc>
          <w:tcPr>
            <w:tcW w:w="3456" w:type="dxa"/>
          </w:tcPr>
          <w:p w14:paraId="7AFD9FE9">
            <w:pPr>
              <w:spacing w:after="0" w:line="240" w:lineRule="auto"/>
            </w:pPr>
            <w:r>
              <w:t>Role-based interfaces for suppliers, operators, quality teams and authorized consumers.</w:t>
            </w:r>
          </w:p>
        </w:tc>
        <w:tc>
          <w:tcPr>
            <w:tcW w:w="3456" w:type="dxa"/>
          </w:tcPr>
          <w:p w14:paraId="01289528">
            <w:pPr>
              <w:spacing w:after="0" w:line="240" w:lineRule="auto"/>
            </w:pPr>
            <w:r>
              <w:t>HTTPS/REST through API Gateway.</w:t>
            </w:r>
          </w:p>
        </w:tc>
      </w:tr>
      <w:tr w14:paraId="5B99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BB052C0">
            <w:pPr>
              <w:spacing w:after="0" w:line="240" w:lineRule="auto"/>
            </w:pPr>
            <w:r>
              <w:t>IoT/RFID Gateway</w:t>
            </w:r>
          </w:p>
        </w:tc>
        <w:tc>
          <w:tcPr>
            <w:tcW w:w="3456" w:type="dxa"/>
          </w:tcPr>
          <w:p w14:paraId="2B9D56C7">
            <w:pPr>
              <w:spacing w:after="0" w:line="240" w:lineRule="auto"/>
            </w:pPr>
            <w:r>
              <w:t>Authenticates devices and normalizes sensor/RFID messages.</w:t>
            </w:r>
          </w:p>
        </w:tc>
        <w:tc>
          <w:tcPr>
            <w:tcW w:w="3456" w:type="dxa"/>
          </w:tcPr>
          <w:p w14:paraId="6557F88D">
            <w:pPr>
              <w:spacing w:after="0" w:line="240" w:lineRule="auto"/>
            </w:pPr>
            <w:r>
              <w:t>MQTT/HTTPS to Event Bus.</w:t>
            </w:r>
          </w:p>
        </w:tc>
      </w:tr>
      <w:tr w14:paraId="745D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41F773E">
            <w:pPr>
              <w:spacing w:after="0" w:line="240" w:lineRule="auto"/>
            </w:pPr>
            <w:r>
              <w:t>API Gateway</w:t>
            </w:r>
          </w:p>
        </w:tc>
        <w:tc>
          <w:tcPr>
            <w:tcW w:w="3456" w:type="dxa"/>
          </w:tcPr>
          <w:p w14:paraId="6D0068CD">
            <w:pPr>
              <w:spacing w:after="0" w:line="240" w:lineRule="auto"/>
            </w:pPr>
            <w:r>
              <w:t>Authentication, routing, rate limiting and API versioning.</w:t>
            </w:r>
          </w:p>
        </w:tc>
        <w:tc>
          <w:tcPr>
            <w:tcW w:w="3456" w:type="dxa"/>
          </w:tcPr>
          <w:p w14:paraId="36EA1C05">
            <w:pPr>
              <w:spacing w:after="0" w:line="240" w:lineRule="auto"/>
            </w:pPr>
            <w:r>
              <w:t>Routes client/API calls to services.</w:t>
            </w:r>
          </w:p>
        </w:tc>
      </w:tr>
      <w:tr w14:paraId="6617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B27979B">
            <w:pPr>
              <w:spacing w:after="0" w:line="240" w:lineRule="auto"/>
            </w:pPr>
            <w:r>
              <w:t>Event Bus</w:t>
            </w:r>
          </w:p>
        </w:tc>
        <w:tc>
          <w:tcPr>
            <w:tcW w:w="3456" w:type="dxa"/>
          </w:tcPr>
          <w:p w14:paraId="7B90755E">
            <w:pPr>
              <w:spacing w:after="0" w:line="240" w:lineRule="auto"/>
            </w:pPr>
            <w:r>
              <w:t>Buffers/distributes real-time events.</w:t>
            </w:r>
          </w:p>
        </w:tc>
        <w:tc>
          <w:tcPr>
            <w:tcW w:w="3456" w:type="dxa"/>
          </w:tcPr>
          <w:p w14:paraId="59FC8774">
            <w:pPr>
              <w:spacing w:after="0" w:line="240" w:lineRule="auto"/>
            </w:pPr>
            <w:r>
              <w:t>Publish/subscribe event topics.</w:t>
            </w:r>
          </w:p>
        </w:tc>
      </w:tr>
      <w:tr w14:paraId="6C0F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1C042D8">
            <w:pPr>
              <w:spacing w:after="0" w:line="240" w:lineRule="auto"/>
            </w:pPr>
            <w:r>
              <w:t>Traceability Service</w:t>
            </w:r>
          </w:p>
        </w:tc>
        <w:tc>
          <w:tcPr>
            <w:tcW w:w="3456" w:type="dxa"/>
          </w:tcPr>
          <w:p w14:paraId="7EBD983E">
            <w:pPr>
              <w:spacing w:after="0" w:line="240" w:lineRule="auto"/>
            </w:pPr>
            <w:r>
              <w:t>Products, batches, provenance, custody and movement.</w:t>
            </w:r>
          </w:p>
        </w:tc>
        <w:tc>
          <w:tcPr>
            <w:tcW w:w="3456" w:type="dxa"/>
          </w:tcPr>
          <w:p w14:paraId="44FCC726">
            <w:pPr>
              <w:spacing w:after="0" w:line="240" w:lineRule="auto"/>
            </w:pPr>
            <w:r>
              <w:t>Operational DB + ledger references.</w:t>
            </w:r>
          </w:p>
        </w:tc>
      </w:tr>
      <w:tr w14:paraId="640C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0902951">
            <w:pPr>
              <w:spacing w:after="0" w:line="240" w:lineRule="auto"/>
            </w:pPr>
            <w:r>
              <w:t>Quality Monitoring</w:t>
            </w:r>
          </w:p>
        </w:tc>
        <w:tc>
          <w:tcPr>
            <w:tcW w:w="3456" w:type="dxa"/>
          </w:tcPr>
          <w:p w14:paraId="1CD77A43">
            <w:pPr>
              <w:spacing w:after="0" w:line="240" w:lineRule="auto"/>
            </w:pPr>
            <w:r>
              <w:t>Rules and threshold checks for temperature/humidity/handling.</w:t>
            </w:r>
          </w:p>
        </w:tc>
        <w:tc>
          <w:tcPr>
            <w:tcW w:w="3456" w:type="dxa"/>
          </w:tcPr>
          <w:p w14:paraId="543EE937">
            <w:pPr>
              <w:spacing w:after="0" w:line="240" w:lineRule="auto"/>
            </w:pPr>
            <w:r>
              <w:t>Consumes sensor events; creates alerts.</w:t>
            </w:r>
          </w:p>
        </w:tc>
      </w:tr>
      <w:tr w14:paraId="35E5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3733E9F">
            <w:pPr>
              <w:spacing w:after="0" w:line="240" w:lineRule="auto"/>
            </w:pPr>
            <w:r>
              <w:t>AI Prediction</w:t>
            </w:r>
          </w:p>
        </w:tc>
        <w:tc>
          <w:tcPr>
            <w:tcW w:w="3456" w:type="dxa"/>
          </w:tcPr>
          <w:p w14:paraId="61B7F99D">
            <w:pPr>
              <w:spacing w:after="0" w:line="240" w:lineRule="auto"/>
            </w:pPr>
            <w:r>
              <w:t>Spoilage-risk prediction and anomaly detection.</w:t>
            </w:r>
          </w:p>
        </w:tc>
        <w:tc>
          <w:tcPr>
            <w:tcW w:w="3456" w:type="dxa"/>
          </w:tcPr>
          <w:p w14:paraId="743FA071">
            <w:pPr>
              <w:spacing w:after="0" w:line="240" w:lineRule="auto"/>
            </w:pPr>
            <w:r>
              <w:t>Consumes live/history data; stores predictions.</w:t>
            </w:r>
          </w:p>
        </w:tc>
      </w:tr>
      <w:tr w14:paraId="6C4C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C38CD05">
            <w:pPr>
              <w:spacing w:after="0" w:line="240" w:lineRule="auto"/>
            </w:pPr>
            <w:r>
              <w:t>Compliance Service</w:t>
            </w:r>
          </w:p>
        </w:tc>
        <w:tc>
          <w:tcPr>
            <w:tcW w:w="3456" w:type="dxa"/>
          </w:tcPr>
          <w:p w14:paraId="16E47EC4">
            <w:pPr>
              <w:spacing w:after="0" w:line="240" w:lineRule="auto"/>
            </w:pPr>
            <w:r>
              <w:t>Audit, regulatory reports and recall analysis.</w:t>
            </w:r>
          </w:p>
        </w:tc>
        <w:tc>
          <w:tcPr>
            <w:tcW w:w="3456" w:type="dxa"/>
          </w:tcPr>
          <w:p w14:paraId="137FF0B4">
            <w:pPr>
              <w:spacing w:after="0" w:line="240" w:lineRule="auto"/>
            </w:pPr>
            <w:r>
              <w:t>Reads operational and ledger records.</w:t>
            </w:r>
          </w:p>
        </w:tc>
      </w:tr>
      <w:tr w14:paraId="77B6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415E65A">
            <w:pPr>
              <w:spacing w:after="0" w:line="240" w:lineRule="auto"/>
            </w:pPr>
            <w:r>
              <w:t>Notification Service</w:t>
            </w:r>
          </w:p>
        </w:tc>
        <w:tc>
          <w:tcPr>
            <w:tcW w:w="3456" w:type="dxa"/>
          </w:tcPr>
          <w:p w14:paraId="03D23362">
            <w:pPr>
              <w:spacing w:after="0" w:line="240" w:lineRule="auto"/>
            </w:pPr>
            <w:r>
              <w:t>SMS/email/app alerts.</w:t>
            </w:r>
          </w:p>
        </w:tc>
        <w:tc>
          <w:tcPr>
            <w:tcW w:w="3456" w:type="dxa"/>
          </w:tcPr>
          <w:p w14:paraId="761521BC">
            <w:pPr>
              <w:spacing w:after="0" w:line="240" w:lineRule="auto"/>
            </w:pPr>
            <w:r>
              <w:t>Consumes alert events and calls providers.</w:t>
            </w:r>
          </w:p>
        </w:tc>
      </w:tr>
      <w:tr w14:paraId="14A8D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2CB0AA8">
            <w:pPr>
              <w:spacing w:after="0" w:line="240" w:lineRule="auto"/>
            </w:pPr>
            <w:r>
              <w:t>Operational DB</w:t>
            </w:r>
          </w:p>
        </w:tc>
        <w:tc>
          <w:tcPr>
            <w:tcW w:w="3456" w:type="dxa"/>
          </w:tcPr>
          <w:p w14:paraId="0D11EF81">
            <w:pPr>
              <w:spacing w:after="0" w:line="240" w:lineRule="auto"/>
            </w:pPr>
            <w:r>
              <w:t>Transactional business records.</w:t>
            </w:r>
          </w:p>
        </w:tc>
        <w:tc>
          <w:tcPr>
            <w:tcW w:w="3456" w:type="dxa"/>
          </w:tcPr>
          <w:p w14:paraId="7DFDEF14">
            <w:pPr>
              <w:spacing w:after="0" w:line="240" w:lineRule="auto"/>
            </w:pPr>
            <w:r>
              <w:t>Used by domain services.</w:t>
            </w:r>
          </w:p>
        </w:tc>
      </w:tr>
      <w:tr w14:paraId="0926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6322410">
            <w:pPr>
              <w:spacing w:after="0" w:line="240" w:lineRule="auto"/>
            </w:pPr>
            <w:r>
              <w:t>Time-Series DB</w:t>
            </w:r>
          </w:p>
        </w:tc>
        <w:tc>
          <w:tcPr>
            <w:tcW w:w="3456" w:type="dxa"/>
          </w:tcPr>
          <w:p w14:paraId="638648C3">
            <w:pPr>
              <w:spacing w:after="0" w:line="240" w:lineRule="auto"/>
            </w:pPr>
            <w:r>
              <w:t>High-frequency telemetry.</w:t>
            </w:r>
          </w:p>
        </w:tc>
        <w:tc>
          <w:tcPr>
            <w:tcW w:w="3456" w:type="dxa"/>
          </w:tcPr>
          <w:p w14:paraId="2D4EF91E">
            <w:pPr>
              <w:spacing w:after="0" w:line="240" w:lineRule="auto"/>
            </w:pPr>
            <w:r>
              <w:t>Used by monitoring and AI.</w:t>
            </w:r>
          </w:p>
        </w:tc>
      </w:tr>
      <w:tr w14:paraId="5A8D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0025E6B">
            <w:pPr>
              <w:spacing w:after="0" w:line="240" w:lineRule="auto"/>
            </w:pPr>
            <w:r>
              <w:t>Permissioned Ledger</w:t>
            </w:r>
          </w:p>
        </w:tc>
        <w:tc>
          <w:tcPr>
            <w:tcW w:w="3456" w:type="dxa"/>
          </w:tcPr>
          <w:p w14:paraId="0A1A9A2C">
            <w:pPr>
              <w:spacing w:after="0" w:line="240" w:lineRule="auto"/>
            </w:pPr>
            <w:r>
              <w:t>Tamper-evident provenance/audit references.</w:t>
            </w:r>
          </w:p>
        </w:tc>
        <w:tc>
          <w:tcPr>
            <w:tcW w:w="3456" w:type="dxa"/>
          </w:tcPr>
          <w:p w14:paraId="333A5694">
            <w:pPr>
              <w:spacing w:after="0" w:line="240" w:lineRule="auto"/>
            </w:pPr>
            <w:r>
              <w:t>Stores selected critical events/hashes.</w:t>
            </w:r>
          </w:p>
        </w:tc>
      </w:tr>
      <w:tr w14:paraId="0AD5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0901EEA">
            <w:pPr>
              <w:spacing w:after="0" w:line="240" w:lineRule="auto"/>
            </w:pPr>
            <w:r>
              <w:t>Object Storage</w:t>
            </w:r>
          </w:p>
        </w:tc>
        <w:tc>
          <w:tcPr>
            <w:tcW w:w="3456" w:type="dxa"/>
          </w:tcPr>
          <w:p w14:paraId="1E069761">
            <w:pPr>
              <w:spacing w:after="0" w:line="240" w:lineRule="auto"/>
            </w:pPr>
            <w:r>
              <w:t>Reports, certificates and lab documents.</w:t>
            </w:r>
          </w:p>
        </w:tc>
        <w:tc>
          <w:tcPr>
            <w:tcW w:w="3456" w:type="dxa"/>
          </w:tcPr>
          <w:p w14:paraId="6C9FE49C">
            <w:pPr>
              <w:spacing w:after="0" w:line="240" w:lineRule="auto"/>
            </w:pPr>
            <w:r>
              <w:t>Secure file access.</w:t>
            </w:r>
          </w:p>
        </w:tc>
      </w:tr>
      <w:tr w14:paraId="7C7A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E0FDC22">
            <w:pPr>
              <w:spacing w:after="0" w:line="240" w:lineRule="auto"/>
            </w:pPr>
            <w:r>
              <w:t>Analytics/BI</w:t>
            </w:r>
          </w:p>
        </w:tc>
        <w:tc>
          <w:tcPr>
            <w:tcW w:w="3456" w:type="dxa"/>
          </w:tcPr>
          <w:p w14:paraId="34499951">
            <w:pPr>
              <w:spacing w:after="0" w:line="240" w:lineRule="auto"/>
            </w:pPr>
            <w:r>
              <w:t>Management dashboards and trends.</w:t>
            </w:r>
          </w:p>
        </w:tc>
        <w:tc>
          <w:tcPr>
            <w:tcW w:w="3456" w:type="dxa"/>
          </w:tcPr>
          <w:p w14:paraId="12BAE4D4">
            <w:pPr>
              <w:spacing w:after="0" w:line="240" w:lineRule="auto"/>
            </w:pPr>
            <w:r>
              <w:t>Reads curated data.</w:t>
            </w:r>
          </w:p>
        </w:tc>
      </w:tr>
      <w:tr w14:paraId="58A9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1AF54E4">
            <w:pPr>
              <w:spacing w:after="0" w:line="240" w:lineRule="auto"/>
            </w:pPr>
            <w:r>
              <w:t>DevOps/Security</w:t>
            </w:r>
          </w:p>
        </w:tc>
        <w:tc>
          <w:tcPr>
            <w:tcW w:w="3456" w:type="dxa"/>
          </w:tcPr>
          <w:p w14:paraId="3D3E8FBF">
            <w:pPr>
              <w:spacing w:after="0" w:line="240" w:lineRule="auto"/>
            </w:pPr>
            <w:r>
              <w:t>CI/CD, IAM, monitoring, secrets, backup.</w:t>
            </w:r>
          </w:p>
        </w:tc>
        <w:tc>
          <w:tcPr>
            <w:tcW w:w="3456" w:type="dxa"/>
          </w:tcPr>
          <w:p w14:paraId="7DE0940E">
            <w:pPr>
              <w:spacing w:after="0" w:line="240" w:lineRule="auto"/>
            </w:pPr>
            <w:r>
              <w:t>Cross-cutting across all services.</w:t>
            </w:r>
          </w:p>
        </w:tc>
      </w:tr>
    </w:tbl>
    <w:p w14:paraId="43DE3F95"/>
    <w:p w14:paraId="68B4545D">
      <w:pPr>
        <w:pStyle w:val="3"/>
      </w:pPr>
      <w:r>
        <w:t>4.1 Overall Workflow</w:t>
      </w:r>
    </w:p>
    <w:p w14:paraId="2896F4E6">
      <w:r>
        <w:t>1. A supplier registers a batch and receives a unique product/batch identity.</w:t>
      </w:r>
    </w:p>
    <w:p w14:paraId="58EAF5DF">
      <w:r>
        <w:t>2. RFID/QR scans and IoT sensors capture movement and environmental conditions.</w:t>
      </w:r>
    </w:p>
    <w:p w14:paraId="117839C8">
      <w:r>
        <w:t>3. The gateway authenticates and normalizes incoming device data.</w:t>
      </w:r>
    </w:p>
    <w:p w14:paraId="073909EE">
      <w:r>
        <w:t>4. The Event Bus distributes events to traceability, quality and AI services.</w:t>
      </w:r>
    </w:p>
    <w:p w14:paraId="26D926EC">
      <w:r>
        <w:t>5. Quality rules detect temperature/humidity excursions.</w:t>
      </w:r>
    </w:p>
    <w:p w14:paraId="15ED2A11">
      <w:r>
        <w:t>6. The AI service calculates spoilage risk from current and historical conditions.</w:t>
      </w:r>
    </w:p>
    <w:p w14:paraId="250FF313">
      <w:r>
        <w:t>7. Traceability records custody/location; selected provenance records are committed to the permissioned ledger.</w:t>
      </w:r>
    </w:p>
    <w:p w14:paraId="64310D3C">
      <w:r>
        <w:t>8. High-risk events trigger notifications to responsible stakeholders.</w:t>
      </w:r>
    </w:p>
    <w:p w14:paraId="30E84564">
      <w:r>
        <w:t>9. Compliance and analytics services produce reports, dashboards and recall information.</w:t>
      </w:r>
    </w:p>
    <w:p w14:paraId="28533888">
      <w:pPr>
        <w:pStyle w:val="3"/>
      </w:pPr>
      <w:r>
        <w:t>4.2 Example: Cold-Chain Excursion</w:t>
      </w:r>
    </w:p>
    <w:p w14:paraId="25CC63AC">
      <w:r>
        <w:t>If a refrigerated truck rises above the allowed temperature, the sensor publishes the reading. The Quality Monitoring Service detects the excursion, the AI service estimates spoilage risk based on duration and history, and the Notification Service alerts the transporter and quality manager. The batch ID links the incident to traceability and recall workflows.</w:t>
      </w:r>
    </w:p>
    <w:p w14:paraId="0EDAE264">
      <w:pPr>
        <w:pStyle w:val="2"/>
      </w:pPr>
      <w:r>
        <w:t>5. Quality Attribute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5E6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tcPr>
          <w:p w14:paraId="694F0D3B">
            <w:pPr>
              <w:spacing w:after="0" w:line="240" w:lineRule="auto"/>
            </w:pPr>
            <w:r>
              <w:rPr>
                <w:b/>
              </w:rPr>
              <w:t>Attribute</w:t>
            </w:r>
          </w:p>
        </w:tc>
        <w:tc>
          <w:tcPr>
            <w:tcW w:w="3456" w:type="dxa"/>
            <w:shd w:val="clear" w:color="auto" w:fill="D9EAF7"/>
          </w:tcPr>
          <w:p w14:paraId="52AE86F9">
            <w:pPr>
              <w:spacing w:after="0" w:line="240" w:lineRule="auto"/>
            </w:pPr>
            <w:r>
              <w:rPr>
                <w:b/>
              </w:rPr>
              <w:t>How Architecture Addresses It</w:t>
            </w:r>
          </w:p>
        </w:tc>
        <w:tc>
          <w:tcPr>
            <w:tcW w:w="3456" w:type="dxa"/>
            <w:shd w:val="clear" w:color="auto" w:fill="D9EAF7"/>
          </w:tcPr>
          <w:p w14:paraId="1AE08EAF">
            <w:pPr>
              <w:spacing w:after="0" w:line="240" w:lineRule="auto"/>
            </w:pPr>
            <w:r>
              <w:rPr>
                <w:b/>
              </w:rPr>
              <w:t>Result</w:t>
            </w:r>
          </w:p>
        </w:tc>
      </w:tr>
      <w:tr w14:paraId="004A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065FEB5">
            <w:pPr>
              <w:spacing w:after="0" w:line="240" w:lineRule="auto"/>
            </w:pPr>
            <w:r>
              <w:t>Scalability</w:t>
            </w:r>
          </w:p>
        </w:tc>
        <w:tc>
          <w:tcPr>
            <w:tcW w:w="3456" w:type="dxa"/>
          </w:tcPr>
          <w:p w14:paraId="61A6A093">
            <w:pPr>
              <w:spacing w:after="0" w:line="240" w:lineRule="auto"/>
            </w:pPr>
            <w:r>
              <w:t>Stateless services, horizontal scaling, event partitions, independent AI workers and scalable telemetry storage.</w:t>
            </w:r>
          </w:p>
        </w:tc>
        <w:tc>
          <w:tcPr>
            <w:tcW w:w="3456" w:type="dxa"/>
          </w:tcPr>
          <w:p w14:paraId="4FD996CA">
            <w:pPr>
              <w:spacing w:after="0" w:line="240" w:lineRule="auto"/>
            </w:pPr>
            <w:r>
              <w:t>Supports growth without scaling the whole system.</w:t>
            </w:r>
          </w:p>
        </w:tc>
      </w:tr>
      <w:tr w14:paraId="239C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AA38556">
            <w:pPr>
              <w:spacing w:after="0" w:line="240" w:lineRule="auto"/>
            </w:pPr>
            <w:r>
              <w:t>Security</w:t>
            </w:r>
          </w:p>
        </w:tc>
        <w:tc>
          <w:tcPr>
            <w:tcW w:w="3456" w:type="dxa"/>
          </w:tcPr>
          <w:p w14:paraId="7077EF60">
            <w:pPr>
              <w:spacing w:after="0" w:line="240" w:lineRule="auto"/>
            </w:pPr>
            <w:r>
              <w:t>IAM, RBAC, device authentication, TLS, encryption at rest, secrets management, API rate limits and audit logs.</w:t>
            </w:r>
          </w:p>
        </w:tc>
        <w:tc>
          <w:tcPr>
            <w:tcW w:w="3456" w:type="dxa"/>
          </w:tcPr>
          <w:p w14:paraId="6DC6F4E8">
            <w:pPr>
              <w:spacing w:after="0" w:line="240" w:lineRule="auto"/>
            </w:pPr>
            <w:r>
              <w:t>Reduces unauthorized access and data exposure.</w:t>
            </w:r>
          </w:p>
        </w:tc>
      </w:tr>
      <w:tr w14:paraId="337C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Pr>
          <w:p w14:paraId="1FEA3630">
            <w:pPr>
              <w:spacing w:after="0" w:line="240" w:lineRule="auto"/>
            </w:pPr>
            <w:r>
              <w:t>Performance</w:t>
            </w:r>
          </w:p>
        </w:tc>
        <w:tc>
          <w:tcPr>
            <w:tcW w:w="3456" w:type="dxa"/>
          </w:tcPr>
          <w:p w14:paraId="5D18EFDA">
            <w:pPr>
              <w:spacing w:after="0" w:line="240" w:lineRule="auto"/>
            </w:pPr>
            <w:r>
              <w:t>Asynchronous events, time-series DB, indexed transactions and separation of heavy AI/analytics from user requests.</w:t>
            </w:r>
          </w:p>
        </w:tc>
        <w:tc>
          <w:tcPr>
            <w:tcW w:w="3456" w:type="dxa"/>
          </w:tcPr>
          <w:p w14:paraId="77648FB8">
            <w:pPr>
              <w:spacing w:after="0" w:line="240" w:lineRule="auto"/>
            </w:pPr>
            <w:r>
              <w:t>Supports fast monitoring and responsive dashboards.</w:t>
            </w:r>
          </w:p>
        </w:tc>
      </w:tr>
      <w:tr w14:paraId="0DAB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3EFFD78">
            <w:pPr>
              <w:spacing w:after="0" w:line="240" w:lineRule="auto"/>
            </w:pPr>
            <w:r>
              <w:t>Reliability</w:t>
            </w:r>
          </w:p>
        </w:tc>
        <w:tc>
          <w:tcPr>
            <w:tcW w:w="3456" w:type="dxa"/>
          </w:tcPr>
          <w:p w14:paraId="1D22171F">
            <w:pPr>
              <w:spacing w:after="0" w:line="240" w:lineRule="auto"/>
            </w:pPr>
            <w:r>
              <w:t>Durable event queues, retries, dead-letter queues, idempotent consumers, backups and service isolation.</w:t>
            </w:r>
          </w:p>
        </w:tc>
        <w:tc>
          <w:tcPr>
            <w:tcW w:w="3456" w:type="dxa"/>
          </w:tcPr>
          <w:p w14:paraId="310D0A13">
            <w:pPr>
              <w:spacing w:after="0" w:line="240" w:lineRule="auto"/>
            </w:pPr>
            <w:r>
              <w:t>Reduces data loss and cascading failures.</w:t>
            </w:r>
          </w:p>
        </w:tc>
      </w:tr>
      <w:tr w14:paraId="3F15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1350E72">
            <w:pPr>
              <w:spacing w:after="0" w:line="240" w:lineRule="auto"/>
            </w:pPr>
            <w:r>
              <w:t>Maintainability</w:t>
            </w:r>
          </w:p>
        </w:tc>
        <w:tc>
          <w:tcPr>
            <w:tcW w:w="3456" w:type="dxa"/>
          </w:tcPr>
          <w:p w14:paraId="7E357172">
            <w:pPr>
              <w:spacing w:after="0" w:line="240" w:lineRule="auto"/>
            </w:pPr>
            <w:r>
              <w:t>Clear domain boundaries, versioned APIs, automated tests, CI/CD and modular services.</w:t>
            </w:r>
          </w:p>
        </w:tc>
        <w:tc>
          <w:tcPr>
            <w:tcW w:w="3456" w:type="dxa"/>
          </w:tcPr>
          <w:p w14:paraId="05A8369D">
            <w:pPr>
              <w:spacing w:after="0" w:line="240" w:lineRule="auto"/>
            </w:pPr>
            <w:r>
              <w:t>Makes upgrades and new features safer.</w:t>
            </w:r>
          </w:p>
        </w:tc>
      </w:tr>
      <w:tr w14:paraId="0B7F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E2C0D2A">
            <w:pPr>
              <w:spacing w:after="0" w:line="240" w:lineRule="auto"/>
            </w:pPr>
            <w:r>
              <w:t>Availability</w:t>
            </w:r>
          </w:p>
        </w:tc>
        <w:tc>
          <w:tcPr>
            <w:tcW w:w="3456" w:type="dxa"/>
          </w:tcPr>
          <w:p w14:paraId="29699BD0">
            <w:pPr>
              <w:spacing w:after="0" w:line="240" w:lineRule="auto"/>
            </w:pPr>
            <w:r>
              <w:t>Redundant deployment, health checks, monitoring, automatic restart and disaster recovery.</w:t>
            </w:r>
          </w:p>
        </w:tc>
        <w:tc>
          <w:tcPr>
            <w:tcW w:w="3456" w:type="dxa"/>
          </w:tcPr>
          <w:p w14:paraId="5423C26F">
            <w:pPr>
              <w:spacing w:after="0" w:line="240" w:lineRule="auto"/>
            </w:pPr>
            <w:r>
              <w:t>Keeps critical monitoring and alerts available.</w:t>
            </w:r>
          </w:p>
        </w:tc>
      </w:tr>
    </w:tbl>
    <w:p w14:paraId="5144176A"/>
    <w:p w14:paraId="6C6B35BE">
      <w:pPr>
        <w:pStyle w:val="2"/>
      </w:pPr>
      <w:r>
        <w:t>6. Justify Architectural Decisions</w:t>
      </w:r>
    </w:p>
    <w:p w14:paraId="74F27BB5">
      <w:pPr>
        <w:pStyle w:val="3"/>
      </w:pPr>
      <w:r>
        <w:t>6.1 Major Decisions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3973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tcPr>
          <w:p w14:paraId="4D72E8C1">
            <w:pPr>
              <w:spacing w:after="0" w:line="240" w:lineRule="auto"/>
            </w:pPr>
            <w:r>
              <w:rPr>
                <w:b/>
              </w:rPr>
              <w:t>Decision</w:t>
            </w:r>
          </w:p>
        </w:tc>
        <w:tc>
          <w:tcPr>
            <w:tcW w:w="5184" w:type="dxa"/>
            <w:shd w:val="clear" w:color="auto" w:fill="D9EAF7"/>
          </w:tcPr>
          <w:p w14:paraId="7C3329A0">
            <w:pPr>
              <w:spacing w:after="0" w:line="240" w:lineRule="auto"/>
            </w:pPr>
            <w:r>
              <w:rPr>
                <w:b/>
              </w:rPr>
              <w:t>Rationale</w:t>
            </w:r>
          </w:p>
        </w:tc>
      </w:tr>
      <w:tr w14:paraId="5152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675A0D6">
            <w:pPr>
              <w:spacing w:after="0" w:line="240" w:lineRule="auto"/>
            </w:pPr>
            <w:r>
              <w:t>Hybrid architecture</w:t>
            </w:r>
          </w:p>
        </w:tc>
        <w:tc>
          <w:tcPr>
            <w:tcW w:w="5184" w:type="dxa"/>
          </w:tcPr>
          <w:p w14:paraId="355590CD">
            <w:pPr>
              <w:spacing w:after="0" w:line="240" w:lineRule="auto"/>
            </w:pPr>
            <w:r>
              <w:t>Combines layered clarity, service independence and event-driven responsiveness.</w:t>
            </w:r>
          </w:p>
        </w:tc>
      </w:tr>
      <w:tr w14:paraId="61D4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3BF565F">
            <w:pPr>
              <w:spacing w:after="0" w:line="240" w:lineRule="auto"/>
            </w:pPr>
            <w:r>
              <w:t>Event Bus</w:t>
            </w:r>
          </w:p>
        </w:tc>
        <w:tc>
          <w:tcPr>
            <w:tcW w:w="5184" w:type="dxa"/>
          </w:tcPr>
          <w:p w14:paraId="1E620022">
            <w:pPr>
              <w:spacing w:after="0" w:line="240" w:lineRule="auto"/>
            </w:pPr>
            <w:r>
              <w:t>Decouples sensors from consumers and supports high-volume asynchronous processing.</w:t>
            </w:r>
          </w:p>
        </w:tc>
      </w:tr>
      <w:tr w14:paraId="6649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5AB3221">
            <w:pPr>
              <w:spacing w:after="0" w:line="240" w:lineRule="auto"/>
            </w:pPr>
            <w:r>
              <w:t>Microservices</w:t>
            </w:r>
          </w:p>
        </w:tc>
        <w:tc>
          <w:tcPr>
            <w:tcW w:w="5184" w:type="dxa"/>
          </w:tcPr>
          <w:p w14:paraId="6CFEBDD0">
            <w:pPr>
              <w:spacing w:after="0" w:line="240" w:lineRule="auto"/>
            </w:pPr>
            <w:r>
              <w:t>Allows AI, quality, traceability and notification workloads to scale independently.</w:t>
            </w:r>
          </w:p>
        </w:tc>
      </w:tr>
      <w:tr w14:paraId="3052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Pr>
          <w:p w14:paraId="7E7036A2">
            <w:pPr>
              <w:spacing w:after="0" w:line="240" w:lineRule="auto"/>
            </w:pPr>
            <w:r>
              <w:t>Time-Series DB</w:t>
            </w:r>
          </w:p>
        </w:tc>
        <w:tc>
          <w:tcPr>
            <w:tcW w:w="5184" w:type="dxa"/>
          </w:tcPr>
          <w:p w14:paraId="1396B82E">
            <w:pPr>
              <w:spacing w:after="0" w:line="240" w:lineRule="auto"/>
            </w:pPr>
            <w:r>
              <w:t>Optimized for timestamped sensor telemetry and trend queries.</w:t>
            </w:r>
          </w:p>
        </w:tc>
      </w:tr>
      <w:tr w14:paraId="066A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611CF37">
            <w:pPr>
              <w:spacing w:after="0" w:line="240" w:lineRule="auto"/>
            </w:pPr>
            <w:r>
              <w:t>Permissioned ledger</w:t>
            </w:r>
          </w:p>
        </w:tc>
        <w:tc>
          <w:tcPr>
            <w:tcW w:w="5184" w:type="dxa"/>
          </w:tcPr>
          <w:p w14:paraId="4531B645">
            <w:pPr>
              <w:spacing w:after="0" w:line="240" w:lineRule="auto"/>
            </w:pPr>
            <w:r>
              <w:t>Provides controlled multi-party provenance and auditability without exposing the network publicly.</w:t>
            </w:r>
          </w:p>
        </w:tc>
      </w:tr>
      <w:tr w14:paraId="4DE1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21D88490">
            <w:pPr>
              <w:spacing w:after="0" w:line="240" w:lineRule="auto"/>
            </w:pPr>
            <w:r>
              <w:t>Cloud deployment</w:t>
            </w:r>
          </w:p>
        </w:tc>
        <w:tc>
          <w:tcPr>
            <w:tcW w:w="5184" w:type="dxa"/>
          </w:tcPr>
          <w:p w14:paraId="26E641B7">
            <w:pPr>
              <w:spacing w:after="0" w:line="240" w:lineRule="auto"/>
            </w:pPr>
            <w:r>
              <w:t>Provides elastic compute, managed storage, monitoring and recovery options.</w:t>
            </w:r>
          </w:p>
        </w:tc>
      </w:tr>
      <w:tr w14:paraId="34DE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492E2B7">
            <w:pPr>
              <w:spacing w:after="0" w:line="240" w:lineRule="auto"/>
            </w:pPr>
            <w:r>
              <w:t>CI/CD</w:t>
            </w:r>
          </w:p>
        </w:tc>
        <w:tc>
          <w:tcPr>
            <w:tcW w:w="5184" w:type="dxa"/>
          </w:tcPr>
          <w:p w14:paraId="3B99583A">
            <w:pPr>
              <w:spacing w:after="0" w:line="240" w:lineRule="auto"/>
            </w:pPr>
            <w:r>
              <w:t>Supports safe, repeatable releases and frequent AI/rule updates.</w:t>
            </w:r>
          </w:p>
        </w:tc>
      </w:tr>
    </w:tbl>
    <w:p w14:paraId="05F059D4"/>
    <w:p w14:paraId="2AAD9274">
      <w:pPr>
        <w:pStyle w:val="3"/>
      </w:pPr>
      <w:r>
        <w:t>6.2 Trade-Offs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5D4D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tcPr>
          <w:p w14:paraId="409BF90B">
            <w:pPr>
              <w:spacing w:after="0" w:line="240" w:lineRule="auto"/>
            </w:pPr>
            <w:r>
              <w:rPr>
                <w:b/>
              </w:rPr>
              <w:t>Trade-Off</w:t>
            </w:r>
          </w:p>
        </w:tc>
        <w:tc>
          <w:tcPr>
            <w:tcW w:w="2592" w:type="dxa"/>
            <w:shd w:val="clear" w:color="auto" w:fill="D9EAF7"/>
          </w:tcPr>
          <w:p w14:paraId="1724C436">
            <w:pPr>
              <w:spacing w:after="0" w:line="240" w:lineRule="auto"/>
            </w:pPr>
            <w:r>
              <w:rPr>
                <w:b/>
              </w:rPr>
              <w:t>Benefit</w:t>
            </w:r>
          </w:p>
        </w:tc>
        <w:tc>
          <w:tcPr>
            <w:tcW w:w="2592" w:type="dxa"/>
            <w:shd w:val="clear" w:color="auto" w:fill="D9EAF7"/>
          </w:tcPr>
          <w:p w14:paraId="484524BA">
            <w:pPr>
              <w:spacing w:after="0" w:line="240" w:lineRule="auto"/>
            </w:pPr>
            <w:r>
              <w:rPr>
                <w:b/>
              </w:rPr>
              <w:t>Cost/Risk</w:t>
            </w:r>
          </w:p>
        </w:tc>
        <w:tc>
          <w:tcPr>
            <w:tcW w:w="2592" w:type="dxa"/>
            <w:shd w:val="clear" w:color="auto" w:fill="D9EAF7"/>
          </w:tcPr>
          <w:p w14:paraId="7E719C3D">
            <w:pPr>
              <w:spacing w:after="0" w:line="240" w:lineRule="auto"/>
            </w:pPr>
            <w:r>
              <w:rPr>
                <w:b/>
              </w:rPr>
              <w:t>Mitigation</w:t>
            </w:r>
          </w:p>
        </w:tc>
      </w:tr>
      <w:tr w14:paraId="2550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24E24CE">
            <w:pPr>
              <w:spacing w:after="0" w:line="240" w:lineRule="auto"/>
            </w:pPr>
            <w:r>
              <w:t>Microservices vs monolith</w:t>
            </w:r>
          </w:p>
        </w:tc>
        <w:tc>
          <w:tcPr>
            <w:tcW w:w="2592" w:type="dxa"/>
          </w:tcPr>
          <w:p w14:paraId="719B545E">
            <w:pPr>
              <w:spacing w:after="0" w:line="240" w:lineRule="auto"/>
            </w:pPr>
            <w:r>
              <w:t>Independent scaling/deployment</w:t>
            </w:r>
          </w:p>
        </w:tc>
        <w:tc>
          <w:tcPr>
            <w:tcW w:w="2592" w:type="dxa"/>
          </w:tcPr>
          <w:p w14:paraId="1FA9E2B4">
            <w:pPr>
              <w:spacing w:after="0" w:line="240" w:lineRule="auto"/>
            </w:pPr>
            <w:r>
              <w:t>Operational complexity</w:t>
            </w:r>
          </w:p>
        </w:tc>
        <w:tc>
          <w:tcPr>
            <w:tcW w:w="2592" w:type="dxa"/>
          </w:tcPr>
          <w:p w14:paraId="6B37FFCA">
            <w:pPr>
              <w:spacing w:after="0" w:line="240" w:lineRule="auto"/>
            </w:pPr>
            <w:r>
              <w:t>Begin with modular services and split further as scale requires.</w:t>
            </w:r>
          </w:p>
        </w:tc>
      </w:tr>
      <w:tr w14:paraId="5257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7245A51">
            <w:pPr>
              <w:spacing w:after="0" w:line="240" w:lineRule="auto"/>
            </w:pPr>
            <w:r>
              <w:t>Ledger vs normal DB</w:t>
            </w:r>
          </w:p>
        </w:tc>
        <w:tc>
          <w:tcPr>
            <w:tcW w:w="2592" w:type="dxa"/>
          </w:tcPr>
          <w:p w14:paraId="2CB3B48C">
            <w:pPr>
              <w:spacing w:after="0" w:line="240" w:lineRule="auto"/>
            </w:pPr>
            <w:r>
              <w:t>Tamper-evident shared audit</w:t>
            </w:r>
          </w:p>
        </w:tc>
        <w:tc>
          <w:tcPr>
            <w:tcW w:w="2592" w:type="dxa"/>
          </w:tcPr>
          <w:p w14:paraId="3261C523">
            <w:pPr>
              <w:spacing w:after="0" w:line="240" w:lineRule="auto"/>
            </w:pPr>
            <w:r>
              <w:t>Extra governance/infrastructure</w:t>
            </w:r>
          </w:p>
        </w:tc>
        <w:tc>
          <w:tcPr>
            <w:tcW w:w="2592" w:type="dxa"/>
          </w:tcPr>
          <w:p w14:paraId="2CCEC4DC">
            <w:pPr>
              <w:spacing w:after="0" w:line="240" w:lineRule="auto"/>
            </w:pPr>
            <w:r>
              <w:t>Store only critical provenance records/hashes.</w:t>
            </w:r>
          </w:p>
        </w:tc>
      </w:tr>
      <w:tr w14:paraId="2928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220EC4D">
            <w:pPr>
              <w:spacing w:after="0" w:line="240" w:lineRule="auto"/>
            </w:pPr>
            <w:r>
              <w:t>Streaming vs batch</w:t>
            </w:r>
          </w:p>
        </w:tc>
        <w:tc>
          <w:tcPr>
            <w:tcW w:w="2592" w:type="dxa"/>
          </w:tcPr>
          <w:p w14:paraId="6C32E875">
            <w:pPr>
              <w:spacing w:after="0" w:line="240" w:lineRule="auto"/>
            </w:pPr>
            <w:r>
              <w:t>Fast alerts</w:t>
            </w:r>
          </w:p>
        </w:tc>
        <w:tc>
          <w:tcPr>
            <w:tcW w:w="2592" w:type="dxa"/>
          </w:tcPr>
          <w:p w14:paraId="266AFDF9">
            <w:pPr>
              <w:spacing w:after="0" w:line="240" w:lineRule="auto"/>
            </w:pPr>
            <w:r>
              <w:t>More complex operations</w:t>
            </w:r>
          </w:p>
        </w:tc>
        <w:tc>
          <w:tcPr>
            <w:tcW w:w="2592" w:type="dxa"/>
          </w:tcPr>
          <w:p w14:paraId="39720AFB">
            <w:pPr>
              <w:spacing w:after="0" w:line="240" w:lineRule="auto"/>
            </w:pPr>
            <w:r>
              <w:t>Use streaming for alerts and batch for historical analytics.</w:t>
            </w:r>
          </w:p>
        </w:tc>
      </w:tr>
      <w:tr w14:paraId="3BEE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8F8A07A">
            <w:pPr>
              <w:spacing w:after="0" w:line="240" w:lineRule="auto"/>
            </w:pPr>
            <w:r>
              <w:t>AI vs rules</w:t>
            </w:r>
          </w:p>
        </w:tc>
        <w:tc>
          <w:tcPr>
            <w:tcW w:w="2592" w:type="dxa"/>
          </w:tcPr>
          <w:p w14:paraId="05705260">
            <w:pPr>
              <w:spacing w:after="0" w:line="240" w:lineRule="auto"/>
            </w:pPr>
            <w:r>
              <w:t>Predictive capability</w:t>
            </w:r>
          </w:p>
        </w:tc>
        <w:tc>
          <w:tcPr>
            <w:tcW w:w="2592" w:type="dxa"/>
          </w:tcPr>
          <w:p w14:paraId="546883E5">
            <w:pPr>
              <w:spacing w:after="0" w:line="240" w:lineRule="auto"/>
            </w:pPr>
            <w:r>
              <w:t>False positives/model drift</w:t>
            </w:r>
          </w:p>
        </w:tc>
        <w:tc>
          <w:tcPr>
            <w:tcW w:w="2592" w:type="dxa"/>
          </w:tcPr>
          <w:p w14:paraId="4DD3F5AB">
            <w:pPr>
              <w:spacing w:after="0" w:line="240" w:lineRule="auto"/>
            </w:pPr>
            <w:r>
              <w:t>Monitor models, retrain and keep human review for critical decisions.</w:t>
            </w:r>
          </w:p>
        </w:tc>
      </w:tr>
      <w:tr w14:paraId="7164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37390B2">
            <w:pPr>
              <w:spacing w:after="0" w:line="240" w:lineRule="auto"/>
            </w:pPr>
            <w:r>
              <w:t>Cloud vs on-premises</w:t>
            </w:r>
          </w:p>
        </w:tc>
        <w:tc>
          <w:tcPr>
            <w:tcW w:w="2592" w:type="dxa"/>
          </w:tcPr>
          <w:p w14:paraId="57EEA242">
            <w:pPr>
              <w:spacing w:after="0" w:line="240" w:lineRule="auto"/>
            </w:pPr>
            <w:r>
              <w:t>Elasticity and managed services</w:t>
            </w:r>
          </w:p>
        </w:tc>
        <w:tc>
          <w:tcPr>
            <w:tcW w:w="2592" w:type="dxa"/>
          </w:tcPr>
          <w:p w14:paraId="00525E24">
            <w:pPr>
              <w:spacing w:after="0" w:line="240" w:lineRule="auto"/>
            </w:pPr>
            <w:r>
              <w:t>Recurring cost/vendor dependency</w:t>
            </w:r>
          </w:p>
        </w:tc>
        <w:tc>
          <w:tcPr>
            <w:tcW w:w="2592" w:type="dxa"/>
          </w:tcPr>
          <w:p w14:paraId="2047A2C0">
            <w:pPr>
              <w:spacing w:after="0" w:line="240" w:lineRule="auto"/>
            </w:pPr>
            <w:r>
              <w:t>Containerize services and use portable APIs.</w:t>
            </w:r>
          </w:p>
        </w:tc>
      </w:tr>
    </w:tbl>
    <w:p w14:paraId="670B357F"/>
    <w:p w14:paraId="789B7DAC">
      <w:pPr>
        <w:pStyle w:val="3"/>
      </w:pPr>
      <w:r>
        <w:t>6.3 Future Enhancements</w:t>
      </w:r>
    </w:p>
    <w:p w14:paraId="11272AEF">
      <w:pPr>
        <w:pStyle w:val="23"/>
      </w:pPr>
      <w:r>
        <w:t>Computer vision for packaging, freshness and visible defect detection.</w:t>
      </w:r>
    </w:p>
    <w:p w14:paraId="73430355">
      <w:pPr>
        <w:pStyle w:val="23"/>
      </w:pPr>
      <w:r>
        <w:t>Digital product passports for consumer-facing provenance.</w:t>
      </w:r>
    </w:p>
    <w:p w14:paraId="23B7D8B7">
      <w:pPr>
        <w:pStyle w:val="23"/>
      </w:pPr>
      <w:r>
        <w:t>Advanced demand/inventory prediction to reduce waste.</w:t>
      </w:r>
    </w:p>
    <w:p w14:paraId="76699786">
      <w:pPr>
        <w:pStyle w:val="23"/>
      </w:pPr>
      <w:r>
        <w:t>Graph-based recall optimization.</w:t>
      </w:r>
    </w:p>
    <w:p w14:paraId="5C9F7569">
      <w:pPr>
        <w:pStyle w:val="23"/>
      </w:pPr>
      <w:r>
        <w:t>Edge AI for low-connectivity environments.</w:t>
      </w:r>
    </w:p>
    <w:p w14:paraId="0596EEAE">
      <w:pPr>
        <w:pStyle w:val="23"/>
      </w:pPr>
      <w:r>
        <w:t>Laboratory and regulatory portal integration.</w:t>
      </w:r>
    </w:p>
    <w:p w14:paraId="5CEAC938">
      <w:pPr>
        <w:pStyle w:val="23"/>
      </w:pPr>
      <w:r>
        <w:t>Carbon-footprint and sustainability analytics.</w:t>
      </w:r>
    </w:p>
    <w:p w14:paraId="3325466C">
      <w:pPr>
        <w:pStyle w:val="3"/>
      </w:pPr>
      <w:r>
        <w:t>6.4 Long-Term Maintainability</w:t>
      </w:r>
    </w:p>
    <w:p w14:paraId="03CE684D">
      <w:r>
        <w:t>Versioned APIs, modular domain services, automated tests, CI/CD, centralized observability, infrastructure-as-code, documented data contracts and independent AI model deployment allow the platform to evolve without rewriting the entire system.</w:t>
      </w:r>
    </w:p>
    <w:p w14:paraId="516EBE36">
      <w:pPr>
        <w:pStyle w:val="2"/>
      </w:pPr>
      <w:r>
        <w:t>7. Rubric-Aligned Self-Evaluation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7171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tcPr>
          <w:p w14:paraId="6B8F692C">
            <w:pPr>
              <w:spacing w:after="0" w:line="240" w:lineRule="auto"/>
            </w:pPr>
            <w:r>
              <w:rPr>
                <w:b/>
              </w:rPr>
              <w:t>Criteria</w:t>
            </w:r>
          </w:p>
        </w:tc>
        <w:tc>
          <w:tcPr>
            <w:tcW w:w="3456" w:type="dxa"/>
            <w:shd w:val="clear" w:color="auto" w:fill="D9EAF7"/>
          </w:tcPr>
          <w:p w14:paraId="1D863998">
            <w:pPr>
              <w:spacing w:after="0" w:line="240" w:lineRule="auto"/>
            </w:pPr>
            <w:r>
              <w:rPr>
                <w:b/>
              </w:rPr>
              <w:t>Target</w:t>
            </w:r>
          </w:p>
        </w:tc>
        <w:tc>
          <w:tcPr>
            <w:tcW w:w="3456" w:type="dxa"/>
            <w:shd w:val="clear" w:color="auto" w:fill="D9EAF7"/>
          </w:tcPr>
          <w:p w14:paraId="04BFBA4F">
            <w:pPr>
              <w:spacing w:after="0" w:line="240" w:lineRule="auto"/>
            </w:pPr>
            <w:r>
              <w:rPr>
                <w:b/>
              </w:rPr>
              <w:t>Evidence</w:t>
            </w:r>
          </w:p>
        </w:tc>
      </w:tr>
      <w:tr w14:paraId="2397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00FFF48">
            <w:pPr>
              <w:spacing w:after="0" w:line="240" w:lineRule="auto"/>
            </w:pPr>
            <w:r>
              <w:t>System Requirement Analysis</w:t>
            </w:r>
          </w:p>
        </w:tc>
        <w:tc>
          <w:tcPr>
            <w:tcW w:w="3456" w:type="dxa"/>
          </w:tcPr>
          <w:p w14:paraId="39616EAE">
            <w:pPr>
              <w:spacing w:after="0" w:line="240" w:lineRule="auto"/>
            </w:pPr>
            <w:r>
              <w:t>5/5</w:t>
            </w:r>
          </w:p>
        </w:tc>
        <w:tc>
          <w:tcPr>
            <w:tcW w:w="3456" w:type="dxa"/>
          </w:tcPr>
          <w:p w14:paraId="230DBAF1">
            <w:pPr>
              <w:spacing w:after="0" w:line="240" w:lineRule="auto"/>
            </w:pPr>
            <w:r>
              <w:t>Functional and non-functional requirements plus six key quality attributes are explicitly analyzed.</w:t>
            </w:r>
          </w:p>
        </w:tc>
      </w:tr>
      <w:tr w14:paraId="7ED9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6133015">
            <w:pPr>
              <w:spacing w:after="0" w:line="240" w:lineRule="auto"/>
            </w:pPr>
            <w:r>
              <w:t>Selection of Software Architecture</w:t>
            </w:r>
          </w:p>
        </w:tc>
        <w:tc>
          <w:tcPr>
            <w:tcW w:w="3456" w:type="dxa"/>
          </w:tcPr>
          <w:p w14:paraId="1FD8DA38">
            <w:pPr>
              <w:spacing w:after="0" w:line="240" w:lineRule="auto"/>
            </w:pPr>
            <w:r>
              <w:t>5/5</w:t>
            </w:r>
          </w:p>
        </w:tc>
        <w:tc>
          <w:tcPr>
            <w:tcW w:w="3456" w:type="dxa"/>
          </w:tcPr>
          <w:p w14:paraId="0B3320B2">
            <w:pPr>
              <w:spacing w:after="0" w:line="240" w:lineRule="auto"/>
            </w:pPr>
            <w:r>
              <w:t>Hybrid architecture is selected and justified against multiple alternatives.</w:t>
            </w:r>
          </w:p>
        </w:tc>
      </w:tr>
      <w:tr w14:paraId="0F24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E309342">
            <w:pPr>
              <w:spacing w:after="0" w:line="240" w:lineRule="auto"/>
            </w:pPr>
            <w:r>
              <w:t>Architecture Diagram and Component Design</w:t>
            </w:r>
          </w:p>
        </w:tc>
        <w:tc>
          <w:tcPr>
            <w:tcW w:w="3456" w:type="dxa"/>
          </w:tcPr>
          <w:p w14:paraId="416032DB">
            <w:pPr>
              <w:spacing w:after="0" w:line="240" w:lineRule="auto"/>
            </w:pPr>
            <w:r>
              <w:t>5/5</w:t>
            </w:r>
          </w:p>
        </w:tc>
        <w:tc>
          <w:tcPr>
            <w:tcW w:w="3456" w:type="dxa"/>
          </w:tcPr>
          <w:p w14:paraId="2A5BDAAB">
            <w:pPr>
              <w:spacing w:after="0" w:line="240" w:lineRule="auto"/>
            </w:pPr>
            <w:r>
              <w:t>Diagram includes sources, gateways, APIs, event bus, services, databases, ledger, analytics and security/DevOps.</w:t>
            </w:r>
          </w:p>
        </w:tc>
      </w:tr>
      <w:tr w14:paraId="28D1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21954DF">
            <w:pPr>
              <w:spacing w:after="0" w:line="240" w:lineRule="auto"/>
            </w:pPr>
            <w:r>
              <w:t>Component Interaction &amp; Quality Analysis</w:t>
            </w:r>
          </w:p>
        </w:tc>
        <w:tc>
          <w:tcPr>
            <w:tcW w:w="3456" w:type="dxa"/>
          </w:tcPr>
          <w:p w14:paraId="47BA9EC3">
            <w:pPr>
              <w:spacing w:after="0" w:line="240" w:lineRule="auto"/>
            </w:pPr>
            <w:r>
              <w:t>5/5</w:t>
            </w:r>
          </w:p>
        </w:tc>
        <w:tc>
          <w:tcPr>
            <w:tcW w:w="3456" w:type="dxa"/>
          </w:tcPr>
          <w:p w14:paraId="51C10A9C">
            <w:pPr>
              <w:spacing w:after="0" w:line="240" w:lineRule="auto"/>
            </w:pPr>
            <w:r>
              <w:t>Component responsibilities, workflow, cold-chain scenario and six quality attributes are explained.</w:t>
            </w:r>
          </w:p>
        </w:tc>
      </w:tr>
      <w:tr w14:paraId="4237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257310B">
            <w:pPr>
              <w:spacing w:after="0" w:line="240" w:lineRule="auto"/>
            </w:pPr>
            <w:r>
              <w:t>Architectural Justification &amp; Technical Presentation</w:t>
            </w:r>
          </w:p>
        </w:tc>
        <w:tc>
          <w:tcPr>
            <w:tcW w:w="3456" w:type="dxa"/>
          </w:tcPr>
          <w:p w14:paraId="1829CFB0">
            <w:pPr>
              <w:spacing w:after="0" w:line="240" w:lineRule="auto"/>
            </w:pPr>
            <w:r>
              <w:t>5/5</w:t>
            </w:r>
          </w:p>
        </w:tc>
        <w:tc>
          <w:tcPr>
            <w:tcW w:w="3456" w:type="dxa"/>
          </w:tcPr>
          <w:p w14:paraId="078C356A">
            <w:pPr>
              <w:spacing w:after="0" w:line="240" w:lineRule="auto"/>
            </w:pPr>
            <w:r>
              <w:t>Decisions, trade-offs, future scope and maintainability are documented clearly.</w:t>
            </w:r>
          </w:p>
        </w:tc>
      </w:tr>
    </w:tbl>
    <w:p w14:paraId="4E1AC283"/>
    <w:p w14:paraId="3176138C">
      <w:r>
        <w:t>TOTAL TARGET: 25 / 25</w:t>
      </w:r>
    </w:p>
    <w:p w14:paraId="43E9B826">
      <w:pPr>
        <w:pStyle w:val="2"/>
      </w:pPr>
      <w:r>
        <w:t>8. Conclusion</w:t>
      </w:r>
    </w:p>
    <w:p w14:paraId="48B2170E">
      <w:r>
        <w:t>The Hybrid Architecture is the most suitable choice for this platform because food supply chains combine transactional business workflows with continuous IoT streams, real-time alerts, AI workloads and multi-party traceability. Layered design provides clarity, microservices provide independent scalability, event-driven communication provides responsiveness, and a permissioned ledger strengthens provenance. With cloud infrastructure and DevOps practices, the proposed system can be scalable, secure, performant, reliable, maintainable and highly available.</w:t>
      </w:r>
    </w:p>
    <w:sectPr>
      <w:footerReference r:id="rId5" w:type="default"/>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80CEA">
    <w:pPr>
      <w:pStyle w:val="18"/>
      <w:jc w:val="center"/>
    </w:pPr>
    <w:r>
      <w:t>CSA10 Software Engineering – CO2 Architecture Design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0248FE"/>
    <w:rsid w:val="7BB15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K.Balaji 9-D</cp:lastModifiedBy>
  <dcterms:modified xsi:type="dcterms:W3CDTF">2026-08-11T09:20:55Z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3306620166C34C54969CE5FA9710587A_13</vt:lpwstr>
  </property>
</Properties>
</file>