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3F962" w14:textId="77777777" w:rsidR="001E53E9" w:rsidRDefault="00000000">
      <w:pPr>
        <w:pStyle w:val="Title"/>
        <w:jc w:val="center"/>
      </w:pPr>
      <w:r>
        <w:t>Fine-Tuning a Large Language Model (LLM) for Domain-Specific Question Answering</w:t>
      </w:r>
    </w:p>
    <w:p w14:paraId="4FF304CF" w14:textId="77777777" w:rsidR="001E53E9" w:rsidRDefault="00000000">
      <w:r>
        <w:t>Author: Kishore Balaji</w:t>
      </w:r>
    </w:p>
    <w:p w14:paraId="390C5BBB" w14:textId="77777777" w:rsidR="001E53E9" w:rsidRDefault="00000000">
      <w:r>
        <w:t>Course: INFO 7375 – Prompt Engineering &amp; AI, Northeastern University</w:t>
      </w:r>
    </w:p>
    <w:p w14:paraId="2A27E94E" w14:textId="77777777" w:rsidR="001E53E9" w:rsidRDefault="00000000">
      <w:r>
        <w:t>Date: October 2025</w:t>
      </w:r>
    </w:p>
    <w:p w14:paraId="582E1D0B" w14:textId="77777777" w:rsidR="001E53E9" w:rsidRDefault="00000000">
      <w:r>
        <w:t>Platform: Google Colab (Tesla T4 GPU)</w:t>
      </w:r>
    </w:p>
    <w:p w14:paraId="56E66E32" w14:textId="77777777" w:rsidR="00DB1B64" w:rsidRDefault="00DB1B64" w:rsidP="00DB1B64">
      <w:pPr>
        <w:pStyle w:val="Heading2"/>
      </w:pPr>
      <w:r>
        <w:br/>
      </w:r>
      <w:r>
        <w:rPr>
          <w:rFonts w:ascii="Apple Color Emoji" w:hAnsi="Apple Color Emoji" w:cs="Apple Color Emoji"/>
        </w:rPr>
        <w:t>🔗</w:t>
      </w:r>
      <w:r>
        <w:t xml:space="preserve"> </w:t>
      </w:r>
      <w:r>
        <w:rPr>
          <w:rStyle w:val="Strong"/>
          <w:b/>
          <w:bCs/>
        </w:rPr>
        <w:t>Project Summary &amp; Resources</w:t>
      </w:r>
    </w:p>
    <w:p w14:paraId="1818C6A2" w14:textId="77777777" w:rsidR="00DB1B64" w:rsidRDefault="00DB1B64" w:rsidP="00DB1B64">
      <w:pPr>
        <w:pStyle w:val="NormalWeb"/>
      </w:pPr>
      <w:r>
        <w:t xml:space="preserve">This project demonstrates </w:t>
      </w:r>
      <w:r>
        <w:rPr>
          <w:rStyle w:val="Strong"/>
        </w:rPr>
        <w:t>parameter-efficient fine-tuning (PEFT)</w:t>
      </w:r>
      <w:r>
        <w:t xml:space="preserve"> of a pre-trained </w:t>
      </w:r>
      <w:r>
        <w:rPr>
          <w:rStyle w:val="Strong"/>
        </w:rPr>
        <w:t>GPT-2 Medium</w:t>
      </w:r>
      <w:r>
        <w:t xml:space="preserve"> model for </w:t>
      </w:r>
      <w:r>
        <w:rPr>
          <w:rStyle w:val="Strong"/>
        </w:rPr>
        <w:t>domain-specific medical question answering</w:t>
      </w:r>
      <w:r>
        <w:t xml:space="preserve">, using the </w:t>
      </w:r>
      <w:proofErr w:type="spellStart"/>
      <w:r>
        <w:rPr>
          <w:rStyle w:val="Strong"/>
        </w:rPr>
        <w:t>MedAlpaca</w:t>
      </w:r>
      <w:proofErr w:type="spellEnd"/>
      <w:r>
        <w:rPr>
          <w:rStyle w:val="Strong"/>
        </w:rPr>
        <w:t xml:space="preserve"> Medical Flashcards dataset</w:t>
      </w:r>
      <w:r>
        <w:t>.</w:t>
      </w:r>
    </w:p>
    <w:p w14:paraId="57154A58" w14:textId="21A36A5B" w:rsidR="00DB1B64" w:rsidRDefault="00DB1B64" w:rsidP="00DB1B64">
      <w:pPr>
        <w:pStyle w:val="NormalWeb"/>
      </w:pPr>
      <w:r>
        <w:t xml:space="preserve">Dataset : </w:t>
      </w:r>
      <w:hyperlink r:id="rId6" w:history="1">
        <w:r w:rsidRPr="009257D7">
          <w:rPr>
            <w:rStyle w:val="Hyperlink"/>
          </w:rPr>
          <w:t>https://huggingface.co/datasets/medalpaca/medical_meadow_medical_flashcards</w:t>
        </w:r>
      </w:hyperlink>
    </w:p>
    <w:p w14:paraId="611E6B13" w14:textId="76D150CA" w:rsidR="00DB1B64" w:rsidRDefault="00DB1B64" w:rsidP="00DB1B64">
      <w:pPr>
        <w:pStyle w:val="NormalWeb"/>
      </w:pPr>
      <w:r>
        <w:br/>
        <w:t xml:space="preserve">The model was fine-tuned with </w:t>
      </w:r>
      <w:proofErr w:type="spellStart"/>
      <w:r>
        <w:rPr>
          <w:rStyle w:val="Strong"/>
        </w:rPr>
        <w:t>LoRA</w:t>
      </w:r>
      <w:proofErr w:type="spellEnd"/>
      <w:r>
        <w:rPr>
          <w:rStyle w:val="Strong"/>
        </w:rPr>
        <w:t xml:space="preserve"> (Low-Rank Adaptation)</w:t>
      </w:r>
      <w:r>
        <w:t xml:space="preserve"> and </w:t>
      </w:r>
      <w:proofErr w:type="spellStart"/>
      <w:r>
        <w:rPr>
          <w:rStyle w:val="Strong"/>
        </w:rPr>
        <w:t>QLoRA</w:t>
      </w:r>
      <w:proofErr w:type="spellEnd"/>
      <w:r>
        <w:rPr>
          <w:rStyle w:val="Strong"/>
        </w:rPr>
        <w:t xml:space="preserve"> (4-bit quantization)</w:t>
      </w:r>
      <w:r>
        <w:t xml:space="preserve"> on an NVIDIA T4 GPU via </w:t>
      </w:r>
      <w:r>
        <w:rPr>
          <w:rStyle w:val="Strong"/>
        </w:rPr>
        <w:t xml:space="preserve">Google </w:t>
      </w:r>
      <w:proofErr w:type="spellStart"/>
      <w:r>
        <w:rPr>
          <w:rStyle w:val="Strong"/>
        </w:rPr>
        <w:t>Colab</w:t>
      </w:r>
      <w:proofErr w:type="spellEnd"/>
      <w:r>
        <w:t xml:space="preserve">, achieving approximately </w:t>
      </w:r>
      <w:r>
        <w:rPr>
          <w:rStyle w:val="Strong"/>
        </w:rPr>
        <w:t>41% improvement in ROUGE-L</w:t>
      </w:r>
      <w:r>
        <w:t xml:space="preserve"> compared to the baseline GPT-2.</w:t>
      </w:r>
      <w:r>
        <w:br/>
        <w:t>The work highlights scalable fine-tuning for resource-constrained environments while ensuring reproducibility and medical domain reliability.</w:t>
      </w:r>
    </w:p>
    <w:p w14:paraId="7BD0FE02" w14:textId="46678742" w:rsidR="00DB1B64" w:rsidRDefault="00DB1B64" w:rsidP="00DB1B64">
      <w:pPr>
        <w:pStyle w:val="NormalWeb"/>
      </w:pPr>
      <w:r>
        <w:rPr>
          <w:rStyle w:val="Strong"/>
          <w:rFonts w:ascii="Apple Color Emoji" w:hAnsi="Apple Color Emoji" w:cs="Apple Color Emoji"/>
        </w:rPr>
        <w:t>📘</w:t>
      </w:r>
      <w:r>
        <w:rPr>
          <w:rStyle w:val="Strong"/>
        </w:rPr>
        <w:t xml:space="preserve"> Notebook (Google </w:t>
      </w:r>
      <w:proofErr w:type="spellStart"/>
      <w:r>
        <w:rPr>
          <w:rStyle w:val="Strong"/>
        </w:rPr>
        <w:t>Colab</w:t>
      </w:r>
      <w:proofErr w:type="spellEnd"/>
      <w:r>
        <w:rPr>
          <w:rStyle w:val="Strong"/>
        </w:rPr>
        <w:t>):</w:t>
      </w:r>
      <w:r>
        <w:br/>
      </w:r>
      <w:r>
        <w:rPr>
          <w:rFonts w:ascii="Apple Color Emoji" w:hAnsi="Apple Color Emoji" w:cs="Apple Color Emoji"/>
        </w:rPr>
        <w:t>🔗</w:t>
      </w:r>
      <w:r>
        <w:fldChar w:fldCharType="begin"/>
      </w:r>
      <w:r>
        <w:instrText>HYPERLINK "</w:instrText>
      </w:r>
      <w:r w:rsidRPr="00DB1B64">
        <w:instrText>https://colab.research.google.com/drive/1giKYeIOLqWwh4bBPS7b_Cd3vtu5Fr4TL?usp=sharing</w:instrText>
      </w:r>
      <w:r>
        <w:instrText>"</w:instrText>
      </w:r>
      <w:r>
        <w:fldChar w:fldCharType="separate"/>
      </w:r>
      <w:r w:rsidRPr="009257D7">
        <w:rPr>
          <w:rStyle w:val="Hyperlink"/>
        </w:rPr>
        <w:t>https://colab.research.google.com/drive/1giKYeIOLqWwh4bBPS7b_Cd3vtu5Fr4TL?usp=sharing</w:t>
      </w:r>
      <w:r>
        <w:fldChar w:fldCharType="end"/>
      </w:r>
    </w:p>
    <w:p w14:paraId="59EBEF9F" w14:textId="4B5499DA" w:rsidR="00DB1B64" w:rsidRDefault="00DB1B64" w:rsidP="00DB1B64">
      <w:pPr>
        <w:pStyle w:val="NormalWeb"/>
      </w:pPr>
      <w:r>
        <w:rPr>
          <w:rStyle w:val="Strong"/>
          <w:rFonts w:ascii="Apple Color Emoji" w:hAnsi="Apple Color Emoji" w:cs="Apple Color Emoji"/>
        </w:rPr>
        <w:t>🎥</w:t>
      </w:r>
      <w:r>
        <w:rPr>
          <w:rStyle w:val="Strong"/>
        </w:rPr>
        <w:t xml:space="preserve"> Video Walkthrough:</w:t>
      </w:r>
      <w:r>
        <w:br/>
      </w:r>
      <w:r>
        <w:rPr>
          <w:rFonts w:ascii="Apple Color Emoji" w:hAnsi="Apple Color Emoji" w:cs="Apple Color Emoji"/>
        </w:rPr>
        <w:t>🔗</w:t>
      </w:r>
    </w:p>
    <w:p w14:paraId="3F32184B" w14:textId="50DCD3EC" w:rsidR="00DB1B64" w:rsidRDefault="00DB1B64" w:rsidP="00DB1B64">
      <w:pPr>
        <w:pStyle w:val="NormalWeb"/>
      </w:pPr>
      <w:r>
        <w:rPr>
          <w:rStyle w:val="Strong"/>
          <w:rFonts w:ascii="Apple Color Emoji" w:hAnsi="Apple Color Emoji" w:cs="Apple Color Emoji"/>
        </w:rPr>
        <w:t>💻</w:t>
      </w:r>
      <w:r>
        <w:rPr>
          <w:rStyle w:val="Strong"/>
        </w:rPr>
        <w:t xml:space="preserve"> GitHub Repository:</w:t>
      </w:r>
      <w:r>
        <w:br/>
      </w:r>
      <w:r>
        <w:rPr>
          <w:rFonts w:ascii="Apple Color Emoji" w:hAnsi="Apple Color Emoji" w:cs="Apple Color Emoji"/>
        </w:rPr>
        <w:t>🔗</w:t>
      </w:r>
      <w:r>
        <w:t xml:space="preserve"> </w:t>
      </w:r>
      <w:hyperlink r:id="rId7" w:history="1">
        <w:r w:rsidRPr="009257D7">
          <w:rPr>
            <w:rStyle w:val="Hyperlink"/>
          </w:rPr>
          <w:t>https://github.com/balajiki1/medical_llm_fine_tuning</w:t>
        </w:r>
      </w:hyperlink>
    </w:p>
    <w:p w14:paraId="7C1D0250" w14:textId="7FDACFAE" w:rsidR="001E53E9" w:rsidRDefault="00000000">
      <w:r>
        <w:br w:type="page"/>
      </w:r>
    </w:p>
    <w:p w14:paraId="7FEEB6A9" w14:textId="77777777" w:rsidR="001E53E9" w:rsidRDefault="00000000">
      <w:pPr>
        <w:pStyle w:val="Heading1"/>
      </w:pPr>
      <w:r>
        <w:lastRenderedPageBreak/>
        <w:t>1. Abstract</w:t>
      </w:r>
    </w:p>
    <w:p w14:paraId="03E27E7D" w14:textId="77777777" w:rsidR="001E53E9" w:rsidRDefault="00000000">
      <w:r>
        <w:t>This project focuses on fine-tuning a pre-trained Large Language Model (GPT-2 Medium) on a specialized medical dataset to enhance its performance for domain-specific question answering. The dataset, sourced from the MedAlpaca Medical Flashcards corpus, was curated and cleaned to ensure medical reliability and instruction-following consistency. Using Parameter-Efficient Fine-Tuning (PEFT) via LoRA and 4-bit quantization (QLoRA), the model achieved substantial improvements while maintaining GPU efficiency. Experiments were conducted on an NVIDIA Tesla T4, leveraging gradient checkpointing and mixed precision. The fine-tuned model achieved over 40% improvement in ROUGE metrics, demonstrating that domain adaptation of compact LLMs can yield high-quality results without full-scale retraining.</w:t>
      </w:r>
    </w:p>
    <w:p w14:paraId="231B3616" w14:textId="77777777" w:rsidR="001E53E9" w:rsidRDefault="00000000">
      <w:pPr>
        <w:pStyle w:val="Heading1"/>
      </w:pPr>
      <w:r>
        <w:t>2. Introduction</w:t>
      </w:r>
    </w:p>
    <w:p w14:paraId="65F6B811" w14:textId="77777777" w:rsidR="001E53E9" w:rsidRDefault="00000000">
      <w:r>
        <w:t>Large Language Models (LLMs) such as GPT, OPT, and LLaMA have transformed the field of Natural Language Processing (NLP). However, their general-purpose nature makes them suboptimal for specialized fields like medicine, law, and finance, where domain-specific knowledge is crucial. Fine-tuning an existing pre-trained model on curated domain data allows transfer of linguistic knowledge into a focused application area. This project adapts GPT-2 Medium using LoRA (Low-Rank Adaptation) for medical question-answering tasks, enabling efficient training and strong generalization performance under resource constraints.</w:t>
      </w:r>
    </w:p>
    <w:p w14:paraId="4500485B" w14:textId="77777777" w:rsidR="001E53E9" w:rsidRDefault="00000000">
      <w:pPr>
        <w:pStyle w:val="Heading1"/>
      </w:pPr>
      <w:r>
        <w:t>3. Dataset Preparation (12 Points)</w:t>
      </w:r>
    </w:p>
    <w:p w14:paraId="36E49F47" w14:textId="77777777" w:rsidR="001E53E9" w:rsidRDefault="00000000">
      <w:r>
        <w:t>Dataset: MedAlpaca – 'medical_meadow_medical_flashcards' (Hugging Face) was chosen for its structured medical Q&amp;A format. The dataset contains medically validated flashcards suitable for instruction-style learning.</w:t>
      </w:r>
    </w:p>
    <w:p w14:paraId="7BBF46EC" w14:textId="77777777" w:rsidR="001E53E9" w:rsidRDefault="00000000">
      <w:r>
        <w:t>Key Steps:</w:t>
      </w:r>
    </w:p>
    <w:p w14:paraId="7410CDA8" w14:textId="77777777" w:rsidR="001E53E9" w:rsidRDefault="00000000">
      <w:r>
        <w:t>• Removed duplicates and empty responses.</w:t>
      </w:r>
    </w:p>
    <w:p w14:paraId="43AEA4E3" w14:textId="77777777" w:rsidR="001E53E9" w:rsidRDefault="00000000">
      <w:r>
        <w:t>• Cleaned inconsistent newline and whitespace tokens.</w:t>
      </w:r>
    </w:p>
    <w:p w14:paraId="1DF85FE0" w14:textId="77777777" w:rsidR="001E53E9" w:rsidRDefault="00000000">
      <w:r>
        <w:t>• Ensured answers exceeded a minimum threshold (≥ 30 tokens).</w:t>
      </w:r>
    </w:p>
    <w:p w14:paraId="5C82CBD2" w14:textId="77777777" w:rsidR="001E53E9" w:rsidRDefault="00000000">
      <w:r>
        <w:t>• Randomly sampled 1,500 examples for compute efficiency.</w:t>
      </w:r>
    </w:p>
    <w:p w14:paraId="20D22104" w14:textId="77777777" w:rsidR="001E53E9" w:rsidRDefault="00000000">
      <w:r>
        <w:t>The data was split into 70% training, 15% validation, and 15% test subsets. Each record was reformatted into an instruction prompt structure:</w:t>
      </w:r>
    </w:p>
    <w:p w14:paraId="3849553E" w14:textId="73AA1DAC" w:rsidR="001E53E9" w:rsidRDefault="00000000">
      <w:r>
        <w:br/>
      </w:r>
      <w:r>
        <w:br/>
      </w:r>
    </w:p>
    <w:p w14:paraId="70580D9A" w14:textId="77777777" w:rsidR="001E53E9" w:rsidRDefault="00000000">
      <w:pPr>
        <w:pStyle w:val="Heading1"/>
      </w:pPr>
      <w:r>
        <w:lastRenderedPageBreak/>
        <w:t>4. Model Selection (10 Points)</w:t>
      </w:r>
    </w:p>
    <w:p w14:paraId="7D0EC43A" w14:textId="77777777" w:rsidR="001E53E9" w:rsidRDefault="00000000">
      <w:r>
        <w:t>Model: GPT-2 Medium (355M parameters) was selected due to its proven generative quality and manageable memory footprint on a single T4 GPU. The model supports causal language modeling suitable for open-ended QA tasks. LoRA adapters were attached to self-attention (c_attn) and MLP projection layers (c_fc, c_proj). Quantization via BitsAndBytes 4-bit (nf4) was applied to compress the model, making it possible to train with &lt;8GB GPU memory. A fallback to FP16 LoRA was implemented for CUDA version mismatches.</w:t>
      </w:r>
    </w:p>
    <w:p w14:paraId="3A8AEBDE" w14:textId="77777777" w:rsidR="001E53E9" w:rsidRDefault="00000000">
      <w:pPr>
        <w:pStyle w:val="Heading1"/>
      </w:pPr>
      <w:r>
        <w:t>5. Fine-Tuning Setup (12 Points)</w:t>
      </w:r>
    </w:p>
    <w:p w14:paraId="7E8774CB" w14:textId="77777777" w:rsidR="001E53E9" w:rsidRDefault="00000000">
      <w:r>
        <w:t>The fine-tuning pipeline was implemented using Hugging Face’s Trainer API with integrated PEFT adapters. Key configurations:</w:t>
      </w:r>
    </w:p>
    <w:p w14:paraId="2D988516" w14:textId="77777777" w:rsidR="001E53E9" w:rsidRDefault="00000000">
      <w:r>
        <w:t>• Epochs: 3</w:t>
      </w:r>
      <w:r>
        <w:br/>
        <w:t>• Learning Rate: 2e-4</w:t>
      </w:r>
      <w:r>
        <w:br/>
        <w:t>• Batch Size: 2 (with gradient accumulation = 8)</w:t>
      </w:r>
      <w:r>
        <w:br/>
        <w:t>• Optimizer: paged_adamw_8bit</w:t>
      </w:r>
      <w:r>
        <w:br/>
        <w:t>• LoRA Rank: 8</w:t>
      </w:r>
      <w:r>
        <w:br/>
        <w:t>• LoRA Alpha: 16</w:t>
      </w:r>
      <w:r>
        <w:br/>
        <w:t>• Dropout: 0.05</w:t>
      </w:r>
      <w:r>
        <w:br/>
        <w:t>• Gradient Checkpointing: Enabled</w:t>
      </w:r>
      <w:r>
        <w:br/>
        <w:t>• Precision: fp16</w:t>
      </w:r>
    </w:p>
    <w:p w14:paraId="4F3661B3" w14:textId="31073869" w:rsidR="001E53E9" w:rsidRDefault="00000000">
      <w:r>
        <w:t>Checkpointing and logging were configured to save every 200 steps with evaluation every 100 steps. The best checkpoint was automatically restored at training completion.</w:t>
      </w:r>
      <w:r w:rsidR="00445A76">
        <w:br/>
      </w:r>
      <w:r w:rsidR="00445A76">
        <w:br/>
      </w:r>
      <w:r w:rsidR="00445A76">
        <w:rPr>
          <w:noProof/>
        </w:rPr>
        <w:drawing>
          <wp:inline distT="0" distB="0" distL="0" distR="0" wp14:anchorId="26FD60D1" wp14:editId="227EE865">
            <wp:extent cx="4377690" cy="2480310"/>
            <wp:effectExtent l="0" t="0" r="3810" b="0"/>
            <wp:docPr id="106471940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940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A76">
        <w:br/>
      </w:r>
      <w:r w:rsidR="00445A76">
        <w:lastRenderedPageBreak/>
        <w:br/>
      </w:r>
      <w:r w:rsidR="00445A76">
        <w:rPr>
          <w:noProof/>
        </w:rPr>
        <w:drawing>
          <wp:inline distT="0" distB="0" distL="0" distR="0" wp14:anchorId="026828C2" wp14:editId="7D0BD2DB">
            <wp:extent cx="4377690" cy="2480310"/>
            <wp:effectExtent l="0" t="0" r="3810" b="0"/>
            <wp:docPr id="492780252" name="Picture 3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0252" name="Picture 3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FF85" w14:textId="77777777" w:rsidR="001E53E9" w:rsidRDefault="00000000">
      <w:pPr>
        <w:pStyle w:val="Heading1"/>
      </w:pPr>
      <w:r>
        <w:t>6. Hyperparameter Optimization (10 Points)</w:t>
      </w:r>
    </w:p>
    <w:p w14:paraId="15AD75F3" w14:textId="77777777" w:rsidR="001E53E9" w:rsidRDefault="00000000">
      <w:r>
        <w:t>To explore the model’s stability and performance sensitivity, multiple configurations were tested by varying LoRA rank (r) and learning rate (lr). The results are summarized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53E9" w14:paraId="0FCB57B2" w14:textId="77777777">
        <w:tc>
          <w:tcPr>
            <w:tcW w:w="2880" w:type="dxa"/>
          </w:tcPr>
          <w:p w14:paraId="3A929CA8" w14:textId="77777777" w:rsidR="001E53E9" w:rsidRDefault="00000000">
            <w:r>
              <w:t>Configuration</w:t>
            </w:r>
          </w:p>
        </w:tc>
        <w:tc>
          <w:tcPr>
            <w:tcW w:w="2880" w:type="dxa"/>
          </w:tcPr>
          <w:p w14:paraId="2590A768" w14:textId="77777777" w:rsidR="001E53E9" w:rsidRDefault="00000000">
            <w:r>
              <w:t>Learning Rate</w:t>
            </w:r>
          </w:p>
        </w:tc>
        <w:tc>
          <w:tcPr>
            <w:tcW w:w="2880" w:type="dxa"/>
          </w:tcPr>
          <w:p w14:paraId="39731A79" w14:textId="77777777" w:rsidR="001E53E9" w:rsidRDefault="00000000">
            <w:r>
              <w:t>Eval Loss</w:t>
            </w:r>
          </w:p>
        </w:tc>
      </w:tr>
      <w:tr w:rsidR="001E53E9" w14:paraId="7ABDD863" w14:textId="77777777">
        <w:tc>
          <w:tcPr>
            <w:tcW w:w="2880" w:type="dxa"/>
          </w:tcPr>
          <w:p w14:paraId="06F002F0" w14:textId="77777777" w:rsidR="001E53E9" w:rsidRDefault="00000000">
            <w:r>
              <w:t>r=4</w:t>
            </w:r>
          </w:p>
        </w:tc>
        <w:tc>
          <w:tcPr>
            <w:tcW w:w="2880" w:type="dxa"/>
          </w:tcPr>
          <w:p w14:paraId="40AD584D" w14:textId="77777777" w:rsidR="001E53E9" w:rsidRDefault="00000000">
            <w:r>
              <w:t>1e-4</w:t>
            </w:r>
          </w:p>
        </w:tc>
        <w:tc>
          <w:tcPr>
            <w:tcW w:w="2880" w:type="dxa"/>
          </w:tcPr>
          <w:p w14:paraId="552154C4" w14:textId="77777777" w:rsidR="001E53E9" w:rsidRDefault="00000000">
            <w:r>
              <w:t>2.93</w:t>
            </w:r>
          </w:p>
        </w:tc>
      </w:tr>
      <w:tr w:rsidR="001E53E9" w14:paraId="3CC48D41" w14:textId="77777777">
        <w:tc>
          <w:tcPr>
            <w:tcW w:w="2880" w:type="dxa"/>
          </w:tcPr>
          <w:p w14:paraId="60235176" w14:textId="77777777" w:rsidR="001E53E9" w:rsidRDefault="00000000">
            <w:r>
              <w:t>r=8</w:t>
            </w:r>
          </w:p>
        </w:tc>
        <w:tc>
          <w:tcPr>
            <w:tcW w:w="2880" w:type="dxa"/>
          </w:tcPr>
          <w:p w14:paraId="45F913AD" w14:textId="77777777" w:rsidR="001E53E9" w:rsidRDefault="00000000">
            <w:r>
              <w:t>2e-4</w:t>
            </w:r>
          </w:p>
        </w:tc>
        <w:tc>
          <w:tcPr>
            <w:tcW w:w="2880" w:type="dxa"/>
          </w:tcPr>
          <w:p w14:paraId="7F74BEB1" w14:textId="77777777" w:rsidR="001E53E9" w:rsidRDefault="00000000">
            <w:r>
              <w:t>2.81</w:t>
            </w:r>
          </w:p>
        </w:tc>
      </w:tr>
      <w:tr w:rsidR="001E53E9" w14:paraId="7F87A4E7" w14:textId="77777777">
        <w:tc>
          <w:tcPr>
            <w:tcW w:w="2880" w:type="dxa"/>
          </w:tcPr>
          <w:p w14:paraId="5B6BC151" w14:textId="77777777" w:rsidR="001E53E9" w:rsidRDefault="00000000">
            <w:r>
              <w:t>r=16</w:t>
            </w:r>
          </w:p>
        </w:tc>
        <w:tc>
          <w:tcPr>
            <w:tcW w:w="2880" w:type="dxa"/>
          </w:tcPr>
          <w:p w14:paraId="4FE41DF0" w14:textId="77777777" w:rsidR="001E53E9" w:rsidRDefault="00000000">
            <w:r>
              <w:t>3e-4</w:t>
            </w:r>
          </w:p>
        </w:tc>
        <w:tc>
          <w:tcPr>
            <w:tcW w:w="2880" w:type="dxa"/>
          </w:tcPr>
          <w:p w14:paraId="7D5D4E09" w14:textId="77777777" w:rsidR="001E53E9" w:rsidRDefault="00000000">
            <w:r>
              <w:t>2.77</w:t>
            </w:r>
          </w:p>
        </w:tc>
      </w:tr>
    </w:tbl>
    <w:p w14:paraId="11CE38DE" w14:textId="77777777" w:rsidR="001E53E9" w:rsidRDefault="00000000">
      <w:r>
        <w:t>The configuration with r=8 and lr=2e-4 demonstrated optimal trade-offs between convergence speed, stability, and validation loss.</w:t>
      </w:r>
    </w:p>
    <w:p w14:paraId="2F68555F" w14:textId="77777777" w:rsidR="001E53E9" w:rsidRDefault="00000000">
      <w:pPr>
        <w:pStyle w:val="Heading1"/>
      </w:pPr>
      <w:r>
        <w:t>7. Model Evaluation (12 Points)</w:t>
      </w:r>
    </w:p>
    <w:p w14:paraId="509FE43E" w14:textId="77777777" w:rsidR="001E53E9" w:rsidRDefault="00000000">
      <w:r>
        <w:t>Evaluation metrics were computed using the ROUGE library to measure similarity between model predictions and ground-truth answers. Results demonstrate a consistent improvement across all key metrics compared to the baseline GPT-2.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E53E9" w14:paraId="5669662E" w14:textId="77777777">
        <w:tc>
          <w:tcPr>
            <w:tcW w:w="2160" w:type="dxa"/>
          </w:tcPr>
          <w:p w14:paraId="21040A59" w14:textId="77777777" w:rsidR="001E53E9" w:rsidRDefault="00000000">
            <w:r>
              <w:t>Metric</w:t>
            </w:r>
          </w:p>
        </w:tc>
        <w:tc>
          <w:tcPr>
            <w:tcW w:w="2160" w:type="dxa"/>
          </w:tcPr>
          <w:p w14:paraId="330DBA6B" w14:textId="77777777" w:rsidR="001E53E9" w:rsidRDefault="00000000">
            <w:r>
              <w:t>Baseline</w:t>
            </w:r>
          </w:p>
        </w:tc>
        <w:tc>
          <w:tcPr>
            <w:tcW w:w="2160" w:type="dxa"/>
          </w:tcPr>
          <w:p w14:paraId="30B57CA7" w14:textId="77777777" w:rsidR="001E53E9" w:rsidRDefault="00000000">
            <w:r>
              <w:t>Fine-tuned</w:t>
            </w:r>
          </w:p>
        </w:tc>
        <w:tc>
          <w:tcPr>
            <w:tcW w:w="2160" w:type="dxa"/>
          </w:tcPr>
          <w:p w14:paraId="3D7BEE15" w14:textId="77777777" w:rsidR="001E53E9" w:rsidRDefault="00000000">
            <w:r>
              <w:t>Improvement</w:t>
            </w:r>
          </w:p>
        </w:tc>
      </w:tr>
      <w:tr w:rsidR="001E53E9" w14:paraId="6D54842F" w14:textId="77777777">
        <w:tc>
          <w:tcPr>
            <w:tcW w:w="2160" w:type="dxa"/>
          </w:tcPr>
          <w:p w14:paraId="2481E8A6" w14:textId="77777777" w:rsidR="001E53E9" w:rsidRDefault="00000000">
            <w:r>
              <w:t>ROUGE-1</w:t>
            </w:r>
          </w:p>
        </w:tc>
        <w:tc>
          <w:tcPr>
            <w:tcW w:w="2160" w:type="dxa"/>
          </w:tcPr>
          <w:p w14:paraId="26C6FE66" w14:textId="77777777" w:rsidR="001E53E9" w:rsidRDefault="00000000">
            <w:r>
              <w:t>0.31</w:t>
            </w:r>
          </w:p>
        </w:tc>
        <w:tc>
          <w:tcPr>
            <w:tcW w:w="2160" w:type="dxa"/>
          </w:tcPr>
          <w:p w14:paraId="3B1A5D95" w14:textId="77777777" w:rsidR="001E53E9" w:rsidRDefault="00000000">
            <w:r>
              <w:t>0.43</w:t>
            </w:r>
          </w:p>
        </w:tc>
        <w:tc>
          <w:tcPr>
            <w:tcW w:w="2160" w:type="dxa"/>
          </w:tcPr>
          <w:p w14:paraId="7D84DE63" w14:textId="77777777" w:rsidR="001E53E9" w:rsidRDefault="00000000">
            <w:r>
              <w:t>+38.7%</w:t>
            </w:r>
          </w:p>
        </w:tc>
      </w:tr>
      <w:tr w:rsidR="001E53E9" w14:paraId="3606C402" w14:textId="77777777">
        <w:tc>
          <w:tcPr>
            <w:tcW w:w="2160" w:type="dxa"/>
          </w:tcPr>
          <w:p w14:paraId="5E5FE174" w14:textId="77777777" w:rsidR="001E53E9" w:rsidRDefault="00000000">
            <w:r>
              <w:t>ROUGE-2</w:t>
            </w:r>
          </w:p>
        </w:tc>
        <w:tc>
          <w:tcPr>
            <w:tcW w:w="2160" w:type="dxa"/>
          </w:tcPr>
          <w:p w14:paraId="1F590C04" w14:textId="77777777" w:rsidR="001E53E9" w:rsidRDefault="00000000">
            <w:r>
              <w:t>0.18</w:t>
            </w:r>
          </w:p>
        </w:tc>
        <w:tc>
          <w:tcPr>
            <w:tcW w:w="2160" w:type="dxa"/>
          </w:tcPr>
          <w:p w14:paraId="362EA602" w14:textId="77777777" w:rsidR="001E53E9" w:rsidRDefault="00000000">
            <w:r>
              <w:t>0.25</w:t>
            </w:r>
          </w:p>
        </w:tc>
        <w:tc>
          <w:tcPr>
            <w:tcW w:w="2160" w:type="dxa"/>
          </w:tcPr>
          <w:p w14:paraId="36A3692D" w14:textId="77777777" w:rsidR="001E53E9" w:rsidRDefault="00000000">
            <w:r>
              <w:t>+38.8%</w:t>
            </w:r>
          </w:p>
        </w:tc>
      </w:tr>
      <w:tr w:rsidR="001E53E9" w14:paraId="578222EE" w14:textId="77777777">
        <w:tc>
          <w:tcPr>
            <w:tcW w:w="2160" w:type="dxa"/>
          </w:tcPr>
          <w:p w14:paraId="3C9A4057" w14:textId="77777777" w:rsidR="001E53E9" w:rsidRDefault="00000000">
            <w:r>
              <w:t>ROUGE-L</w:t>
            </w:r>
          </w:p>
        </w:tc>
        <w:tc>
          <w:tcPr>
            <w:tcW w:w="2160" w:type="dxa"/>
          </w:tcPr>
          <w:p w14:paraId="04A32B9E" w14:textId="77777777" w:rsidR="001E53E9" w:rsidRDefault="00000000">
            <w:r>
              <w:t>0.29</w:t>
            </w:r>
          </w:p>
        </w:tc>
        <w:tc>
          <w:tcPr>
            <w:tcW w:w="2160" w:type="dxa"/>
          </w:tcPr>
          <w:p w14:paraId="02CCEFFE" w14:textId="77777777" w:rsidR="001E53E9" w:rsidRDefault="00000000">
            <w:r>
              <w:t>0.41</w:t>
            </w:r>
          </w:p>
        </w:tc>
        <w:tc>
          <w:tcPr>
            <w:tcW w:w="2160" w:type="dxa"/>
          </w:tcPr>
          <w:p w14:paraId="0B1FA178" w14:textId="77777777" w:rsidR="001E53E9" w:rsidRDefault="00000000">
            <w:r>
              <w:t>+41.4%</w:t>
            </w:r>
          </w:p>
        </w:tc>
      </w:tr>
    </w:tbl>
    <w:p w14:paraId="3682E6FC" w14:textId="0380F739" w:rsidR="001E53E9" w:rsidRDefault="00000000">
      <w:r>
        <w:lastRenderedPageBreak/>
        <w:t>Fine-tuning improved factual coherence and structure, producing medically relevant answers more aligned with reference texts.</w:t>
      </w:r>
      <w:r w:rsidR="00445A76">
        <w:br/>
      </w:r>
      <w:r w:rsidR="00445A76">
        <w:br/>
      </w:r>
      <w:r w:rsidR="00445A76">
        <w:rPr>
          <w:noProof/>
        </w:rPr>
        <w:drawing>
          <wp:inline distT="0" distB="0" distL="0" distR="0" wp14:anchorId="4D6C3835" wp14:editId="0598F5BD">
            <wp:extent cx="5019675" cy="3112770"/>
            <wp:effectExtent l="0" t="0" r="0" b="0"/>
            <wp:docPr id="1712221396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1396" name="Picture 1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16A1" w14:textId="77777777" w:rsidR="001E53E9" w:rsidRDefault="00000000">
      <w:pPr>
        <w:pStyle w:val="Heading1"/>
      </w:pPr>
      <w:r>
        <w:t>8. Error Analysis (8 Points)</w:t>
      </w:r>
    </w:p>
    <w:p w14:paraId="07450A77" w14:textId="77777777" w:rsidR="001E53E9" w:rsidRDefault="00000000">
      <w:r>
        <w:t>Manual analysis of five lowest ROUGE-L cases revealed three dominant error patterns:</w:t>
      </w:r>
      <w:r>
        <w:br/>
        <w:t>1. **Too Short:** Responses lacked elaboration.</w:t>
      </w:r>
      <w:r>
        <w:br/>
        <w:t>2. **Too Verbose:** Overextended, repetitive answers.</w:t>
      </w:r>
      <w:r>
        <w:br/>
        <w:t>3. **Missing Details:** Partial understanding of the question.</w:t>
      </w:r>
    </w:p>
    <w:p w14:paraId="7EAF20E3" w14:textId="77777777" w:rsidR="001E53E9" w:rsidRDefault="00000000">
      <w:r>
        <w:t>Proposed Remedies:</w:t>
      </w:r>
      <w:r>
        <w:br/>
        <w:t>• Increase dataset to 10,000 examples.</w:t>
      </w:r>
      <w:r>
        <w:br/>
        <w:t>• Train for 5 epochs with lower learning rate.</w:t>
      </w:r>
      <w:r>
        <w:br/>
        <w:t>• Use retrieval-augmented input for contextual grounding.</w:t>
      </w:r>
    </w:p>
    <w:p w14:paraId="1F8DA45F" w14:textId="77777777" w:rsidR="001E53E9" w:rsidRDefault="00000000">
      <w:pPr>
        <w:pStyle w:val="Heading1"/>
      </w:pPr>
      <w:r>
        <w:t>9. Inference Pipeline (6 Points)</w:t>
      </w:r>
    </w:p>
    <w:p w14:paraId="17E78663" w14:textId="77777777" w:rsidR="001E53E9" w:rsidRDefault="00000000">
      <w:r>
        <w:t>A Python inference interface was created to accept user prompts and generate domain-specific answers. Each prediction is followed by an automatic disclaimer:</w:t>
      </w:r>
    </w:p>
    <w:p w14:paraId="281B4E72" w14:textId="77777777" w:rsidR="001E53E9" w:rsidRDefault="00000000">
      <w:r>
        <w:t>"Disclaimer: This generated output is for educational purposes only and not a substitute for medical advice."</w:t>
      </w:r>
    </w:p>
    <w:p w14:paraId="3A9D3405" w14:textId="77777777" w:rsidR="001E53E9" w:rsidRDefault="00000000">
      <w:pPr>
        <w:pStyle w:val="Heading1"/>
      </w:pPr>
      <w:r>
        <w:lastRenderedPageBreak/>
        <w:t>10. Video Walkthrough &amp; Documentation (10 Points)</w:t>
      </w:r>
    </w:p>
    <w:p w14:paraId="3BE17E08" w14:textId="77777777" w:rsidR="001E53E9" w:rsidRDefault="00000000">
      <w:r>
        <w:t>A 7-minute video walkthrough was recorded showcasing each component—dataset cleaning, model setup, training visualization, and inference demo. All deliverables include README.md, REPORT.md, requirements.txt, and this detailed Word report for reproducibility.</w:t>
      </w:r>
    </w:p>
    <w:p w14:paraId="54ACC70E" w14:textId="77777777" w:rsidR="001E53E9" w:rsidRDefault="00000000">
      <w:pPr>
        <w:pStyle w:val="Heading1"/>
      </w:pPr>
      <w:r>
        <w:t>11. Quality / Portfolio Score (20 Points)</w:t>
      </w:r>
    </w:p>
    <w:p w14:paraId="035D4F3D" w14:textId="77777777" w:rsidR="001E53E9" w:rsidRDefault="00000000">
      <w:r>
        <w:t>This project demonstrates real-world impact by adapting LLMs for specialized question answering in healthcare. The technical design integrates PEFT, QLoRA, and hyperparameter search within limited compute, emphasizing scalability, reproducibility, and explainability.</w:t>
      </w:r>
    </w:p>
    <w:p w14:paraId="2DB580E6" w14:textId="77777777" w:rsidR="001E53E9" w:rsidRDefault="00000000">
      <w:pPr>
        <w:pStyle w:val="Heading1"/>
      </w:pPr>
      <w:r>
        <w:t>12. Conclusion</w:t>
      </w:r>
    </w:p>
    <w:p w14:paraId="271EB1B3" w14:textId="77777777" w:rsidR="001E53E9" w:rsidRDefault="00000000">
      <w:r>
        <w:t>Fine-tuning GPT-2 Medium using LoRA successfully enhanced its domain knowledge while maintaining computational efficiency. The model achieved over 40% performance improvement in evaluation metrics, confirming that small, well-optimized models can rival larger LLMs in narrow tasks. Future work will include instruction-tuning larger open-weight models (e.g., Mistral-7B) and integrating retrieval-based augmentation for factual consistency.</w:t>
      </w:r>
    </w:p>
    <w:p w14:paraId="5F93F811" w14:textId="77777777" w:rsidR="001E53E9" w:rsidRDefault="00000000">
      <w:pPr>
        <w:pStyle w:val="Heading1"/>
      </w:pPr>
      <w:r>
        <w:t>13. References</w:t>
      </w:r>
    </w:p>
    <w:p w14:paraId="4AA08E6C" w14:textId="77777777" w:rsidR="001E53E9" w:rsidRDefault="00000000">
      <w:r>
        <w:t>1. Hugging Face Transformers, v4.36.0</w:t>
      </w:r>
    </w:p>
    <w:p w14:paraId="0C84B4CE" w14:textId="77777777" w:rsidR="001E53E9" w:rsidRDefault="00000000">
      <w:r>
        <w:t>2. PEFT Library (Parameter-Efficient Fine-Tuning), v0.7.1</w:t>
      </w:r>
    </w:p>
    <w:p w14:paraId="5A190812" w14:textId="77777777" w:rsidR="001E53E9" w:rsidRDefault="00000000">
      <w:r>
        <w:t>3. BitsAndBytes by Tim Dettmers, 2023</w:t>
      </w:r>
    </w:p>
    <w:p w14:paraId="0D576E16" w14:textId="77777777" w:rsidR="001E53E9" w:rsidRDefault="00000000">
      <w:r>
        <w:t>4. MedAlpaca Dataset: https://huggingface.co/datasets/medalpaca/medical_meadow_medical_flashcards</w:t>
      </w:r>
    </w:p>
    <w:p w14:paraId="6E2709C5" w14:textId="77777777" w:rsidR="001E53E9" w:rsidRDefault="00000000">
      <w:r>
        <w:t>5. Hu et al. (2021). LoRA: Low-Rank Adaptation of Large Language Models.</w:t>
      </w:r>
    </w:p>
    <w:sectPr w:rsidR="001E53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4618559">
    <w:abstractNumId w:val="8"/>
  </w:num>
  <w:num w:numId="2" w16cid:durableId="1365249342">
    <w:abstractNumId w:val="6"/>
  </w:num>
  <w:num w:numId="3" w16cid:durableId="794565254">
    <w:abstractNumId w:val="5"/>
  </w:num>
  <w:num w:numId="4" w16cid:durableId="169754423">
    <w:abstractNumId w:val="4"/>
  </w:num>
  <w:num w:numId="5" w16cid:durableId="1474716005">
    <w:abstractNumId w:val="7"/>
  </w:num>
  <w:num w:numId="6" w16cid:durableId="215433079">
    <w:abstractNumId w:val="3"/>
  </w:num>
  <w:num w:numId="7" w16cid:durableId="1200507361">
    <w:abstractNumId w:val="2"/>
  </w:num>
  <w:num w:numId="8" w16cid:durableId="1713456275">
    <w:abstractNumId w:val="1"/>
  </w:num>
  <w:num w:numId="9" w16cid:durableId="72360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3E9"/>
    <w:rsid w:val="0029639D"/>
    <w:rsid w:val="00326F90"/>
    <w:rsid w:val="00445A76"/>
    <w:rsid w:val="0075495F"/>
    <w:rsid w:val="00AA1D8D"/>
    <w:rsid w:val="00B47730"/>
    <w:rsid w:val="00B73933"/>
    <w:rsid w:val="00CB0664"/>
    <w:rsid w:val="00DB1B64"/>
    <w:rsid w:val="00F659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0648E"/>
  <w14:defaultImageDpi w14:val="300"/>
  <w15:docId w15:val="{7803B199-B9E4-8044-A101-0A205A3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B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DB1B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alajiki1/medical_llm_fine_tun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datasets/medalpaca/medical_meadow_medical_flashcar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Madhavi Arigela</cp:lastModifiedBy>
  <cp:revision>3</cp:revision>
  <dcterms:created xsi:type="dcterms:W3CDTF">2013-12-23T23:15:00Z</dcterms:created>
  <dcterms:modified xsi:type="dcterms:W3CDTF">2025-10-24T00:26:00Z</dcterms:modified>
  <cp:category/>
</cp:coreProperties>
</file>