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19B" w:rsidRPr="00035DB8" w:rsidRDefault="001243FC">
      <w:pPr>
        <w:rPr>
          <w:b/>
          <w:sz w:val="28"/>
          <w:szCs w:val="28"/>
          <w:u w:val="single"/>
        </w:rPr>
      </w:pPr>
      <w:r w:rsidRPr="00035DB8">
        <w:rPr>
          <w:b/>
          <w:sz w:val="28"/>
          <w:szCs w:val="28"/>
          <w:u w:val="single"/>
        </w:rPr>
        <w:t>Deliverable 1 – Database Design:</w:t>
      </w:r>
    </w:p>
    <w:p w:rsidR="001243FC" w:rsidRDefault="001243FC">
      <w:r>
        <w:t xml:space="preserve">Please look at pages Database Design -1 and Database Design -2 in the attached Visio document. </w:t>
      </w:r>
    </w:p>
    <w:p w:rsidR="008603E2" w:rsidRDefault="000D3FB9">
      <w:r>
        <w:t>For the different asset classes, I am using super type/sub type pattern.</w:t>
      </w:r>
    </w:p>
    <w:p w:rsidR="000D3FB9" w:rsidRDefault="000D3FB9">
      <w:r>
        <w:t>The Super type is the SecurityMaster with all the common fields for any security.</w:t>
      </w:r>
    </w:p>
    <w:p w:rsidR="000D3FB9" w:rsidRDefault="000D3FB9" w:rsidP="000D3F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--SecurityMaster table</w:t>
      </w:r>
    </w:p>
    <w:p w:rsidR="000D3FB9" w:rsidRDefault="000D3FB9" w:rsidP="000D3F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SecurityMaster</w:t>
      </w:r>
      <w:r>
        <w:rPr>
          <w:rFonts w:ascii="Consolas" w:hAnsi="Consolas" w:cs="Consolas"/>
          <w:color w:val="0000FF"/>
          <w:sz w:val="19"/>
          <w:szCs w:val="19"/>
        </w:rPr>
        <w:t xml:space="preserve"> </w:t>
      </w:r>
      <w:r>
        <w:rPr>
          <w:rFonts w:ascii="Consolas" w:hAnsi="Consolas" w:cs="Consolas"/>
          <w:color w:val="808080"/>
          <w:sz w:val="19"/>
          <w:szCs w:val="19"/>
        </w:rPr>
        <w:t>(</w:t>
      </w:r>
    </w:p>
    <w:p w:rsidR="000D3FB9" w:rsidRDefault="000D3FB9" w:rsidP="000D3F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MasterSecID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0D3FB9" w:rsidRDefault="000D3FB9" w:rsidP="000D3F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Ticker</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p>
    <w:p w:rsidR="000D3FB9" w:rsidRDefault="000D3FB9" w:rsidP="000D3F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sidR="00FA002D">
        <w:rPr>
          <w:rFonts w:ascii="Consolas" w:hAnsi="Consolas" w:cs="Consolas"/>
          <w:color w:val="0000FF"/>
          <w:sz w:val="19"/>
          <w:szCs w:val="19"/>
        </w:rPr>
        <w:t>varchar</w:t>
      </w:r>
      <w:r w:rsidR="00FA002D">
        <w:rPr>
          <w:rFonts w:ascii="Consolas" w:hAnsi="Consolas" w:cs="Consolas"/>
          <w:color w:val="808080"/>
          <w:sz w:val="19"/>
          <w:szCs w:val="19"/>
        </w:rPr>
        <w:t xml:space="preserve"> (</w:t>
      </w:r>
      <w:r>
        <w:rPr>
          <w:rFonts w:ascii="Consolas" w:hAnsi="Consolas" w:cs="Consolas"/>
          <w:sz w:val="19"/>
          <w:szCs w:val="19"/>
        </w:rPr>
        <w:t>600</w:t>
      </w:r>
      <w:r>
        <w:rPr>
          <w:rFonts w:ascii="Consolas" w:hAnsi="Consolas" w:cs="Consolas"/>
          <w:color w:val="808080"/>
          <w:sz w:val="19"/>
          <w:szCs w:val="19"/>
        </w:rPr>
        <w:t>),</w:t>
      </w:r>
    </w:p>
    <w:p w:rsidR="000D3FB9" w:rsidRDefault="000D3FB9" w:rsidP="000D3F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Currency</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p>
    <w:p w:rsidR="000D3FB9" w:rsidRDefault="000D3FB9" w:rsidP="000D3F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AssetType</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p>
    <w:p w:rsidR="000D3FB9" w:rsidRDefault="000D3FB9" w:rsidP="000D3F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CreatedDate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0D3FB9" w:rsidRDefault="000D3FB9" w:rsidP="000D3F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LastUpdateDate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0D3FB9" w:rsidRDefault="000D3FB9" w:rsidP="000D3F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secmaster_superkey</w:t>
      </w:r>
      <w:r>
        <w:rPr>
          <w:rFonts w:ascii="Consolas" w:hAnsi="Consolas" w:cs="Consolas"/>
          <w:sz w:val="19"/>
          <w:szCs w:val="19"/>
        </w:rPr>
        <w:t xml:space="preserve">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8080"/>
          <w:sz w:val="19"/>
          <w:szCs w:val="19"/>
        </w:rPr>
        <w:t>MasterSecID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AssetType</w:t>
      </w:r>
      <w:r>
        <w:rPr>
          <w:rFonts w:ascii="Consolas" w:hAnsi="Consolas" w:cs="Consolas"/>
          <w:color w:val="808080"/>
          <w:sz w:val="19"/>
          <w:szCs w:val="19"/>
        </w:rPr>
        <w:t>)</w:t>
      </w:r>
    </w:p>
    <w:p w:rsidR="000D3FB9" w:rsidRDefault="000D3FB9" w:rsidP="000D3FB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8603E2" w:rsidRDefault="008603E2"/>
    <w:p w:rsidR="00FA002D" w:rsidRDefault="00E24DEE">
      <w:r>
        <w:t>Currently, there are two sub-type tables – Future and Option</w:t>
      </w:r>
      <w:r w:rsidR="005677E4">
        <w:t>s</w:t>
      </w:r>
      <w:r>
        <w:t>.</w:t>
      </w:r>
    </w:p>
    <w:p w:rsidR="00E724F3" w:rsidRDefault="00E724F3" w:rsidP="00E724F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--Future</w:t>
      </w:r>
    </w:p>
    <w:p w:rsidR="00E724F3" w:rsidRDefault="00E724F3" w:rsidP="00E724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Future</w:t>
      </w:r>
      <w:r>
        <w:rPr>
          <w:rFonts w:ascii="Consolas" w:hAnsi="Consolas" w:cs="Consolas"/>
          <w:color w:val="0000FF"/>
          <w:sz w:val="19"/>
          <w:szCs w:val="19"/>
        </w:rPr>
        <w:t xml:space="preserve"> </w:t>
      </w:r>
      <w:r>
        <w:rPr>
          <w:rFonts w:ascii="Consolas" w:hAnsi="Consolas" w:cs="Consolas"/>
          <w:color w:val="808080"/>
          <w:sz w:val="19"/>
          <w:szCs w:val="19"/>
        </w:rPr>
        <w:t>(</w:t>
      </w:r>
    </w:p>
    <w:p w:rsidR="00E724F3" w:rsidRDefault="00E724F3" w:rsidP="00E724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MasterSecID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724F3" w:rsidRDefault="00E724F3" w:rsidP="00E724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AssetType</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'Future'</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AssetType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'Future'</w:t>
      </w:r>
      <w:r>
        <w:rPr>
          <w:rFonts w:ascii="Consolas" w:hAnsi="Consolas" w:cs="Consolas"/>
          <w:color w:val="808080"/>
          <w:sz w:val="19"/>
          <w:szCs w:val="19"/>
        </w:rPr>
        <w:t>),</w:t>
      </w:r>
    </w:p>
    <w:p w:rsidR="00E724F3" w:rsidRDefault="00E724F3" w:rsidP="00E724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ContractSize</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E724F3" w:rsidRDefault="00E724F3" w:rsidP="00E724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ExpirationDate</w:t>
      </w:r>
      <w:proofErr w:type="spellEnd"/>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E724F3" w:rsidRDefault="00E724F3" w:rsidP="00E724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MasterSecID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AssetType</w:t>
      </w:r>
      <w:r>
        <w:rPr>
          <w:rFonts w:ascii="Consolas" w:hAnsi="Consolas" w:cs="Consolas"/>
          <w:color w:val="808080"/>
          <w:sz w:val="19"/>
          <w:szCs w:val="19"/>
        </w:rPr>
        <w:t>),</w:t>
      </w:r>
    </w:p>
    <w:p w:rsidR="00E724F3" w:rsidRDefault="00E724F3" w:rsidP="00E724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MasterSecID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AssetType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gramStart"/>
      <w:r>
        <w:rPr>
          <w:rFonts w:ascii="Consolas" w:hAnsi="Consolas" w:cs="Consolas"/>
          <w:color w:val="008080"/>
          <w:sz w:val="19"/>
          <w:szCs w:val="19"/>
        </w:rPr>
        <w:t>SecurityMaster</w:t>
      </w:r>
      <w:r>
        <w:rPr>
          <w:rFonts w:ascii="Consolas" w:hAnsi="Consolas" w:cs="Consolas"/>
          <w:color w:val="808080"/>
          <w:sz w:val="19"/>
          <w:szCs w:val="19"/>
        </w:rPr>
        <w:t>(</w:t>
      </w:r>
      <w:proofErr w:type="gramEnd"/>
      <w:r>
        <w:rPr>
          <w:rFonts w:ascii="Consolas" w:hAnsi="Consolas" w:cs="Consolas"/>
          <w:color w:val="008080"/>
          <w:sz w:val="19"/>
          <w:szCs w:val="19"/>
        </w:rPr>
        <w:t>MasterSecID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AssetType</w:t>
      </w:r>
      <w:r>
        <w:rPr>
          <w:rFonts w:ascii="Consolas" w:hAnsi="Consolas" w:cs="Consolas"/>
          <w:color w:val="808080"/>
          <w:sz w:val="19"/>
          <w:szCs w:val="19"/>
        </w:rPr>
        <w:t>)</w:t>
      </w:r>
    </w:p>
    <w:p w:rsidR="00E724F3" w:rsidRDefault="00E724F3" w:rsidP="00E724F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724F3" w:rsidRDefault="00E724F3" w:rsidP="00E724F3">
      <w:pPr>
        <w:autoSpaceDE w:val="0"/>
        <w:autoSpaceDN w:val="0"/>
        <w:adjustRightInd w:val="0"/>
        <w:spacing w:after="0" w:line="240" w:lineRule="auto"/>
        <w:rPr>
          <w:rFonts w:ascii="Consolas" w:hAnsi="Consolas" w:cs="Consolas"/>
          <w:sz w:val="19"/>
          <w:szCs w:val="19"/>
        </w:rPr>
      </w:pPr>
    </w:p>
    <w:p w:rsidR="00E724F3" w:rsidRDefault="00E724F3" w:rsidP="00E724F3">
      <w:pPr>
        <w:autoSpaceDE w:val="0"/>
        <w:autoSpaceDN w:val="0"/>
        <w:adjustRightInd w:val="0"/>
        <w:spacing w:after="0" w:line="240" w:lineRule="auto"/>
        <w:rPr>
          <w:rFonts w:ascii="Consolas" w:hAnsi="Consolas" w:cs="Consolas"/>
          <w:sz w:val="19"/>
          <w:szCs w:val="19"/>
        </w:rPr>
      </w:pPr>
    </w:p>
    <w:p w:rsidR="00E724F3" w:rsidRDefault="00E724F3" w:rsidP="00E724F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--Option</w:t>
      </w:r>
    </w:p>
    <w:p w:rsidR="00E724F3" w:rsidRDefault="00E724F3" w:rsidP="00E724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Options</w:t>
      </w:r>
      <w:r>
        <w:rPr>
          <w:rFonts w:ascii="Consolas" w:hAnsi="Consolas" w:cs="Consolas"/>
          <w:color w:val="0000FF"/>
          <w:sz w:val="19"/>
          <w:szCs w:val="19"/>
        </w:rPr>
        <w:t xml:space="preserve"> </w:t>
      </w:r>
      <w:r>
        <w:rPr>
          <w:rFonts w:ascii="Consolas" w:hAnsi="Consolas" w:cs="Consolas"/>
          <w:color w:val="808080"/>
          <w:sz w:val="19"/>
          <w:szCs w:val="19"/>
        </w:rPr>
        <w:t>(</w:t>
      </w:r>
    </w:p>
    <w:p w:rsidR="00E724F3" w:rsidRDefault="00E724F3" w:rsidP="00E724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MasterSecID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724F3" w:rsidRDefault="00E724F3" w:rsidP="00E724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AssetType</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'Options'</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AssetType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'Options'</w:t>
      </w:r>
      <w:r>
        <w:rPr>
          <w:rFonts w:ascii="Consolas" w:hAnsi="Consolas" w:cs="Consolas"/>
          <w:color w:val="808080"/>
          <w:sz w:val="19"/>
          <w:szCs w:val="19"/>
        </w:rPr>
        <w:t>),</w:t>
      </w:r>
    </w:p>
    <w:p w:rsidR="00E724F3" w:rsidRDefault="00E724F3" w:rsidP="00E724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ContractSize</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E724F3" w:rsidRDefault="00E724F3" w:rsidP="00E724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ExpirationDate</w:t>
      </w:r>
      <w:proofErr w:type="spellEnd"/>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E724F3" w:rsidRDefault="00E724F3" w:rsidP="00E724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StrikePrice</w:t>
      </w:r>
      <w:proofErr w:type="spellEnd"/>
      <w:r>
        <w:rPr>
          <w:rFonts w:ascii="Consolas" w:hAnsi="Consolas" w:cs="Consolas"/>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rsidR="00E724F3" w:rsidRDefault="00E724F3" w:rsidP="00E724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OptionType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4</w:t>
      </w:r>
      <w:r>
        <w:rPr>
          <w:rFonts w:ascii="Consolas" w:hAnsi="Consolas" w:cs="Consolas"/>
          <w:color w:val="808080"/>
          <w:sz w:val="19"/>
          <w:szCs w:val="19"/>
        </w:rPr>
        <w:t>),</w:t>
      </w:r>
    </w:p>
    <w:p w:rsidR="00E724F3" w:rsidRDefault="00E724F3" w:rsidP="00E724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Underlier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E724F3" w:rsidRDefault="00E724F3" w:rsidP="00E724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MasterSecID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AssetType</w:t>
      </w:r>
      <w:r>
        <w:rPr>
          <w:rFonts w:ascii="Consolas" w:hAnsi="Consolas" w:cs="Consolas"/>
          <w:color w:val="808080"/>
          <w:sz w:val="19"/>
          <w:szCs w:val="19"/>
        </w:rPr>
        <w:t>),</w:t>
      </w:r>
    </w:p>
    <w:p w:rsidR="00E724F3" w:rsidRDefault="00E724F3" w:rsidP="00E724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MasterSecID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AssetType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gramStart"/>
      <w:r>
        <w:rPr>
          <w:rFonts w:ascii="Consolas" w:hAnsi="Consolas" w:cs="Consolas"/>
          <w:color w:val="008080"/>
          <w:sz w:val="19"/>
          <w:szCs w:val="19"/>
        </w:rPr>
        <w:t>SecurityMaster</w:t>
      </w:r>
      <w:r>
        <w:rPr>
          <w:rFonts w:ascii="Consolas" w:hAnsi="Consolas" w:cs="Consolas"/>
          <w:color w:val="808080"/>
          <w:sz w:val="19"/>
          <w:szCs w:val="19"/>
        </w:rPr>
        <w:t>(</w:t>
      </w:r>
      <w:proofErr w:type="gramEnd"/>
      <w:r>
        <w:rPr>
          <w:rFonts w:ascii="Consolas" w:hAnsi="Consolas" w:cs="Consolas"/>
          <w:color w:val="008080"/>
          <w:sz w:val="19"/>
          <w:szCs w:val="19"/>
        </w:rPr>
        <w:t>MasterSecID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AssetType</w:t>
      </w:r>
      <w:r>
        <w:rPr>
          <w:rFonts w:ascii="Consolas" w:hAnsi="Consolas" w:cs="Consolas"/>
          <w:color w:val="808080"/>
          <w:sz w:val="19"/>
          <w:szCs w:val="19"/>
        </w:rPr>
        <w:t>),</w:t>
      </w:r>
    </w:p>
    <w:p w:rsidR="00E724F3" w:rsidRDefault="00E724F3" w:rsidP="00E724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Underlier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SecurityMaster</w:t>
      </w:r>
      <w:r>
        <w:rPr>
          <w:rFonts w:ascii="Consolas" w:hAnsi="Consolas" w:cs="Consolas"/>
          <w:color w:val="808080"/>
          <w:sz w:val="19"/>
          <w:szCs w:val="19"/>
        </w:rPr>
        <w:t>(</w:t>
      </w:r>
      <w:r>
        <w:rPr>
          <w:rFonts w:ascii="Consolas" w:hAnsi="Consolas" w:cs="Consolas"/>
          <w:color w:val="008080"/>
          <w:sz w:val="19"/>
          <w:szCs w:val="19"/>
        </w:rPr>
        <w:t>MasterSecID</w:t>
      </w:r>
      <w:r>
        <w:rPr>
          <w:rFonts w:ascii="Consolas" w:hAnsi="Consolas" w:cs="Consolas"/>
          <w:color w:val="808080"/>
          <w:sz w:val="19"/>
          <w:szCs w:val="19"/>
        </w:rPr>
        <w:t>)</w:t>
      </w:r>
    </w:p>
    <w:p w:rsidR="005677E4" w:rsidRPr="00ED5A6F" w:rsidRDefault="00E724F3" w:rsidP="00ED5A6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D5A6F" w:rsidRDefault="00ED5A6F"/>
    <w:p w:rsidR="00ED5A6F" w:rsidRDefault="00ED5A6F">
      <w:r>
        <w:t>The Check constraint makes sure that a sub-type table has only the asset type this table is meant for.</w:t>
      </w:r>
      <w:r w:rsidR="002E4CD5">
        <w:t xml:space="preserve"> </w:t>
      </w:r>
      <w:r w:rsidR="00C53D76">
        <w:t>This,</w:t>
      </w:r>
      <w:r w:rsidR="002E4CD5">
        <w:t xml:space="preserve"> together with the foreign key constraint makes sure that each row in this sub-type table refers only one row in the super table.</w:t>
      </w:r>
    </w:p>
    <w:p w:rsidR="00C53D76" w:rsidRDefault="00F969CC">
      <w:r>
        <w:t xml:space="preserve">From the super type’s perspective, One MasterSecID </w:t>
      </w:r>
      <w:r w:rsidR="00E720D9">
        <w:t>(primary</w:t>
      </w:r>
      <w:r>
        <w:t xml:space="preserve"> key on super type) can only appear in one of the two sub-type tables. So, a join between super-type and subtype table would return only one row.</w:t>
      </w:r>
    </w:p>
    <w:p w:rsidR="003F39AE" w:rsidRDefault="003F39AE">
      <w:r>
        <w:lastRenderedPageBreak/>
        <w:t>The Daily Pricing and position information are captured in two separate tables below.</w:t>
      </w:r>
    </w:p>
    <w:p w:rsidR="00493040" w:rsidRDefault="00493040" w:rsidP="0049304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--DailyPrice</w:t>
      </w:r>
    </w:p>
    <w:p w:rsidR="00493040" w:rsidRDefault="00493040" w:rsidP="004930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gramStart"/>
      <w:r>
        <w:rPr>
          <w:rFonts w:ascii="Consolas" w:hAnsi="Consolas" w:cs="Consolas"/>
          <w:color w:val="008080"/>
          <w:sz w:val="19"/>
          <w:szCs w:val="19"/>
        </w:rPr>
        <w:t>DailyPrice</w:t>
      </w:r>
      <w:r>
        <w:rPr>
          <w:rFonts w:ascii="Consolas" w:hAnsi="Consolas" w:cs="Consolas"/>
          <w:color w:val="808080"/>
          <w:sz w:val="19"/>
          <w:szCs w:val="19"/>
        </w:rPr>
        <w:t>(</w:t>
      </w:r>
      <w:proofErr w:type="gramEnd"/>
    </w:p>
    <w:p w:rsidR="00493040" w:rsidRDefault="00493040" w:rsidP="004930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MasterSecID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493040" w:rsidRDefault="00493040" w:rsidP="004930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PriceDate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493040" w:rsidRDefault="00493040" w:rsidP="004930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ClosePrice</w:t>
      </w:r>
      <w:r>
        <w:rPr>
          <w:rFonts w:ascii="Consolas" w:hAnsi="Consolas" w:cs="Consolas"/>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rsidR="00493040" w:rsidRDefault="00493040" w:rsidP="004930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MasterSecID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PriceDate</w:t>
      </w:r>
      <w:r>
        <w:rPr>
          <w:rFonts w:ascii="Consolas" w:hAnsi="Consolas" w:cs="Consolas"/>
          <w:color w:val="808080"/>
          <w:sz w:val="19"/>
          <w:szCs w:val="19"/>
        </w:rPr>
        <w:t>),</w:t>
      </w:r>
    </w:p>
    <w:p w:rsidR="00493040" w:rsidRDefault="00493040" w:rsidP="004930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MasterSecID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SecurityMaster</w:t>
      </w:r>
      <w:r>
        <w:rPr>
          <w:rFonts w:ascii="Consolas" w:hAnsi="Consolas" w:cs="Consolas"/>
          <w:color w:val="808080"/>
          <w:sz w:val="19"/>
          <w:szCs w:val="19"/>
        </w:rPr>
        <w:t>(</w:t>
      </w:r>
      <w:r>
        <w:rPr>
          <w:rFonts w:ascii="Consolas" w:hAnsi="Consolas" w:cs="Consolas"/>
          <w:color w:val="008080"/>
          <w:sz w:val="19"/>
          <w:szCs w:val="19"/>
        </w:rPr>
        <w:t>MasterSecID</w:t>
      </w:r>
      <w:r>
        <w:rPr>
          <w:rFonts w:ascii="Consolas" w:hAnsi="Consolas" w:cs="Consolas"/>
          <w:color w:val="808080"/>
          <w:sz w:val="19"/>
          <w:szCs w:val="19"/>
        </w:rPr>
        <w:t>)</w:t>
      </w:r>
    </w:p>
    <w:p w:rsidR="00493040" w:rsidRDefault="00493040" w:rsidP="0049304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493040" w:rsidRDefault="00493040" w:rsidP="00493040">
      <w:pPr>
        <w:autoSpaceDE w:val="0"/>
        <w:autoSpaceDN w:val="0"/>
        <w:adjustRightInd w:val="0"/>
        <w:spacing w:after="0" w:line="240" w:lineRule="auto"/>
        <w:rPr>
          <w:rFonts w:ascii="Consolas" w:hAnsi="Consolas" w:cs="Consolas"/>
          <w:sz w:val="19"/>
          <w:szCs w:val="19"/>
        </w:rPr>
      </w:pPr>
    </w:p>
    <w:p w:rsidR="00493040" w:rsidRDefault="00493040" w:rsidP="0049304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--DailyPosition</w:t>
      </w:r>
    </w:p>
    <w:p w:rsidR="00493040" w:rsidRDefault="00493040" w:rsidP="004930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gramStart"/>
      <w:r>
        <w:rPr>
          <w:rFonts w:ascii="Consolas" w:hAnsi="Consolas" w:cs="Consolas"/>
          <w:color w:val="008080"/>
          <w:sz w:val="19"/>
          <w:szCs w:val="19"/>
        </w:rPr>
        <w:t>DailyPosition</w:t>
      </w:r>
      <w:r>
        <w:rPr>
          <w:rFonts w:ascii="Consolas" w:hAnsi="Consolas" w:cs="Consolas"/>
          <w:color w:val="808080"/>
          <w:sz w:val="19"/>
          <w:szCs w:val="19"/>
        </w:rPr>
        <w:t>(</w:t>
      </w:r>
      <w:proofErr w:type="gramEnd"/>
    </w:p>
    <w:p w:rsidR="00493040" w:rsidRDefault="00493040" w:rsidP="004930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MasterSecID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493040" w:rsidRDefault="00493040" w:rsidP="004930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PositionDate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493040" w:rsidRDefault="00493040" w:rsidP="004930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Quantity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493040" w:rsidRDefault="00493040" w:rsidP="004930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MasterSecID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PositionDate</w:t>
      </w:r>
      <w:r>
        <w:rPr>
          <w:rFonts w:ascii="Consolas" w:hAnsi="Consolas" w:cs="Consolas"/>
          <w:color w:val="808080"/>
          <w:sz w:val="19"/>
          <w:szCs w:val="19"/>
        </w:rPr>
        <w:t>),</w:t>
      </w:r>
    </w:p>
    <w:p w:rsidR="00493040" w:rsidRDefault="00493040" w:rsidP="004930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MasterSecID</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SecurityMaster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MasterSecID</w:t>
      </w:r>
      <w:r>
        <w:rPr>
          <w:rFonts w:ascii="Consolas" w:hAnsi="Consolas" w:cs="Consolas"/>
          <w:color w:val="808080"/>
          <w:sz w:val="19"/>
          <w:szCs w:val="19"/>
        </w:rPr>
        <w:t>)</w:t>
      </w:r>
    </w:p>
    <w:p w:rsidR="00493040" w:rsidRDefault="00493040" w:rsidP="0049304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2B6464" w:rsidRDefault="002B6464" w:rsidP="00493040">
      <w:pPr>
        <w:autoSpaceDE w:val="0"/>
        <w:autoSpaceDN w:val="0"/>
        <w:adjustRightInd w:val="0"/>
        <w:spacing w:after="0" w:line="240" w:lineRule="auto"/>
        <w:rPr>
          <w:rFonts w:ascii="Consolas" w:hAnsi="Consolas" w:cs="Consolas"/>
          <w:color w:val="808080"/>
          <w:sz w:val="19"/>
          <w:szCs w:val="19"/>
        </w:rPr>
      </w:pPr>
    </w:p>
    <w:p w:rsidR="002B6464" w:rsidRDefault="002B6464" w:rsidP="002B6464">
      <w:r w:rsidRPr="002B6464">
        <w:t>With th</w:t>
      </w:r>
      <w:r>
        <w:t>e super type/sub-type model, we need to create views for each instrument to retrieve the common columns from the super type and the asset class specific columns from the sub type.</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Future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[MasterSecID]</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Ticker]</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Name]</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Currency]</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AssetType]</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ExpirationDate</w:t>
      </w:r>
      <w:proofErr w:type="spellEnd"/>
      <w:r>
        <w:rPr>
          <w:rFonts w:ascii="Consolas" w:hAnsi="Consolas" w:cs="Consolas"/>
          <w:color w:val="008080"/>
          <w:sz w:val="19"/>
          <w:szCs w:val="19"/>
        </w:rPr>
        <w:t>]</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ContractSize</w:t>
      </w:r>
      <w:proofErr w:type="spellEnd"/>
      <w:r>
        <w:rPr>
          <w:rFonts w:ascii="Consolas" w:hAnsi="Consolas" w:cs="Consolas"/>
          <w:color w:val="008080"/>
          <w:sz w:val="19"/>
          <w:szCs w:val="19"/>
        </w:rPr>
        <w:t>]</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CreatedDate]</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LastUpdateDate]</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SecurityMaster]</w:t>
      </w:r>
      <w:r>
        <w:rPr>
          <w:rFonts w:ascii="Consolas" w:hAnsi="Consolas" w:cs="Consolas"/>
          <w:sz w:val="19"/>
          <w:szCs w:val="19"/>
        </w:rPr>
        <w:t xml:space="preserve"> </w:t>
      </w:r>
      <w:proofErr w:type="spellStart"/>
      <w:r>
        <w:rPr>
          <w:rFonts w:ascii="Consolas" w:hAnsi="Consolas" w:cs="Consolas"/>
          <w:color w:val="008080"/>
          <w:sz w:val="19"/>
          <w:szCs w:val="19"/>
        </w:rPr>
        <w:t>secmas</w:t>
      </w:r>
      <w:proofErr w:type="spellEnd"/>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Future]</w:t>
      </w:r>
      <w:r>
        <w:rPr>
          <w:rFonts w:ascii="Consolas" w:hAnsi="Consolas" w:cs="Consolas"/>
          <w:sz w:val="19"/>
          <w:szCs w:val="19"/>
        </w:rPr>
        <w:t xml:space="preserve"> </w:t>
      </w:r>
      <w:proofErr w:type="spellStart"/>
      <w:r>
        <w:rPr>
          <w:rFonts w:ascii="Consolas" w:hAnsi="Consolas" w:cs="Consolas"/>
          <w:color w:val="008080"/>
          <w:sz w:val="19"/>
          <w:szCs w:val="19"/>
        </w:rPr>
        <w:t>fut</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secmas</w:t>
      </w:r>
      <w:r>
        <w:rPr>
          <w:rFonts w:ascii="Consolas" w:hAnsi="Consolas" w:cs="Consolas"/>
          <w:color w:val="808080"/>
          <w:sz w:val="19"/>
          <w:szCs w:val="19"/>
        </w:rPr>
        <w:t>.</w:t>
      </w:r>
      <w:r>
        <w:rPr>
          <w:rFonts w:ascii="Consolas" w:hAnsi="Consolas" w:cs="Consolas"/>
          <w:color w:val="008080"/>
          <w:sz w:val="19"/>
          <w:szCs w:val="19"/>
        </w:rPr>
        <w:t>MasterSecID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fut</w:t>
      </w:r>
      <w:r>
        <w:rPr>
          <w:rFonts w:ascii="Consolas" w:hAnsi="Consolas" w:cs="Consolas"/>
          <w:color w:val="808080"/>
          <w:sz w:val="19"/>
          <w:szCs w:val="19"/>
        </w:rPr>
        <w:t>.</w:t>
      </w:r>
      <w:r>
        <w:rPr>
          <w:rFonts w:ascii="Consolas" w:hAnsi="Consolas" w:cs="Consolas"/>
          <w:color w:val="008080"/>
          <w:sz w:val="19"/>
          <w:szCs w:val="19"/>
        </w:rPr>
        <w:t>MasterSecID</w:t>
      </w:r>
      <w:proofErr w:type="spellEnd"/>
      <w:r>
        <w:rPr>
          <w:rFonts w:ascii="Consolas" w:hAnsi="Consolas" w:cs="Consolas"/>
          <w:sz w:val="19"/>
          <w:szCs w:val="19"/>
        </w:rPr>
        <w:t xml:space="preserve"> </w:t>
      </w:r>
    </w:p>
    <w:p w:rsidR="00A73D6B" w:rsidRDefault="00A73D6B" w:rsidP="00A73D6B">
      <w:pPr>
        <w:autoSpaceDE w:val="0"/>
        <w:autoSpaceDN w:val="0"/>
        <w:adjustRightInd w:val="0"/>
        <w:spacing w:after="0" w:line="240" w:lineRule="auto"/>
        <w:rPr>
          <w:rFonts w:ascii="Consolas" w:hAnsi="Consolas" w:cs="Consolas"/>
          <w:sz w:val="19"/>
          <w:szCs w:val="19"/>
        </w:rPr>
      </w:pPr>
    </w:p>
    <w:p w:rsidR="00A73D6B" w:rsidRDefault="00A73D6B" w:rsidP="00A73D6B">
      <w:pPr>
        <w:autoSpaceDE w:val="0"/>
        <w:autoSpaceDN w:val="0"/>
        <w:adjustRightInd w:val="0"/>
        <w:spacing w:after="0" w:line="240" w:lineRule="auto"/>
        <w:rPr>
          <w:rFonts w:ascii="Consolas" w:hAnsi="Consolas" w:cs="Consolas"/>
          <w:color w:val="0000FF"/>
          <w:sz w:val="19"/>
          <w:szCs w:val="19"/>
        </w:rPr>
      </w:pP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Future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[MasterSecID]</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Ticker]</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Name]</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Currency]</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proofErr w:type="spellStart"/>
      <w:r>
        <w:rPr>
          <w:rFonts w:ascii="Consolas" w:hAnsi="Consolas" w:cs="Consolas"/>
          <w:color w:val="008080"/>
          <w:sz w:val="19"/>
          <w:szCs w:val="19"/>
        </w:rPr>
        <w:t>underlier</w:t>
      </w:r>
      <w:proofErr w:type="spellEnd"/>
      <w:proofErr w:type="gramEnd"/>
      <w:r>
        <w:rPr>
          <w:rFonts w:ascii="Consolas" w:hAnsi="Consolas" w:cs="Consolas"/>
          <w:color w:val="808080"/>
          <w:sz w:val="19"/>
          <w:szCs w:val="19"/>
        </w:rPr>
        <w:t>.</w:t>
      </w:r>
      <w:r>
        <w:rPr>
          <w:rFonts w:ascii="Consolas" w:hAnsi="Consolas" w:cs="Consolas"/>
          <w:color w:val="008080"/>
          <w:sz w:val="19"/>
          <w:szCs w:val="19"/>
        </w:rPr>
        <w:t>[Ticker]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[Underlier]</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AssetType]</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ExpirationDate</w:t>
      </w:r>
      <w:proofErr w:type="spellEnd"/>
      <w:r>
        <w:rPr>
          <w:rFonts w:ascii="Consolas" w:hAnsi="Consolas" w:cs="Consolas"/>
          <w:color w:val="008080"/>
          <w:sz w:val="19"/>
          <w:szCs w:val="19"/>
        </w:rPr>
        <w:t>]</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ContractSize</w:t>
      </w:r>
      <w:proofErr w:type="spellEnd"/>
      <w:r>
        <w:rPr>
          <w:rFonts w:ascii="Consolas" w:hAnsi="Consolas" w:cs="Consolas"/>
          <w:color w:val="008080"/>
          <w:sz w:val="19"/>
          <w:szCs w:val="19"/>
        </w:rPr>
        <w:t>]</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StrikePrice</w:t>
      </w:r>
      <w:proofErr w:type="spellEnd"/>
      <w:r>
        <w:rPr>
          <w:rFonts w:ascii="Consolas" w:hAnsi="Consolas" w:cs="Consolas"/>
          <w:color w:val="008080"/>
          <w:sz w:val="19"/>
          <w:szCs w:val="19"/>
        </w:rPr>
        <w:t>]</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OptionType</w:t>
      </w:r>
      <w:proofErr w:type="spellEnd"/>
      <w:r>
        <w:rPr>
          <w:rFonts w:ascii="Consolas" w:hAnsi="Consolas" w:cs="Consolas"/>
          <w:color w:val="008080"/>
          <w:sz w:val="19"/>
          <w:szCs w:val="19"/>
        </w:rPr>
        <w:t>]</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CreatedDate]</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LastUpdateDate]</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SecurityMaster]</w:t>
      </w:r>
      <w:r>
        <w:rPr>
          <w:rFonts w:ascii="Consolas" w:hAnsi="Consolas" w:cs="Consolas"/>
          <w:sz w:val="19"/>
          <w:szCs w:val="19"/>
        </w:rPr>
        <w:t xml:space="preserve"> </w:t>
      </w:r>
      <w:proofErr w:type="spellStart"/>
      <w:r>
        <w:rPr>
          <w:rFonts w:ascii="Consolas" w:hAnsi="Consolas" w:cs="Consolas"/>
          <w:color w:val="008080"/>
          <w:sz w:val="19"/>
          <w:szCs w:val="19"/>
        </w:rPr>
        <w:t>secmas</w:t>
      </w:r>
      <w:proofErr w:type="spellEnd"/>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Options]</w:t>
      </w:r>
      <w:r>
        <w:rPr>
          <w:rFonts w:ascii="Consolas" w:hAnsi="Consolas" w:cs="Consolas"/>
          <w:sz w:val="19"/>
          <w:szCs w:val="19"/>
        </w:rPr>
        <w:t xml:space="preserve"> </w:t>
      </w:r>
      <w:r>
        <w:rPr>
          <w:rFonts w:ascii="Consolas" w:hAnsi="Consolas" w:cs="Consolas"/>
          <w:color w:val="008080"/>
          <w:sz w:val="19"/>
          <w:szCs w:val="19"/>
        </w:rPr>
        <w:t>opt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secmas</w:t>
      </w:r>
      <w:r>
        <w:rPr>
          <w:rFonts w:ascii="Consolas" w:hAnsi="Consolas" w:cs="Consolas"/>
          <w:color w:val="808080"/>
          <w:sz w:val="19"/>
          <w:szCs w:val="19"/>
        </w:rPr>
        <w:t>.</w:t>
      </w:r>
      <w:r>
        <w:rPr>
          <w:rFonts w:ascii="Consolas" w:hAnsi="Consolas" w:cs="Consolas"/>
          <w:color w:val="008080"/>
          <w:sz w:val="19"/>
          <w:szCs w:val="19"/>
        </w:rPr>
        <w:t>MasterSecID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opt</w:t>
      </w:r>
      <w:r>
        <w:rPr>
          <w:rFonts w:ascii="Consolas" w:hAnsi="Consolas" w:cs="Consolas"/>
          <w:color w:val="808080"/>
          <w:sz w:val="19"/>
          <w:szCs w:val="19"/>
        </w:rPr>
        <w:t>.</w:t>
      </w:r>
      <w:r>
        <w:rPr>
          <w:rFonts w:ascii="Consolas" w:hAnsi="Consolas" w:cs="Consolas"/>
          <w:color w:val="008080"/>
          <w:sz w:val="19"/>
          <w:szCs w:val="19"/>
        </w:rPr>
        <w:t>MasterSecID</w:t>
      </w:r>
      <w:proofErr w:type="spellEnd"/>
      <w:r>
        <w:rPr>
          <w:rFonts w:ascii="Consolas" w:hAnsi="Consolas" w:cs="Consolas"/>
          <w:sz w:val="19"/>
          <w:szCs w:val="19"/>
        </w:rPr>
        <w:t xml:space="preserve"> </w:t>
      </w:r>
    </w:p>
    <w:p w:rsidR="00A73D6B" w:rsidRDefault="00A73D6B" w:rsidP="00A73D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SecurityMaster]</w:t>
      </w:r>
      <w:r>
        <w:rPr>
          <w:rFonts w:ascii="Consolas" w:hAnsi="Consolas" w:cs="Consolas"/>
          <w:sz w:val="19"/>
          <w:szCs w:val="19"/>
        </w:rPr>
        <w:t xml:space="preserve"> </w:t>
      </w:r>
      <w:proofErr w:type="spellStart"/>
      <w:r>
        <w:rPr>
          <w:rFonts w:ascii="Consolas" w:hAnsi="Consolas" w:cs="Consolas"/>
          <w:color w:val="008080"/>
          <w:sz w:val="19"/>
          <w:szCs w:val="19"/>
        </w:rPr>
        <w:t>undelier</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underlier</w:t>
      </w:r>
      <w:r>
        <w:rPr>
          <w:rFonts w:ascii="Consolas" w:hAnsi="Consolas" w:cs="Consolas"/>
          <w:color w:val="808080"/>
          <w:sz w:val="19"/>
          <w:szCs w:val="19"/>
        </w:rPr>
        <w:t>.</w:t>
      </w:r>
      <w:r>
        <w:rPr>
          <w:rFonts w:ascii="Consolas" w:hAnsi="Consolas" w:cs="Consolas"/>
          <w:color w:val="008080"/>
          <w:sz w:val="19"/>
          <w:szCs w:val="19"/>
        </w:rPr>
        <w:t>MasterSecID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opt</w:t>
      </w:r>
      <w:r>
        <w:rPr>
          <w:rFonts w:ascii="Consolas" w:hAnsi="Consolas" w:cs="Consolas"/>
          <w:color w:val="808080"/>
          <w:sz w:val="19"/>
          <w:szCs w:val="19"/>
        </w:rPr>
        <w:t>.</w:t>
      </w:r>
      <w:r>
        <w:rPr>
          <w:rFonts w:ascii="Consolas" w:hAnsi="Consolas" w:cs="Consolas"/>
          <w:color w:val="008080"/>
          <w:sz w:val="19"/>
          <w:szCs w:val="19"/>
        </w:rPr>
        <w:t>Underlier</w:t>
      </w:r>
      <w:proofErr w:type="spellEnd"/>
      <w:r>
        <w:rPr>
          <w:rFonts w:ascii="Consolas" w:hAnsi="Consolas" w:cs="Consolas"/>
          <w:sz w:val="19"/>
          <w:szCs w:val="19"/>
        </w:rPr>
        <w:t xml:space="preserve">  </w:t>
      </w:r>
    </w:p>
    <w:p w:rsidR="00A73D6B" w:rsidRDefault="00A73D6B" w:rsidP="00A73D6B">
      <w:pPr>
        <w:autoSpaceDE w:val="0"/>
        <w:autoSpaceDN w:val="0"/>
        <w:adjustRightInd w:val="0"/>
        <w:spacing w:after="0" w:line="240" w:lineRule="auto"/>
        <w:rPr>
          <w:rFonts w:ascii="Consolas" w:hAnsi="Consolas" w:cs="Consolas"/>
          <w:sz w:val="19"/>
          <w:szCs w:val="19"/>
        </w:rPr>
      </w:pPr>
    </w:p>
    <w:p w:rsidR="00A73D6B" w:rsidRDefault="00A73D6B" w:rsidP="00A73D6B">
      <w:pPr>
        <w:autoSpaceDE w:val="0"/>
        <w:autoSpaceDN w:val="0"/>
        <w:adjustRightInd w:val="0"/>
        <w:spacing w:after="0" w:line="240" w:lineRule="auto"/>
        <w:rPr>
          <w:rFonts w:ascii="Consolas" w:hAnsi="Consolas" w:cs="Consolas"/>
          <w:sz w:val="19"/>
          <w:szCs w:val="19"/>
        </w:rPr>
      </w:pPr>
    </w:p>
    <w:p w:rsidR="00F40BD4" w:rsidRPr="002B6464" w:rsidRDefault="00F40BD4" w:rsidP="002B6464"/>
    <w:p w:rsidR="003A3789" w:rsidRDefault="003A3789" w:rsidP="003A37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Equity</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
    <w:p w:rsidR="003A3789" w:rsidRDefault="003A3789" w:rsidP="003A37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[MasterSecID]</w:t>
      </w:r>
    </w:p>
    <w:p w:rsidR="003A3789" w:rsidRDefault="003A3789" w:rsidP="003A37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Ticker]</w:t>
      </w:r>
    </w:p>
    <w:p w:rsidR="003A3789" w:rsidRDefault="003A3789" w:rsidP="003A37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Name]</w:t>
      </w:r>
    </w:p>
    <w:p w:rsidR="003A3789" w:rsidRDefault="003A3789" w:rsidP="003A37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Currency]</w:t>
      </w:r>
    </w:p>
    <w:p w:rsidR="003A3789" w:rsidRDefault="003A3789" w:rsidP="003A37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AssetType]</w:t>
      </w:r>
    </w:p>
    <w:p w:rsidR="003A3789" w:rsidRDefault="003A3789" w:rsidP="003A37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CreatedDate]</w:t>
      </w:r>
    </w:p>
    <w:p w:rsidR="003A3789" w:rsidRDefault="003A3789" w:rsidP="003A37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LastUpdateDate]</w:t>
      </w:r>
    </w:p>
    <w:p w:rsidR="003A3789" w:rsidRDefault="003A3789" w:rsidP="003A37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SecurityMaster]</w:t>
      </w:r>
    </w:p>
    <w:p w:rsidR="00F76ADB" w:rsidRPr="003F39AE" w:rsidRDefault="00F76ADB"/>
    <w:p w:rsidR="00D21ADE" w:rsidRPr="00D21ADE" w:rsidRDefault="00D21ADE">
      <w:pPr>
        <w:rPr>
          <w:b/>
        </w:rPr>
      </w:pPr>
      <w:r w:rsidRPr="00D21ADE">
        <w:rPr>
          <w:b/>
        </w:rPr>
        <w:t xml:space="preserve">Question 1: </w:t>
      </w:r>
    </w:p>
    <w:p w:rsidR="00D21ADE" w:rsidRDefault="00D21ADE">
      <w:pPr>
        <w:rPr>
          <w:b/>
        </w:rPr>
      </w:pPr>
      <w:r w:rsidRPr="00D21ADE">
        <w:rPr>
          <w:b/>
        </w:rPr>
        <w:t>Discuss two different ways of saving the securities. What are the advantages and disadvantages of the two approaches?</w:t>
      </w:r>
    </w:p>
    <w:p w:rsidR="00D21ADE" w:rsidRDefault="00D21ADE">
      <w:r w:rsidRPr="00D21ADE">
        <w:t xml:space="preserve">Above </w:t>
      </w:r>
      <w:r>
        <w:t>mentioned method is one way to save securities. There are two main aspects to observe in the above method.</w:t>
      </w:r>
    </w:p>
    <w:p w:rsidR="00D21ADE" w:rsidRDefault="00D21ADE" w:rsidP="00D21ADE">
      <w:pPr>
        <w:pStyle w:val="ListParagraph"/>
        <w:numPr>
          <w:ilvl w:val="0"/>
          <w:numId w:val="1"/>
        </w:numPr>
      </w:pPr>
      <w:r>
        <w:t>The external ticker symbol is not used as the primary key on the table. Instead, an integer identifier is used as the key.</w:t>
      </w:r>
    </w:p>
    <w:p w:rsidR="00D21ADE" w:rsidRDefault="00D21ADE" w:rsidP="00D21ADE">
      <w:pPr>
        <w:pStyle w:val="ListParagraph"/>
        <w:numPr>
          <w:ilvl w:val="0"/>
          <w:numId w:val="1"/>
        </w:numPr>
      </w:pPr>
      <w:r>
        <w:t>The Super-type/Sub-type model – modelling the tables more naturally and hierarchically without repeating a lot of data.</w:t>
      </w:r>
    </w:p>
    <w:p w:rsidR="00EE54A2" w:rsidRDefault="00EE54A2" w:rsidP="00EE54A2">
      <w:r>
        <w:t>Advantages:</w:t>
      </w:r>
    </w:p>
    <w:p w:rsidR="00EE54A2" w:rsidRDefault="001D7ADF" w:rsidP="001D7ADF">
      <w:pPr>
        <w:pStyle w:val="ListParagraph"/>
        <w:numPr>
          <w:ilvl w:val="0"/>
          <w:numId w:val="2"/>
        </w:numPr>
      </w:pPr>
      <w:r>
        <w:t>With an integer identifier, a ticker change can be easily handled. Every other table will be referencing only the integer ID. No need to run batch queries to update ticker symbol across tables.</w:t>
      </w:r>
    </w:p>
    <w:p w:rsidR="00ED5A6F" w:rsidRDefault="00464C8A" w:rsidP="006E7854">
      <w:pPr>
        <w:pStyle w:val="ListParagraph"/>
        <w:numPr>
          <w:ilvl w:val="0"/>
          <w:numId w:val="2"/>
        </w:numPr>
      </w:pPr>
      <w:r>
        <w:t xml:space="preserve">Super type/sub-type pattern models the natural hierarchy in the asset classes, without repeating a lot of redundant data. </w:t>
      </w:r>
    </w:p>
    <w:p w:rsidR="00464C8A" w:rsidRDefault="00464C8A" w:rsidP="006E7854">
      <w:pPr>
        <w:pStyle w:val="ListParagraph"/>
        <w:numPr>
          <w:ilvl w:val="0"/>
          <w:numId w:val="2"/>
        </w:numPr>
      </w:pPr>
      <w:r>
        <w:t>Adding new asset classes will be a lot easier and with less impact on existing system.</w:t>
      </w:r>
      <w:r w:rsidR="0005313D">
        <w:t xml:space="preserve"> It involves creating a new table with similar constraints on it. The Super type table</w:t>
      </w:r>
      <w:r w:rsidR="008530B5">
        <w:t xml:space="preserve"> need not be touched</w:t>
      </w:r>
      <w:r w:rsidR="002715A1">
        <w:t>.</w:t>
      </w:r>
    </w:p>
    <w:p w:rsidR="00434E60" w:rsidRDefault="00434E60" w:rsidP="00434E60">
      <w:r>
        <w:t>Disadvantages:</w:t>
      </w:r>
    </w:p>
    <w:p w:rsidR="0052250E" w:rsidRDefault="0052250E" w:rsidP="0052250E">
      <w:pPr>
        <w:pStyle w:val="ListParagraph"/>
        <w:numPr>
          <w:ilvl w:val="0"/>
          <w:numId w:val="3"/>
        </w:numPr>
      </w:pPr>
      <w:r>
        <w:t>An integer identifier just adds another level of indirection. This drawback has to be viewed against the cost involved in hand</w:t>
      </w:r>
      <w:r w:rsidR="00F01CC3">
        <w:t>l</w:t>
      </w:r>
      <w:r>
        <w:t xml:space="preserve">ing ticker changes, how frequent </w:t>
      </w:r>
      <w:r w:rsidR="00312E6B">
        <w:t>a</w:t>
      </w:r>
      <w:r>
        <w:t xml:space="preserve"> ticker change due to external </w:t>
      </w:r>
      <w:r w:rsidR="00312E6B">
        <w:t>factors</w:t>
      </w:r>
      <w:r>
        <w:t xml:space="preserve"> or operation</w:t>
      </w:r>
      <w:r w:rsidR="00515559">
        <w:t>/vendor data</w:t>
      </w:r>
      <w:r>
        <w:t xml:space="preserve"> error.</w:t>
      </w:r>
    </w:p>
    <w:p w:rsidR="00515559" w:rsidRDefault="00DE52FC" w:rsidP="0052250E">
      <w:pPr>
        <w:pStyle w:val="ListParagraph"/>
        <w:numPr>
          <w:ilvl w:val="0"/>
          <w:numId w:val="3"/>
        </w:numPr>
      </w:pPr>
      <w:r>
        <w:t xml:space="preserve">Super type/sub-type model leads to more joins to get useful data. </w:t>
      </w:r>
      <w:r w:rsidR="00C3425B">
        <w:t>Views must be designed to view an asset class in entirety.</w:t>
      </w:r>
    </w:p>
    <w:p w:rsidR="00825C22" w:rsidRDefault="00825C22" w:rsidP="00825C22">
      <w:r>
        <w:t xml:space="preserve">Another approach is to use a flat wide </w:t>
      </w:r>
      <w:r w:rsidR="00367156">
        <w:t xml:space="preserve">sparse </w:t>
      </w:r>
      <w:r>
        <w:t xml:space="preserve">table </w:t>
      </w:r>
      <w:r w:rsidR="00367156">
        <w:t>with columns that apply for all asset class.</w:t>
      </w:r>
    </w:p>
    <w:p w:rsidR="00D853F7" w:rsidRDefault="00D853F7" w:rsidP="00825C22">
      <w:r>
        <w:t>Advantages:</w:t>
      </w:r>
    </w:p>
    <w:p w:rsidR="008B2DC4" w:rsidRDefault="008B2DC4" w:rsidP="00D853F7">
      <w:pPr>
        <w:pStyle w:val="ListParagraph"/>
        <w:numPr>
          <w:ilvl w:val="0"/>
          <w:numId w:val="4"/>
        </w:numPr>
      </w:pPr>
      <w:r>
        <w:t>Just one table to maintain. Querying will be easier.</w:t>
      </w:r>
    </w:p>
    <w:p w:rsidR="00F3676F" w:rsidRDefault="00F3676F" w:rsidP="00F3676F">
      <w:r>
        <w:t>Disadvantages:</w:t>
      </w:r>
    </w:p>
    <w:p w:rsidR="00F3676F" w:rsidRDefault="00F3676F" w:rsidP="00F3676F">
      <w:pPr>
        <w:pStyle w:val="ListParagraph"/>
        <w:numPr>
          <w:ilvl w:val="0"/>
          <w:numId w:val="4"/>
        </w:numPr>
      </w:pPr>
      <w:r>
        <w:t>A wide sparse tables causes lot of redundancy and null columns. A natural null value in a column has to be differentiated from a column that’s null because it doesn’t apply to this asset class.</w:t>
      </w:r>
    </w:p>
    <w:p w:rsidR="00D853F7" w:rsidRDefault="006101D7" w:rsidP="001D60B1">
      <w:pPr>
        <w:pStyle w:val="ListParagraph"/>
        <w:numPr>
          <w:ilvl w:val="0"/>
          <w:numId w:val="4"/>
        </w:numPr>
      </w:pPr>
      <w:r>
        <w:lastRenderedPageBreak/>
        <w:t>Adding a new asset class means modifying the master table that impacts all asset classes.</w:t>
      </w:r>
      <w:r w:rsidR="00106B0B">
        <w:t xml:space="preserve"> It can also introduce complications with default values.</w:t>
      </w:r>
      <w:r w:rsidR="008B2DC4">
        <w:br/>
      </w:r>
    </w:p>
    <w:p w:rsidR="00816252" w:rsidRPr="00EC14CB" w:rsidRDefault="00F7270D" w:rsidP="00816252">
      <w:pPr>
        <w:rPr>
          <w:b/>
        </w:rPr>
      </w:pPr>
      <w:r>
        <w:t>Question 2:</w:t>
      </w:r>
    </w:p>
    <w:p w:rsidR="0005313D" w:rsidRDefault="00EC14CB" w:rsidP="00EC14CB">
      <w:pPr>
        <w:rPr>
          <w:b/>
        </w:rPr>
      </w:pPr>
      <w:r w:rsidRPr="00EC14CB">
        <w:rPr>
          <w:b/>
        </w:rPr>
        <w:t>Suppose that the Ticker of a security changes over time. For example, the ticker of Google from 8/19/2004 to 1/20/2015 is GOOG, and after that it changes to GOOG2. How would you store this information in the database? Discuss and contrast two different ways of saving this information</w:t>
      </w:r>
      <w:r>
        <w:rPr>
          <w:b/>
        </w:rPr>
        <w:t>?</w:t>
      </w:r>
    </w:p>
    <w:p w:rsidR="00EC14CB" w:rsidRDefault="00D87D65" w:rsidP="00EC14CB">
      <w:r>
        <w:t>Such a change has to be tracked with a time series data set. One approach is to add the time series feature to the SecurityMaster table. In such a case, the primary key on the table will be the MasterSecID, EffectiveStartDate and EffectiveEndDate.</w:t>
      </w:r>
      <w:r w:rsidR="001F6946">
        <w:t xml:space="preserve"> There are advantages and disadvantages in this approach. Adding time series to this table will provide a single source of truth with historic data.</w:t>
      </w:r>
    </w:p>
    <w:p w:rsidR="00866C6D" w:rsidRDefault="00F36C9B" w:rsidP="00EC14CB">
      <w:r>
        <w:t>But since this will be one of the tables that can be queried very often in number of places within the firm, this table</w:t>
      </w:r>
      <w:r w:rsidR="007C660C">
        <w:t xml:space="preserve"> can just be left transactional with no history tracking. A Change in ticker means just an update to the ticker column (only with the approach above using integer ID as primary key).</w:t>
      </w:r>
      <w:r w:rsidR="00EA2D93">
        <w:t xml:space="preserve"> This update on the SecurityMaster can be done after end of </w:t>
      </w:r>
      <w:r w:rsidR="001B14E5">
        <w:t xml:space="preserve">the stock’s </w:t>
      </w:r>
      <w:r w:rsidR="00EA2D93">
        <w:t>trading day.</w:t>
      </w:r>
    </w:p>
    <w:p w:rsidR="00FC5603" w:rsidRDefault="00866C6D" w:rsidP="00EC14CB">
      <w:r>
        <w:t xml:space="preserve">An appropriate place to track the historic changes will be a </w:t>
      </w:r>
      <w:r w:rsidRPr="00FC5603">
        <w:rPr>
          <w:b/>
        </w:rPr>
        <w:t>data warehouse</w:t>
      </w:r>
      <w:r>
        <w:t>.</w:t>
      </w:r>
      <w:r w:rsidR="002604C4">
        <w:t xml:space="preserve"> SecurityMaster table will always capture the live value of the data while the dimension </w:t>
      </w:r>
      <w:r w:rsidR="007D2AB1">
        <w:t xml:space="preserve">table below </w:t>
      </w:r>
      <w:r w:rsidR="002604C4">
        <w:t>tracks history.</w:t>
      </w:r>
    </w:p>
    <w:p w:rsidR="00F36C9B" w:rsidRDefault="00FC5603" w:rsidP="00EC14CB">
      <w:r>
        <w:t>Below is the DimSecurityMaster dimension table that has two pair of timestamp columns.</w:t>
      </w:r>
    </w:p>
    <w:p w:rsidR="00455B20" w:rsidRDefault="00455B20" w:rsidP="00914943">
      <w:pPr>
        <w:pStyle w:val="ListParagraph"/>
        <w:numPr>
          <w:ilvl w:val="0"/>
          <w:numId w:val="5"/>
        </w:numPr>
      </w:pPr>
      <w:r w:rsidRPr="00914943">
        <w:rPr>
          <w:b/>
        </w:rPr>
        <w:t>EffectiveStartDate/EffectiveEndDate</w:t>
      </w:r>
      <w:r>
        <w:t xml:space="preserve"> – the business effective date of the record. In our case, 8/19/2004 to 1/20/2015 will be the effective date for the record with ticker as GOOG.</w:t>
      </w:r>
    </w:p>
    <w:p w:rsidR="00455B20" w:rsidRDefault="00455B20" w:rsidP="00EC14CB">
      <w:r>
        <w:t xml:space="preserve">1/21/2015 to 12/31/9999 will be the effective date for the record with ticker as GOOG2. The effective end date is just </w:t>
      </w:r>
      <w:r w:rsidR="00C245CD">
        <w:t>a</w:t>
      </w:r>
      <w:r>
        <w:t xml:space="preserve"> hypothetical date indicating end of life (or until another ticker change comes in).</w:t>
      </w:r>
    </w:p>
    <w:p w:rsidR="00914943" w:rsidRPr="00914943" w:rsidRDefault="00914943" w:rsidP="00914943">
      <w:pPr>
        <w:pStyle w:val="ListParagraph"/>
        <w:numPr>
          <w:ilvl w:val="0"/>
          <w:numId w:val="5"/>
        </w:numPr>
        <w:rPr>
          <w:b/>
        </w:rPr>
      </w:pPr>
      <w:r w:rsidRPr="00914943">
        <w:rPr>
          <w:b/>
        </w:rPr>
        <w:t>KnowledgeStartDate/KnowledgeEndDate</w:t>
      </w:r>
      <w:r>
        <w:rPr>
          <w:b/>
        </w:rPr>
        <w:t xml:space="preserve"> – </w:t>
      </w:r>
      <w:r w:rsidRPr="00914943">
        <w:t xml:space="preserve">the </w:t>
      </w:r>
      <w:r>
        <w:t xml:space="preserve">system time when the Security Master application is made aware of this change. </w:t>
      </w:r>
    </w:p>
    <w:p w:rsidR="00914943" w:rsidRDefault="00914943" w:rsidP="00914943">
      <w:pPr>
        <w:rPr>
          <w:b/>
        </w:rPr>
      </w:pPr>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--DimSecurityMaster</w:t>
      </w:r>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gramStart"/>
      <w:r>
        <w:rPr>
          <w:rFonts w:ascii="Consolas" w:hAnsi="Consolas" w:cs="Consolas"/>
          <w:color w:val="008080"/>
          <w:sz w:val="19"/>
          <w:szCs w:val="19"/>
        </w:rPr>
        <w:t>DimSecurityMaster</w:t>
      </w:r>
      <w:r>
        <w:rPr>
          <w:rFonts w:ascii="Consolas" w:hAnsi="Consolas" w:cs="Consolas"/>
          <w:color w:val="808080"/>
          <w:sz w:val="19"/>
          <w:szCs w:val="19"/>
        </w:rPr>
        <w:t>(</w:t>
      </w:r>
      <w:proofErr w:type="gramEnd"/>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8000"/>
          <w:sz w:val="19"/>
          <w:szCs w:val="19"/>
        </w:rPr>
        <w:t>-- surrogate key</w:t>
      </w:r>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EffectiveStartDate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EffectiveEndDate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KnowledgeStartDate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KnowledgeEndDate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MasterSecID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--natural key</w:t>
      </w:r>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Ticker</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Name</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600</w:t>
      </w:r>
      <w:r>
        <w:rPr>
          <w:rFonts w:ascii="Consolas" w:hAnsi="Consolas" w:cs="Consolas"/>
          <w:color w:val="808080"/>
          <w:sz w:val="19"/>
          <w:szCs w:val="19"/>
        </w:rPr>
        <w:t>),</w:t>
      </w:r>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Currency</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AssetType</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ExpirationDate</w:t>
      </w:r>
      <w:proofErr w:type="spellEnd"/>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ContractSize</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StrikePrice</w:t>
      </w:r>
      <w:proofErr w:type="spellEnd"/>
      <w:r>
        <w:rPr>
          <w:rFonts w:ascii="Consolas" w:hAnsi="Consolas" w:cs="Consolas"/>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OptionType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4</w:t>
      </w:r>
      <w:r>
        <w:rPr>
          <w:rFonts w:ascii="Consolas" w:hAnsi="Consolas" w:cs="Consolas"/>
          <w:color w:val="808080"/>
          <w:sz w:val="19"/>
          <w:szCs w:val="19"/>
        </w:rPr>
        <w:t>),</w:t>
      </w:r>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Underlier</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roofErr w:type="spellStart"/>
      <w:r>
        <w:rPr>
          <w:rFonts w:ascii="Consolas" w:hAnsi="Consolas" w:cs="Consolas"/>
          <w:color w:val="008080"/>
          <w:sz w:val="19"/>
          <w:szCs w:val="19"/>
        </w:rPr>
        <w:t>LastModifiedDate</w:t>
      </w:r>
      <w:proofErr w:type="spellEnd"/>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LastModifiedBy</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60</w:t>
      </w:r>
      <w:r>
        <w:rPr>
          <w:rFonts w:ascii="Consolas" w:hAnsi="Consolas" w:cs="Consolas"/>
          <w:color w:val="808080"/>
          <w:sz w:val="19"/>
          <w:szCs w:val="19"/>
        </w:rPr>
        <w:t>),</w:t>
      </w:r>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CreatedDate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CreatedBy</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60</w:t>
      </w:r>
      <w:r>
        <w:rPr>
          <w:rFonts w:ascii="Consolas" w:hAnsi="Consolas" w:cs="Consolas"/>
          <w:color w:val="808080"/>
          <w:sz w:val="19"/>
          <w:szCs w:val="19"/>
        </w:rPr>
        <w:t>),</w:t>
      </w:r>
    </w:p>
    <w:p w:rsidR="008C5839" w:rsidRDefault="008C5839" w:rsidP="008C58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sidR="008929A0">
        <w:rPr>
          <w:rFonts w:ascii="Consolas" w:hAnsi="Consolas" w:cs="Consolas"/>
          <w:color w:val="808080"/>
          <w:sz w:val="19"/>
          <w:szCs w:val="19"/>
        </w:rPr>
        <w:t>(</w:t>
      </w:r>
      <w:r w:rsidR="008929A0">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EffectiveStartDate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EffectiveEndDate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KnowledgeStartDate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KnowledgeEndDate</w:t>
      </w:r>
      <w:r>
        <w:rPr>
          <w:rFonts w:ascii="Consolas" w:hAnsi="Consolas" w:cs="Consolas"/>
          <w:color w:val="808080"/>
          <w:sz w:val="19"/>
          <w:szCs w:val="19"/>
        </w:rPr>
        <w:t>)</w:t>
      </w:r>
    </w:p>
    <w:p w:rsidR="008C5839" w:rsidRDefault="008C5839" w:rsidP="008C583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914943" w:rsidRDefault="00914943" w:rsidP="00914943">
      <w:pPr>
        <w:rPr>
          <w:b/>
        </w:rPr>
      </w:pPr>
    </w:p>
    <w:p w:rsidR="008D4B83" w:rsidRDefault="00A66A92" w:rsidP="00914943">
      <w:r w:rsidRPr="00A66A92">
        <w:t>ID</w:t>
      </w:r>
      <w:r>
        <w:t xml:space="preserve"> column is an integer ID called Surrogate Key. Each natural key will have an as</w:t>
      </w:r>
      <w:r w:rsidR="002815C6">
        <w:t xml:space="preserve">sociated surrogate key. Though </w:t>
      </w:r>
      <w:r>
        <w:t xml:space="preserve">we are already using </w:t>
      </w:r>
      <w:r w:rsidR="002815C6">
        <w:t>an</w:t>
      </w:r>
      <w:r>
        <w:t xml:space="preserve"> integer ID (MasterSecID) as a key in the original table, a data warehouse is always recommended to maintain its own integer key to separate itself from any issues in a transactional system. If a situation arises where the MasterSecID itself has to be updated, the </w:t>
      </w:r>
      <w:r w:rsidR="008B0787">
        <w:t>data warehouse</w:t>
      </w:r>
      <w:r>
        <w:t xml:space="preserve"> will be able to handle it.</w:t>
      </w:r>
      <w:r w:rsidR="00AE7CEF">
        <w:t xml:space="preserve"> This policy also aligns with the general principle of data warehouse with any source system in the firm.</w:t>
      </w:r>
    </w:p>
    <w:p w:rsidR="002815C6" w:rsidRDefault="002F774E" w:rsidP="00914943">
      <w:r>
        <w:t>So, in this particular example with Google,</w:t>
      </w:r>
    </w:p>
    <w:p w:rsidR="007A2F5B" w:rsidRDefault="007A2F5B" w:rsidP="00914943">
      <w:r>
        <w:t>On 1/19/2015, this is how the entry would look like.</w:t>
      </w:r>
    </w:p>
    <w:tbl>
      <w:tblPr>
        <w:tblW w:w="6960" w:type="dxa"/>
        <w:tblLook w:val="04A0" w:firstRow="1" w:lastRow="0" w:firstColumn="1" w:lastColumn="0" w:noHBand="0" w:noVBand="1"/>
      </w:tblPr>
      <w:tblGrid>
        <w:gridCol w:w="407"/>
        <w:gridCol w:w="1350"/>
        <w:gridCol w:w="785"/>
        <w:gridCol w:w="1313"/>
        <w:gridCol w:w="1278"/>
        <w:gridCol w:w="1796"/>
        <w:gridCol w:w="1704"/>
      </w:tblGrid>
      <w:tr w:rsidR="00BD02E0" w:rsidRPr="00BD02E0" w:rsidTr="00BD02E0">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02E0" w:rsidRPr="00BD02E0" w:rsidRDefault="00BD02E0" w:rsidP="00BD02E0">
            <w:pPr>
              <w:spacing w:after="0" w:line="240" w:lineRule="auto"/>
              <w:rPr>
                <w:rFonts w:ascii="Calibri" w:eastAsia="Times New Roman" w:hAnsi="Calibri" w:cs="Times New Roman"/>
                <w:color w:val="000000"/>
              </w:rPr>
            </w:pPr>
            <w:r w:rsidRPr="00BD02E0">
              <w:rPr>
                <w:rFonts w:ascii="Calibri" w:eastAsia="Times New Roman" w:hAnsi="Calibri" w:cs="Times New Roman"/>
                <w:color w:val="000000"/>
              </w:rPr>
              <w:t>ID</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D02E0" w:rsidRPr="00BD02E0" w:rsidRDefault="00BD02E0" w:rsidP="00BD02E0">
            <w:pPr>
              <w:spacing w:after="0" w:line="240" w:lineRule="auto"/>
              <w:rPr>
                <w:rFonts w:ascii="Calibri" w:eastAsia="Times New Roman" w:hAnsi="Calibri" w:cs="Times New Roman"/>
                <w:color w:val="000000"/>
              </w:rPr>
            </w:pPr>
            <w:r w:rsidRPr="00BD02E0">
              <w:rPr>
                <w:rFonts w:ascii="Calibri" w:eastAsia="Times New Roman" w:hAnsi="Calibri" w:cs="Times New Roman"/>
                <w:color w:val="000000"/>
              </w:rPr>
              <w:t>MasterSecID</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BD02E0" w:rsidRPr="00BD02E0" w:rsidRDefault="00BD02E0" w:rsidP="00BD02E0">
            <w:pPr>
              <w:spacing w:after="0" w:line="240" w:lineRule="auto"/>
              <w:rPr>
                <w:rFonts w:ascii="Calibri" w:eastAsia="Times New Roman" w:hAnsi="Calibri" w:cs="Times New Roman"/>
                <w:color w:val="000000"/>
              </w:rPr>
            </w:pPr>
            <w:r w:rsidRPr="00BD02E0">
              <w:rPr>
                <w:rFonts w:ascii="Calibri" w:eastAsia="Times New Roman" w:hAnsi="Calibri" w:cs="Times New Roman"/>
                <w:color w:val="000000"/>
              </w:rPr>
              <w:t>Ticker</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BD02E0" w:rsidRPr="00BD02E0" w:rsidRDefault="00BD02E0" w:rsidP="00BD02E0">
            <w:pPr>
              <w:spacing w:after="0" w:line="240" w:lineRule="auto"/>
              <w:rPr>
                <w:rFonts w:ascii="Calibri" w:eastAsia="Times New Roman" w:hAnsi="Calibri" w:cs="Times New Roman"/>
                <w:color w:val="000000"/>
              </w:rPr>
            </w:pPr>
            <w:r w:rsidRPr="00BD02E0">
              <w:rPr>
                <w:rFonts w:ascii="Calibri" w:eastAsia="Times New Roman" w:hAnsi="Calibri" w:cs="Times New Roman"/>
                <w:color w:val="000000"/>
              </w:rPr>
              <w:t>EffStartDate</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BD02E0" w:rsidRPr="00BD02E0" w:rsidRDefault="00BD02E0" w:rsidP="00BD02E0">
            <w:pPr>
              <w:spacing w:after="0" w:line="240" w:lineRule="auto"/>
              <w:rPr>
                <w:rFonts w:ascii="Calibri" w:eastAsia="Times New Roman" w:hAnsi="Calibri" w:cs="Times New Roman"/>
                <w:color w:val="000000"/>
              </w:rPr>
            </w:pPr>
            <w:r w:rsidRPr="00BD02E0">
              <w:rPr>
                <w:rFonts w:ascii="Calibri" w:eastAsia="Times New Roman" w:hAnsi="Calibri" w:cs="Times New Roman"/>
                <w:color w:val="000000"/>
              </w:rPr>
              <w:t>EffEndDate</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BD02E0" w:rsidRPr="00BD02E0" w:rsidRDefault="00BD02E0" w:rsidP="00BD02E0">
            <w:pPr>
              <w:spacing w:after="0" w:line="240" w:lineRule="auto"/>
              <w:rPr>
                <w:rFonts w:ascii="Calibri" w:eastAsia="Times New Roman" w:hAnsi="Calibri" w:cs="Times New Roman"/>
                <w:color w:val="000000"/>
              </w:rPr>
            </w:pPr>
            <w:r w:rsidRPr="00BD02E0">
              <w:rPr>
                <w:rFonts w:ascii="Calibri" w:eastAsia="Times New Roman" w:hAnsi="Calibri" w:cs="Times New Roman"/>
                <w:color w:val="000000"/>
              </w:rPr>
              <w:t>Kn</w:t>
            </w:r>
            <w:r w:rsidR="00E44879">
              <w:rPr>
                <w:rFonts w:ascii="Calibri" w:eastAsia="Times New Roman" w:hAnsi="Calibri" w:cs="Times New Roman"/>
                <w:color w:val="000000"/>
              </w:rPr>
              <w:t>o</w:t>
            </w:r>
            <w:r w:rsidR="00CD2CFB">
              <w:rPr>
                <w:rFonts w:ascii="Calibri" w:eastAsia="Times New Roman" w:hAnsi="Calibri" w:cs="Times New Roman"/>
                <w:color w:val="000000"/>
              </w:rPr>
              <w:t>ldge</w:t>
            </w:r>
            <w:r w:rsidRPr="00BD02E0">
              <w:rPr>
                <w:rFonts w:ascii="Calibri" w:eastAsia="Times New Roman" w:hAnsi="Calibri" w:cs="Times New Roman"/>
                <w:color w:val="000000"/>
              </w:rPr>
              <w:t>StartDate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BD02E0" w:rsidRPr="00BD02E0" w:rsidRDefault="00BD02E0" w:rsidP="00BD02E0">
            <w:pPr>
              <w:spacing w:after="0" w:line="240" w:lineRule="auto"/>
              <w:rPr>
                <w:rFonts w:ascii="Calibri" w:eastAsia="Times New Roman" w:hAnsi="Calibri" w:cs="Times New Roman"/>
                <w:color w:val="000000"/>
              </w:rPr>
            </w:pPr>
            <w:r w:rsidRPr="00BD02E0">
              <w:rPr>
                <w:rFonts w:ascii="Calibri" w:eastAsia="Times New Roman" w:hAnsi="Calibri" w:cs="Times New Roman"/>
                <w:color w:val="000000"/>
              </w:rPr>
              <w:t>Kn</w:t>
            </w:r>
            <w:r w:rsidR="00E44879">
              <w:rPr>
                <w:rFonts w:ascii="Calibri" w:eastAsia="Times New Roman" w:hAnsi="Calibri" w:cs="Times New Roman"/>
                <w:color w:val="000000"/>
              </w:rPr>
              <w:t>o</w:t>
            </w:r>
            <w:r w:rsidR="00CD2CFB">
              <w:rPr>
                <w:rFonts w:ascii="Calibri" w:eastAsia="Times New Roman" w:hAnsi="Calibri" w:cs="Times New Roman"/>
                <w:color w:val="000000"/>
              </w:rPr>
              <w:t>ldge</w:t>
            </w:r>
            <w:r w:rsidRPr="00BD02E0">
              <w:rPr>
                <w:rFonts w:ascii="Calibri" w:eastAsia="Times New Roman" w:hAnsi="Calibri" w:cs="Times New Roman"/>
                <w:color w:val="000000"/>
              </w:rPr>
              <w:t>EndDate</w:t>
            </w:r>
          </w:p>
        </w:tc>
      </w:tr>
      <w:tr w:rsidR="00BD02E0" w:rsidRPr="00BD02E0" w:rsidTr="00BD02E0">
        <w:trPr>
          <w:trHeight w:val="300"/>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BD02E0" w:rsidRPr="00BD02E0" w:rsidRDefault="00BD02E0" w:rsidP="00BD02E0">
            <w:pPr>
              <w:spacing w:after="0" w:line="240" w:lineRule="auto"/>
              <w:jc w:val="right"/>
              <w:rPr>
                <w:rFonts w:ascii="Calibri" w:eastAsia="Times New Roman" w:hAnsi="Calibri" w:cs="Times New Roman"/>
                <w:color w:val="000000"/>
              </w:rPr>
            </w:pPr>
            <w:r w:rsidRPr="00BD02E0">
              <w:rPr>
                <w:rFonts w:ascii="Calibri" w:eastAsia="Times New Roman" w:hAnsi="Calibri" w:cs="Times New Roman"/>
                <w:color w:val="000000"/>
              </w:rPr>
              <w:t>1</w:t>
            </w:r>
          </w:p>
        </w:tc>
        <w:tc>
          <w:tcPr>
            <w:tcW w:w="1260" w:type="dxa"/>
            <w:tcBorders>
              <w:top w:val="nil"/>
              <w:left w:val="nil"/>
              <w:bottom w:val="single" w:sz="4" w:space="0" w:color="auto"/>
              <w:right w:val="single" w:sz="4" w:space="0" w:color="auto"/>
            </w:tcBorders>
            <w:shd w:val="clear" w:color="auto" w:fill="auto"/>
            <w:noWrap/>
            <w:vAlign w:val="bottom"/>
            <w:hideMark/>
          </w:tcPr>
          <w:p w:rsidR="00BD02E0" w:rsidRPr="00BD02E0" w:rsidRDefault="00BD02E0" w:rsidP="00BD02E0">
            <w:pPr>
              <w:spacing w:after="0" w:line="240" w:lineRule="auto"/>
              <w:jc w:val="right"/>
              <w:rPr>
                <w:rFonts w:ascii="Calibri" w:eastAsia="Times New Roman" w:hAnsi="Calibri" w:cs="Times New Roman"/>
                <w:color w:val="000000"/>
              </w:rPr>
            </w:pPr>
            <w:r w:rsidRPr="00BD02E0">
              <w:rPr>
                <w:rFonts w:ascii="Calibri" w:eastAsia="Times New Roman" w:hAnsi="Calibri" w:cs="Times New Roman"/>
                <w:color w:val="000000"/>
              </w:rPr>
              <w:t>2347</w:t>
            </w:r>
          </w:p>
        </w:tc>
        <w:tc>
          <w:tcPr>
            <w:tcW w:w="680" w:type="dxa"/>
            <w:tcBorders>
              <w:top w:val="nil"/>
              <w:left w:val="nil"/>
              <w:bottom w:val="single" w:sz="4" w:space="0" w:color="auto"/>
              <w:right w:val="single" w:sz="4" w:space="0" w:color="auto"/>
            </w:tcBorders>
            <w:shd w:val="clear" w:color="auto" w:fill="auto"/>
            <w:noWrap/>
            <w:vAlign w:val="bottom"/>
            <w:hideMark/>
          </w:tcPr>
          <w:p w:rsidR="00BD02E0" w:rsidRPr="00BD02E0" w:rsidRDefault="00BD02E0" w:rsidP="00BD02E0">
            <w:pPr>
              <w:spacing w:after="0" w:line="240" w:lineRule="auto"/>
              <w:rPr>
                <w:rFonts w:ascii="Calibri" w:eastAsia="Times New Roman" w:hAnsi="Calibri" w:cs="Times New Roman"/>
                <w:color w:val="000000"/>
              </w:rPr>
            </w:pPr>
            <w:r w:rsidRPr="00BD02E0">
              <w:rPr>
                <w:rFonts w:ascii="Calibri" w:eastAsia="Times New Roman" w:hAnsi="Calibri" w:cs="Times New Roman"/>
                <w:color w:val="000000"/>
              </w:rPr>
              <w:t>GOOG</w:t>
            </w:r>
          </w:p>
        </w:tc>
        <w:tc>
          <w:tcPr>
            <w:tcW w:w="1240" w:type="dxa"/>
            <w:tcBorders>
              <w:top w:val="nil"/>
              <w:left w:val="nil"/>
              <w:bottom w:val="single" w:sz="4" w:space="0" w:color="auto"/>
              <w:right w:val="single" w:sz="4" w:space="0" w:color="auto"/>
            </w:tcBorders>
            <w:shd w:val="clear" w:color="auto" w:fill="auto"/>
            <w:noWrap/>
            <w:vAlign w:val="bottom"/>
            <w:hideMark/>
          </w:tcPr>
          <w:p w:rsidR="00BD02E0" w:rsidRPr="00BD02E0" w:rsidRDefault="00BD02E0" w:rsidP="00BD02E0">
            <w:pPr>
              <w:spacing w:after="0" w:line="240" w:lineRule="auto"/>
              <w:jc w:val="right"/>
              <w:rPr>
                <w:rFonts w:ascii="Calibri" w:eastAsia="Times New Roman" w:hAnsi="Calibri" w:cs="Times New Roman"/>
                <w:color w:val="000000"/>
              </w:rPr>
            </w:pPr>
            <w:r w:rsidRPr="00BD02E0">
              <w:rPr>
                <w:rFonts w:ascii="Calibri" w:eastAsia="Times New Roman" w:hAnsi="Calibri" w:cs="Times New Roman"/>
                <w:color w:val="000000"/>
              </w:rPr>
              <w:t>1/1/1900</w:t>
            </w:r>
          </w:p>
        </w:tc>
        <w:tc>
          <w:tcPr>
            <w:tcW w:w="1140" w:type="dxa"/>
            <w:tcBorders>
              <w:top w:val="nil"/>
              <w:left w:val="nil"/>
              <w:bottom w:val="single" w:sz="4" w:space="0" w:color="auto"/>
              <w:right w:val="single" w:sz="4" w:space="0" w:color="auto"/>
            </w:tcBorders>
            <w:shd w:val="clear" w:color="auto" w:fill="auto"/>
            <w:noWrap/>
            <w:vAlign w:val="bottom"/>
            <w:hideMark/>
          </w:tcPr>
          <w:p w:rsidR="00BD02E0" w:rsidRPr="00BD02E0" w:rsidRDefault="00BD02E0" w:rsidP="00BD02E0">
            <w:pPr>
              <w:spacing w:after="0" w:line="240" w:lineRule="auto"/>
              <w:jc w:val="right"/>
              <w:rPr>
                <w:rFonts w:ascii="Calibri" w:eastAsia="Times New Roman" w:hAnsi="Calibri" w:cs="Times New Roman"/>
                <w:color w:val="000000"/>
              </w:rPr>
            </w:pPr>
            <w:r w:rsidRPr="00BD02E0">
              <w:rPr>
                <w:rFonts w:ascii="Calibri" w:eastAsia="Times New Roman" w:hAnsi="Calibri" w:cs="Times New Roman"/>
                <w:color w:val="000000"/>
              </w:rPr>
              <w:t>12/31/9999</w:t>
            </w:r>
          </w:p>
        </w:tc>
        <w:tc>
          <w:tcPr>
            <w:tcW w:w="1220" w:type="dxa"/>
            <w:tcBorders>
              <w:top w:val="nil"/>
              <w:left w:val="nil"/>
              <w:bottom w:val="single" w:sz="4" w:space="0" w:color="auto"/>
              <w:right w:val="single" w:sz="4" w:space="0" w:color="auto"/>
            </w:tcBorders>
            <w:shd w:val="clear" w:color="auto" w:fill="auto"/>
            <w:noWrap/>
            <w:vAlign w:val="bottom"/>
            <w:hideMark/>
          </w:tcPr>
          <w:p w:rsidR="00BD02E0" w:rsidRPr="00BD02E0" w:rsidRDefault="00BD02E0" w:rsidP="00BD02E0">
            <w:pPr>
              <w:spacing w:after="0" w:line="240" w:lineRule="auto"/>
              <w:jc w:val="right"/>
              <w:rPr>
                <w:rFonts w:ascii="Calibri" w:eastAsia="Times New Roman" w:hAnsi="Calibri" w:cs="Times New Roman"/>
                <w:color w:val="000000"/>
              </w:rPr>
            </w:pPr>
            <w:r w:rsidRPr="00BD02E0">
              <w:rPr>
                <w:rFonts w:ascii="Calibri" w:eastAsia="Times New Roman" w:hAnsi="Calibri" w:cs="Times New Roman"/>
                <w:color w:val="000000"/>
              </w:rPr>
              <w:t>1/1/1900</w:t>
            </w:r>
          </w:p>
        </w:tc>
        <w:tc>
          <w:tcPr>
            <w:tcW w:w="1120" w:type="dxa"/>
            <w:tcBorders>
              <w:top w:val="nil"/>
              <w:left w:val="nil"/>
              <w:bottom w:val="single" w:sz="4" w:space="0" w:color="auto"/>
              <w:right w:val="single" w:sz="4" w:space="0" w:color="auto"/>
            </w:tcBorders>
            <w:shd w:val="clear" w:color="auto" w:fill="auto"/>
            <w:noWrap/>
            <w:vAlign w:val="bottom"/>
            <w:hideMark/>
          </w:tcPr>
          <w:p w:rsidR="00BD02E0" w:rsidRPr="00BD02E0" w:rsidRDefault="008950CB" w:rsidP="00BD02E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12/31/9999</w:t>
            </w:r>
          </w:p>
        </w:tc>
      </w:tr>
    </w:tbl>
    <w:p w:rsidR="00BD02E0" w:rsidRDefault="00BD02E0" w:rsidP="00914943"/>
    <w:p w:rsidR="006B225E" w:rsidRDefault="006B225E" w:rsidP="006B225E">
      <w:r>
        <w:t>Assuming that we are notified that GOOG is undergoing this ticker change effective 1/21/2015 on 1/20/2015.</w:t>
      </w:r>
    </w:p>
    <w:p w:rsidR="00601974" w:rsidRDefault="00601974" w:rsidP="006B225E">
      <w:r>
        <w:t>The current knowledge is not valid anymore. So, we expire the knowledge date on the existing effective date range and add a new row (with old ticker) that is only effective until 1/20/2015.</w:t>
      </w:r>
    </w:p>
    <w:tbl>
      <w:tblPr>
        <w:tblW w:w="7800" w:type="dxa"/>
        <w:tblInd w:w="-10" w:type="dxa"/>
        <w:tblLook w:val="04A0" w:firstRow="1" w:lastRow="0" w:firstColumn="1" w:lastColumn="0" w:noHBand="0" w:noVBand="1"/>
      </w:tblPr>
      <w:tblGrid>
        <w:gridCol w:w="407"/>
        <w:gridCol w:w="1350"/>
        <w:gridCol w:w="785"/>
        <w:gridCol w:w="1313"/>
        <w:gridCol w:w="1278"/>
        <w:gridCol w:w="1796"/>
        <w:gridCol w:w="1704"/>
      </w:tblGrid>
      <w:tr w:rsidR="0030531B" w:rsidRPr="0030531B" w:rsidTr="0030531B">
        <w:trPr>
          <w:trHeight w:val="315"/>
        </w:trPr>
        <w:tc>
          <w:tcPr>
            <w:tcW w:w="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0531B" w:rsidRPr="0030531B" w:rsidRDefault="0030531B" w:rsidP="0030531B">
            <w:pPr>
              <w:spacing w:after="0" w:line="240" w:lineRule="auto"/>
              <w:rPr>
                <w:rFonts w:ascii="Calibri" w:eastAsia="Times New Roman" w:hAnsi="Calibri" w:cs="Times New Roman"/>
                <w:color w:val="000000"/>
              </w:rPr>
            </w:pPr>
            <w:r w:rsidRPr="0030531B">
              <w:rPr>
                <w:rFonts w:ascii="Calibri" w:eastAsia="Times New Roman" w:hAnsi="Calibri" w:cs="Times New Roman"/>
                <w:color w:val="000000"/>
              </w:rPr>
              <w:t>ID</w:t>
            </w:r>
          </w:p>
        </w:tc>
        <w:tc>
          <w:tcPr>
            <w:tcW w:w="1260" w:type="dxa"/>
            <w:tcBorders>
              <w:top w:val="single" w:sz="8" w:space="0" w:color="auto"/>
              <w:left w:val="nil"/>
              <w:bottom w:val="single" w:sz="8" w:space="0" w:color="auto"/>
              <w:right w:val="single" w:sz="8" w:space="0" w:color="auto"/>
            </w:tcBorders>
            <w:shd w:val="clear" w:color="auto" w:fill="auto"/>
            <w:noWrap/>
            <w:vAlign w:val="center"/>
            <w:hideMark/>
          </w:tcPr>
          <w:p w:rsidR="0030531B" w:rsidRPr="0030531B" w:rsidRDefault="0030531B" w:rsidP="0030531B">
            <w:pPr>
              <w:spacing w:after="0" w:line="240" w:lineRule="auto"/>
              <w:rPr>
                <w:rFonts w:ascii="Calibri" w:eastAsia="Times New Roman" w:hAnsi="Calibri" w:cs="Times New Roman"/>
                <w:color w:val="000000"/>
              </w:rPr>
            </w:pPr>
            <w:r w:rsidRPr="0030531B">
              <w:rPr>
                <w:rFonts w:ascii="Calibri" w:eastAsia="Times New Roman" w:hAnsi="Calibri" w:cs="Times New Roman"/>
                <w:color w:val="000000"/>
              </w:rPr>
              <w:t>MasterSecID</w:t>
            </w:r>
          </w:p>
        </w:tc>
        <w:tc>
          <w:tcPr>
            <w:tcW w:w="680" w:type="dxa"/>
            <w:tcBorders>
              <w:top w:val="single" w:sz="8" w:space="0" w:color="auto"/>
              <w:left w:val="nil"/>
              <w:bottom w:val="single" w:sz="8" w:space="0" w:color="auto"/>
              <w:right w:val="single" w:sz="8" w:space="0" w:color="auto"/>
            </w:tcBorders>
            <w:shd w:val="clear" w:color="auto" w:fill="auto"/>
            <w:noWrap/>
            <w:vAlign w:val="center"/>
            <w:hideMark/>
          </w:tcPr>
          <w:p w:rsidR="0030531B" w:rsidRPr="0030531B" w:rsidRDefault="0030531B" w:rsidP="0030531B">
            <w:pPr>
              <w:spacing w:after="0" w:line="240" w:lineRule="auto"/>
              <w:rPr>
                <w:rFonts w:ascii="Calibri" w:eastAsia="Times New Roman" w:hAnsi="Calibri" w:cs="Times New Roman"/>
                <w:color w:val="000000"/>
              </w:rPr>
            </w:pPr>
            <w:r w:rsidRPr="0030531B">
              <w:rPr>
                <w:rFonts w:ascii="Calibri" w:eastAsia="Times New Roman" w:hAnsi="Calibri" w:cs="Times New Roman"/>
                <w:color w:val="000000"/>
              </w:rPr>
              <w:t>Ticker</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rsidR="0030531B" w:rsidRPr="0030531B" w:rsidRDefault="0030531B" w:rsidP="0030531B">
            <w:pPr>
              <w:spacing w:after="0" w:line="240" w:lineRule="auto"/>
              <w:rPr>
                <w:rFonts w:ascii="Calibri" w:eastAsia="Times New Roman" w:hAnsi="Calibri" w:cs="Times New Roman"/>
                <w:color w:val="000000"/>
              </w:rPr>
            </w:pPr>
            <w:r w:rsidRPr="0030531B">
              <w:rPr>
                <w:rFonts w:ascii="Calibri" w:eastAsia="Times New Roman" w:hAnsi="Calibri" w:cs="Times New Roman"/>
                <w:color w:val="000000"/>
              </w:rPr>
              <w:t>EffStartDate</w:t>
            </w:r>
          </w:p>
        </w:tc>
        <w:tc>
          <w:tcPr>
            <w:tcW w:w="1140" w:type="dxa"/>
            <w:tcBorders>
              <w:top w:val="single" w:sz="8" w:space="0" w:color="auto"/>
              <w:left w:val="nil"/>
              <w:bottom w:val="single" w:sz="8" w:space="0" w:color="auto"/>
              <w:right w:val="single" w:sz="8" w:space="0" w:color="auto"/>
            </w:tcBorders>
            <w:shd w:val="clear" w:color="auto" w:fill="auto"/>
            <w:noWrap/>
            <w:vAlign w:val="center"/>
            <w:hideMark/>
          </w:tcPr>
          <w:p w:rsidR="0030531B" w:rsidRPr="0030531B" w:rsidRDefault="0030531B" w:rsidP="0030531B">
            <w:pPr>
              <w:spacing w:after="0" w:line="240" w:lineRule="auto"/>
              <w:rPr>
                <w:rFonts w:ascii="Calibri" w:eastAsia="Times New Roman" w:hAnsi="Calibri" w:cs="Times New Roman"/>
                <w:color w:val="000000"/>
              </w:rPr>
            </w:pPr>
            <w:r w:rsidRPr="0030531B">
              <w:rPr>
                <w:rFonts w:ascii="Calibri" w:eastAsia="Times New Roman" w:hAnsi="Calibri" w:cs="Times New Roman"/>
                <w:color w:val="000000"/>
              </w:rPr>
              <w:t>EffEndDate</w:t>
            </w:r>
          </w:p>
        </w:tc>
        <w:tc>
          <w:tcPr>
            <w:tcW w:w="1640" w:type="dxa"/>
            <w:tcBorders>
              <w:top w:val="single" w:sz="8" w:space="0" w:color="auto"/>
              <w:left w:val="nil"/>
              <w:bottom w:val="single" w:sz="8" w:space="0" w:color="auto"/>
              <w:right w:val="single" w:sz="8" w:space="0" w:color="auto"/>
            </w:tcBorders>
            <w:shd w:val="clear" w:color="auto" w:fill="auto"/>
            <w:noWrap/>
            <w:vAlign w:val="center"/>
            <w:hideMark/>
          </w:tcPr>
          <w:p w:rsidR="0030531B" w:rsidRPr="0030531B" w:rsidRDefault="0030531B" w:rsidP="0030531B">
            <w:pPr>
              <w:spacing w:after="0" w:line="240" w:lineRule="auto"/>
              <w:rPr>
                <w:rFonts w:ascii="Calibri" w:eastAsia="Times New Roman" w:hAnsi="Calibri" w:cs="Times New Roman"/>
                <w:color w:val="000000"/>
              </w:rPr>
            </w:pPr>
            <w:r w:rsidRPr="0030531B">
              <w:rPr>
                <w:rFonts w:ascii="Calibri" w:eastAsia="Times New Roman" w:hAnsi="Calibri" w:cs="Times New Roman"/>
                <w:color w:val="000000"/>
              </w:rPr>
              <w:t>Kn</w:t>
            </w:r>
            <w:r w:rsidR="00E44879">
              <w:rPr>
                <w:rFonts w:ascii="Calibri" w:eastAsia="Times New Roman" w:hAnsi="Calibri" w:cs="Times New Roman"/>
                <w:color w:val="000000"/>
              </w:rPr>
              <w:t>o</w:t>
            </w:r>
            <w:r w:rsidRPr="0030531B">
              <w:rPr>
                <w:rFonts w:ascii="Calibri" w:eastAsia="Times New Roman" w:hAnsi="Calibri" w:cs="Times New Roman"/>
                <w:color w:val="000000"/>
              </w:rPr>
              <w:t>ldgeStartDate</w:t>
            </w:r>
          </w:p>
        </w:tc>
        <w:tc>
          <w:tcPr>
            <w:tcW w:w="1540" w:type="dxa"/>
            <w:tcBorders>
              <w:top w:val="single" w:sz="8" w:space="0" w:color="auto"/>
              <w:left w:val="nil"/>
              <w:bottom w:val="single" w:sz="8" w:space="0" w:color="auto"/>
              <w:right w:val="single" w:sz="8" w:space="0" w:color="auto"/>
            </w:tcBorders>
            <w:shd w:val="clear" w:color="auto" w:fill="auto"/>
            <w:noWrap/>
            <w:vAlign w:val="center"/>
            <w:hideMark/>
          </w:tcPr>
          <w:p w:rsidR="0030531B" w:rsidRPr="0030531B" w:rsidRDefault="0030531B" w:rsidP="0030531B">
            <w:pPr>
              <w:spacing w:after="0" w:line="240" w:lineRule="auto"/>
              <w:rPr>
                <w:rFonts w:ascii="Calibri" w:eastAsia="Times New Roman" w:hAnsi="Calibri" w:cs="Times New Roman"/>
                <w:color w:val="000000"/>
              </w:rPr>
            </w:pPr>
            <w:r w:rsidRPr="0030531B">
              <w:rPr>
                <w:rFonts w:ascii="Calibri" w:eastAsia="Times New Roman" w:hAnsi="Calibri" w:cs="Times New Roman"/>
                <w:color w:val="000000"/>
              </w:rPr>
              <w:t>Kn</w:t>
            </w:r>
            <w:r w:rsidR="00E44879">
              <w:rPr>
                <w:rFonts w:ascii="Calibri" w:eastAsia="Times New Roman" w:hAnsi="Calibri" w:cs="Times New Roman"/>
                <w:color w:val="000000"/>
              </w:rPr>
              <w:t>o</w:t>
            </w:r>
            <w:r w:rsidRPr="0030531B">
              <w:rPr>
                <w:rFonts w:ascii="Calibri" w:eastAsia="Times New Roman" w:hAnsi="Calibri" w:cs="Times New Roman"/>
                <w:color w:val="000000"/>
              </w:rPr>
              <w:t>ldgeEndDate</w:t>
            </w:r>
          </w:p>
        </w:tc>
      </w:tr>
      <w:tr w:rsidR="0030531B" w:rsidRPr="0030531B" w:rsidTr="0030531B">
        <w:trPr>
          <w:trHeight w:val="300"/>
        </w:trPr>
        <w:tc>
          <w:tcPr>
            <w:tcW w:w="300" w:type="dxa"/>
            <w:tcBorders>
              <w:top w:val="nil"/>
              <w:left w:val="single" w:sz="8" w:space="0" w:color="auto"/>
              <w:bottom w:val="nil"/>
              <w:right w:val="single" w:sz="8" w:space="0" w:color="auto"/>
            </w:tcBorders>
            <w:shd w:val="clear" w:color="000000" w:fill="FFC7CE"/>
            <w:noWrap/>
            <w:vAlign w:val="center"/>
            <w:hideMark/>
          </w:tcPr>
          <w:p w:rsidR="0030531B" w:rsidRPr="0030531B" w:rsidRDefault="0030531B" w:rsidP="0030531B">
            <w:pPr>
              <w:spacing w:after="0" w:line="240" w:lineRule="auto"/>
              <w:jc w:val="right"/>
              <w:rPr>
                <w:rFonts w:ascii="Calibri" w:eastAsia="Times New Roman" w:hAnsi="Calibri" w:cs="Times New Roman"/>
                <w:color w:val="9C0006"/>
              </w:rPr>
            </w:pPr>
            <w:r w:rsidRPr="0030531B">
              <w:rPr>
                <w:rFonts w:ascii="Calibri" w:eastAsia="Times New Roman" w:hAnsi="Calibri" w:cs="Times New Roman"/>
                <w:color w:val="9C0006"/>
              </w:rPr>
              <w:t>1</w:t>
            </w:r>
          </w:p>
        </w:tc>
        <w:tc>
          <w:tcPr>
            <w:tcW w:w="1260" w:type="dxa"/>
            <w:tcBorders>
              <w:top w:val="nil"/>
              <w:left w:val="nil"/>
              <w:bottom w:val="nil"/>
              <w:right w:val="single" w:sz="8" w:space="0" w:color="auto"/>
            </w:tcBorders>
            <w:shd w:val="clear" w:color="000000" w:fill="FFC7CE"/>
            <w:noWrap/>
            <w:vAlign w:val="center"/>
            <w:hideMark/>
          </w:tcPr>
          <w:p w:rsidR="0030531B" w:rsidRPr="0030531B" w:rsidRDefault="0030531B" w:rsidP="0030531B">
            <w:pPr>
              <w:spacing w:after="0" w:line="240" w:lineRule="auto"/>
              <w:jc w:val="right"/>
              <w:rPr>
                <w:rFonts w:ascii="Calibri" w:eastAsia="Times New Roman" w:hAnsi="Calibri" w:cs="Times New Roman"/>
                <w:color w:val="9C0006"/>
              </w:rPr>
            </w:pPr>
            <w:r w:rsidRPr="0030531B">
              <w:rPr>
                <w:rFonts w:ascii="Calibri" w:eastAsia="Times New Roman" w:hAnsi="Calibri" w:cs="Times New Roman"/>
                <w:color w:val="9C0006"/>
              </w:rPr>
              <w:t>2347</w:t>
            </w:r>
          </w:p>
        </w:tc>
        <w:tc>
          <w:tcPr>
            <w:tcW w:w="680" w:type="dxa"/>
            <w:tcBorders>
              <w:top w:val="nil"/>
              <w:left w:val="nil"/>
              <w:bottom w:val="nil"/>
              <w:right w:val="single" w:sz="8" w:space="0" w:color="auto"/>
            </w:tcBorders>
            <w:shd w:val="clear" w:color="000000" w:fill="FFC7CE"/>
            <w:noWrap/>
            <w:vAlign w:val="center"/>
            <w:hideMark/>
          </w:tcPr>
          <w:p w:rsidR="0030531B" w:rsidRPr="0030531B" w:rsidRDefault="0030531B" w:rsidP="0030531B">
            <w:pPr>
              <w:spacing w:after="0" w:line="240" w:lineRule="auto"/>
              <w:rPr>
                <w:rFonts w:ascii="Calibri" w:eastAsia="Times New Roman" w:hAnsi="Calibri" w:cs="Times New Roman"/>
                <w:color w:val="9C0006"/>
              </w:rPr>
            </w:pPr>
            <w:r w:rsidRPr="0030531B">
              <w:rPr>
                <w:rFonts w:ascii="Calibri" w:eastAsia="Times New Roman" w:hAnsi="Calibri" w:cs="Times New Roman"/>
                <w:color w:val="9C0006"/>
              </w:rPr>
              <w:t>GOOG</w:t>
            </w:r>
          </w:p>
        </w:tc>
        <w:tc>
          <w:tcPr>
            <w:tcW w:w="1240" w:type="dxa"/>
            <w:tcBorders>
              <w:top w:val="nil"/>
              <w:left w:val="nil"/>
              <w:bottom w:val="nil"/>
              <w:right w:val="single" w:sz="8" w:space="0" w:color="auto"/>
            </w:tcBorders>
            <w:shd w:val="clear" w:color="000000" w:fill="FFC7CE"/>
            <w:noWrap/>
            <w:vAlign w:val="center"/>
            <w:hideMark/>
          </w:tcPr>
          <w:p w:rsidR="0030531B" w:rsidRPr="0030531B" w:rsidRDefault="0030531B" w:rsidP="0030531B">
            <w:pPr>
              <w:spacing w:after="0" w:line="240" w:lineRule="auto"/>
              <w:jc w:val="right"/>
              <w:rPr>
                <w:rFonts w:ascii="Calibri" w:eastAsia="Times New Roman" w:hAnsi="Calibri" w:cs="Times New Roman"/>
                <w:color w:val="9C0006"/>
              </w:rPr>
            </w:pPr>
            <w:r w:rsidRPr="0030531B">
              <w:rPr>
                <w:rFonts w:ascii="Calibri" w:eastAsia="Times New Roman" w:hAnsi="Calibri" w:cs="Times New Roman"/>
                <w:color w:val="9C0006"/>
              </w:rPr>
              <w:t>1/1/1900</w:t>
            </w:r>
          </w:p>
        </w:tc>
        <w:tc>
          <w:tcPr>
            <w:tcW w:w="1140" w:type="dxa"/>
            <w:tcBorders>
              <w:top w:val="nil"/>
              <w:left w:val="nil"/>
              <w:bottom w:val="nil"/>
              <w:right w:val="single" w:sz="8" w:space="0" w:color="auto"/>
            </w:tcBorders>
            <w:shd w:val="clear" w:color="000000" w:fill="FFC7CE"/>
            <w:noWrap/>
            <w:vAlign w:val="center"/>
            <w:hideMark/>
          </w:tcPr>
          <w:p w:rsidR="0030531B" w:rsidRPr="0030531B" w:rsidRDefault="0030531B" w:rsidP="0030531B">
            <w:pPr>
              <w:spacing w:after="0" w:line="240" w:lineRule="auto"/>
              <w:jc w:val="right"/>
              <w:rPr>
                <w:rFonts w:ascii="Calibri" w:eastAsia="Times New Roman" w:hAnsi="Calibri" w:cs="Times New Roman"/>
                <w:color w:val="9C0006"/>
              </w:rPr>
            </w:pPr>
            <w:r w:rsidRPr="0030531B">
              <w:rPr>
                <w:rFonts w:ascii="Calibri" w:eastAsia="Times New Roman" w:hAnsi="Calibri" w:cs="Times New Roman"/>
                <w:color w:val="9C0006"/>
              </w:rPr>
              <w:t>12/31/9999</w:t>
            </w:r>
          </w:p>
        </w:tc>
        <w:tc>
          <w:tcPr>
            <w:tcW w:w="1640" w:type="dxa"/>
            <w:tcBorders>
              <w:top w:val="nil"/>
              <w:left w:val="nil"/>
              <w:bottom w:val="nil"/>
              <w:right w:val="single" w:sz="8" w:space="0" w:color="auto"/>
            </w:tcBorders>
            <w:shd w:val="clear" w:color="000000" w:fill="FFC7CE"/>
            <w:noWrap/>
            <w:vAlign w:val="center"/>
            <w:hideMark/>
          </w:tcPr>
          <w:p w:rsidR="0030531B" w:rsidRPr="0030531B" w:rsidRDefault="0030531B" w:rsidP="0030531B">
            <w:pPr>
              <w:spacing w:after="0" w:line="240" w:lineRule="auto"/>
              <w:jc w:val="right"/>
              <w:rPr>
                <w:rFonts w:ascii="Calibri" w:eastAsia="Times New Roman" w:hAnsi="Calibri" w:cs="Times New Roman"/>
                <w:color w:val="9C0006"/>
              </w:rPr>
            </w:pPr>
            <w:r w:rsidRPr="0030531B">
              <w:rPr>
                <w:rFonts w:ascii="Calibri" w:eastAsia="Times New Roman" w:hAnsi="Calibri" w:cs="Times New Roman"/>
                <w:color w:val="9C0006"/>
              </w:rPr>
              <w:t>1/1/1900</w:t>
            </w:r>
          </w:p>
        </w:tc>
        <w:tc>
          <w:tcPr>
            <w:tcW w:w="1540" w:type="dxa"/>
            <w:tcBorders>
              <w:top w:val="nil"/>
              <w:left w:val="nil"/>
              <w:bottom w:val="nil"/>
              <w:right w:val="single" w:sz="8" w:space="0" w:color="auto"/>
            </w:tcBorders>
            <w:shd w:val="clear" w:color="000000" w:fill="FFC7CE"/>
            <w:noWrap/>
            <w:vAlign w:val="center"/>
            <w:hideMark/>
          </w:tcPr>
          <w:p w:rsidR="0030531B" w:rsidRPr="0030531B" w:rsidRDefault="0030531B" w:rsidP="0030531B">
            <w:pPr>
              <w:spacing w:after="0" w:line="240" w:lineRule="auto"/>
              <w:jc w:val="right"/>
              <w:rPr>
                <w:rFonts w:ascii="Calibri" w:eastAsia="Times New Roman" w:hAnsi="Calibri" w:cs="Times New Roman"/>
                <w:color w:val="9C0006"/>
              </w:rPr>
            </w:pPr>
            <w:r w:rsidRPr="0030531B">
              <w:rPr>
                <w:rFonts w:ascii="Calibri" w:eastAsia="Times New Roman" w:hAnsi="Calibri" w:cs="Times New Roman"/>
                <w:color w:val="9C0006"/>
              </w:rPr>
              <w:t>1/20/2015</w:t>
            </w:r>
          </w:p>
        </w:tc>
      </w:tr>
      <w:tr w:rsidR="0030531B" w:rsidRPr="0030531B" w:rsidTr="0030531B">
        <w:trPr>
          <w:trHeight w:val="315"/>
        </w:trPr>
        <w:tc>
          <w:tcPr>
            <w:tcW w:w="300" w:type="dxa"/>
            <w:tcBorders>
              <w:top w:val="nil"/>
              <w:left w:val="single" w:sz="8" w:space="0" w:color="auto"/>
              <w:bottom w:val="single" w:sz="8" w:space="0" w:color="auto"/>
              <w:right w:val="single" w:sz="8" w:space="0" w:color="auto"/>
            </w:tcBorders>
            <w:shd w:val="clear" w:color="000000" w:fill="FFEB9C"/>
            <w:noWrap/>
            <w:vAlign w:val="center"/>
            <w:hideMark/>
          </w:tcPr>
          <w:p w:rsidR="0030531B" w:rsidRPr="0030531B" w:rsidRDefault="0030531B" w:rsidP="0030531B">
            <w:pPr>
              <w:spacing w:after="0" w:line="240" w:lineRule="auto"/>
              <w:jc w:val="right"/>
              <w:rPr>
                <w:rFonts w:ascii="Calibri" w:eastAsia="Times New Roman" w:hAnsi="Calibri" w:cs="Times New Roman"/>
                <w:color w:val="9C6500"/>
              </w:rPr>
            </w:pPr>
            <w:r w:rsidRPr="0030531B">
              <w:rPr>
                <w:rFonts w:ascii="Calibri" w:eastAsia="Times New Roman" w:hAnsi="Calibri" w:cs="Times New Roman"/>
                <w:color w:val="9C6500"/>
              </w:rPr>
              <w:t>1</w:t>
            </w:r>
          </w:p>
        </w:tc>
        <w:tc>
          <w:tcPr>
            <w:tcW w:w="1260" w:type="dxa"/>
            <w:tcBorders>
              <w:top w:val="nil"/>
              <w:left w:val="nil"/>
              <w:bottom w:val="single" w:sz="8" w:space="0" w:color="auto"/>
              <w:right w:val="single" w:sz="8" w:space="0" w:color="auto"/>
            </w:tcBorders>
            <w:shd w:val="clear" w:color="000000" w:fill="FFEB9C"/>
            <w:noWrap/>
            <w:vAlign w:val="center"/>
            <w:hideMark/>
          </w:tcPr>
          <w:p w:rsidR="0030531B" w:rsidRPr="0030531B" w:rsidRDefault="0030531B" w:rsidP="0030531B">
            <w:pPr>
              <w:spacing w:after="0" w:line="240" w:lineRule="auto"/>
              <w:jc w:val="right"/>
              <w:rPr>
                <w:rFonts w:ascii="Calibri" w:eastAsia="Times New Roman" w:hAnsi="Calibri" w:cs="Times New Roman"/>
                <w:color w:val="9C6500"/>
              </w:rPr>
            </w:pPr>
            <w:r w:rsidRPr="0030531B">
              <w:rPr>
                <w:rFonts w:ascii="Calibri" w:eastAsia="Times New Roman" w:hAnsi="Calibri" w:cs="Times New Roman"/>
                <w:color w:val="9C6500"/>
              </w:rPr>
              <w:t>2347</w:t>
            </w:r>
          </w:p>
        </w:tc>
        <w:tc>
          <w:tcPr>
            <w:tcW w:w="680" w:type="dxa"/>
            <w:tcBorders>
              <w:top w:val="nil"/>
              <w:left w:val="nil"/>
              <w:bottom w:val="single" w:sz="8" w:space="0" w:color="auto"/>
              <w:right w:val="single" w:sz="8" w:space="0" w:color="auto"/>
            </w:tcBorders>
            <w:shd w:val="clear" w:color="000000" w:fill="FFEB9C"/>
            <w:noWrap/>
            <w:vAlign w:val="center"/>
            <w:hideMark/>
          </w:tcPr>
          <w:p w:rsidR="0030531B" w:rsidRPr="0030531B" w:rsidRDefault="0030531B" w:rsidP="0030531B">
            <w:pPr>
              <w:spacing w:after="0" w:line="240" w:lineRule="auto"/>
              <w:rPr>
                <w:rFonts w:ascii="Calibri" w:eastAsia="Times New Roman" w:hAnsi="Calibri" w:cs="Times New Roman"/>
                <w:color w:val="9C6500"/>
              </w:rPr>
            </w:pPr>
            <w:r w:rsidRPr="0030531B">
              <w:rPr>
                <w:rFonts w:ascii="Calibri" w:eastAsia="Times New Roman" w:hAnsi="Calibri" w:cs="Times New Roman"/>
                <w:color w:val="9C6500"/>
              </w:rPr>
              <w:t>GOOG</w:t>
            </w:r>
          </w:p>
        </w:tc>
        <w:tc>
          <w:tcPr>
            <w:tcW w:w="1240" w:type="dxa"/>
            <w:tcBorders>
              <w:top w:val="nil"/>
              <w:left w:val="nil"/>
              <w:bottom w:val="single" w:sz="8" w:space="0" w:color="auto"/>
              <w:right w:val="single" w:sz="8" w:space="0" w:color="auto"/>
            </w:tcBorders>
            <w:shd w:val="clear" w:color="000000" w:fill="FFEB9C"/>
            <w:noWrap/>
            <w:vAlign w:val="center"/>
            <w:hideMark/>
          </w:tcPr>
          <w:p w:rsidR="0030531B" w:rsidRPr="0030531B" w:rsidRDefault="0030531B" w:rsidP="0030531B">
            <w:pPr>
              <w:spacing w:after="0" w:line="240" w:lineRule="auto"/>
              <w:jc w:val="right"/>
              <w:rPr>
                <w:rFonts w:ascii="Calibri" w:eastAsia="Times New Roman" w:hAnsi="Calibri" w:cs="Times New Roman"/>
                <w:color w:val="9C6500"/>
              </w:rPr>
            </w:pPr>
            <w:r w:rsidRPr="0030531B">
              <w:rPr>
                <w:rFonts w:ascii="Calibri" w:eastAsia="Times New Roman" w:hAnsi="Calibri" w:cs="Times New Roman"/>
                <w:color w:val="9C6500"/>
              </w:rPr>
              <w:t>1/1/1900</w:t>
            </w:r>
          </w:p>
        </w:tc>
        <w:tc>
          <w:tcPr>
            <w:tcW w:w="1140" w:type="dxa"/>
            <w:tcBorders>
              <w:top w:val="nil"/>
              <w:left w:val="nil"/>
              <w:bottom w:val="single" w:sz="8" w:space="0" w:color="auto"/>
              <w:right w:val="single" w:sz="8" w:space="0" w:color="auto"/>
            </w:tcBorders>
            <w:shd w:val="clear" w:color="000000" w:fill="FFEB9C"/>
            <w:noWrap/>
            <w:vAlign w:val="center"/>
            <w:hideMark/>
          </w:tcPr>
          <w:p w:rsidR="0030531B" w:rsidRPr="0030531B" w:rsidRDefault="0030531B" w:rsidP="0030531B">
            <w:pPr>
              <w:spacing w:after="0" w:line="240" w:lineRule="auto"/>
              <w:jc w:val="right"/>
              <w:rPr>
                <w:rFonts w:ascii="Calibri" w:eastAsia="Times New Roman" w:hAnsi="Calibri" w:cs="Times New Roman"/>
                <w:color w:val="9C6500"/>
              </w:rPr>
            </w:pPr>
            <w:r w:rsidRPr="0030531B">
              <w:rPr>
                <w:rFonts w:ascii="Calibri" w:eastAsia="Times New Roman" w:hAnsi="Calibri" w:cs="Times New Roman"/>
                <w:color w:val="9C6500"/>
              </w:rPr>
              <w:t>1/20/2015</w:t>
            </w:r>
          </w:p>
        </w:tc>
        <w:tc>
          <w:tcPr>
            <w:tcW w:w="1640" w:type="dxa"/>
            <w:tcBorders>
              <w:top w:val="nil"/>
              <w:left w:val="nil"/>
              <w:bottom w:val="single" w:sz="8" w:space="0" w:color="auto"/>
              <w:right w:val="single" w:sz="8" w:space="0" w:color="auto"/>
            </w:tcBorders>
            <w:shd w:val="clear" w:color="000000" w:fill="FFEB9C"/>
            <w:noWrap/>
            <w:vAlign w:val="center"/>
            <w:hideMark/>
          </w:tcPr>
          <w:p w:rsidR="0030531B" w:rsidRPr="0030531B" w:rsidRDefault="0030531B" w:rsidP="0030531B">
            <w:pPr>
              <w:spacing w:after="0" w:line="240" w:lineRule="auto"/>
              <w:jc w:val="right"/>
              <w:rPr>
                <w:rFonts w:ascii="Calibri" w:eastAsia="Times New Roman" w:hAnsi="Calibri" w:cs="Times New Roman"/>
                <w:color w:val="9C6500"/>
              </w:rPr>
            </w:pPr>
            <w:r w:rsidRPr="0030531B">
              <w:rPr>
                <w:rFonts w:ascii="Calibri" w:eastAsia="Times New Roman" w:hAnsi="Calibri" w:cs="Times New Roman"/>
                <w:color w:val="9C6500"/>
              </w:rPr>
              <w:t>1/1/1900</w:t>
            </w:r>
          </w:p>
        </w:tc>
        <w:tc>
          <w:tcPr>
            <w:tcW w:w="1540" w:type="dxa"/>
            <w:tcBorders>
              <w:top w:val="nil"/>
              <w:left w:val="nil"/>
              <w:bottom w:val="single" w:sz="8" w:space="0" w:color="auto"/>
              <w:right w:val="single" w:sz="8" w:space="0" w:color="auto"/>
            </w:tcBorders>
            <w:shd w:val="clear" w:color="000000" w:fill="FFEB9C"/>
            <w:noWrap/>
            <w:vAlign w:val="center"/>
            <w:hideMark/>
          </w:tcPr>
          <w:p w:rsidR="0030531B" w:rsidRPr="0030531B" w:rsidRDefault="0030531B" w:rsidP="0030531B">
            <w:pPr>
              <w:spacing w:after="0" w:line="240" w:lineRule="auto"/>
              <w:jc w:val="right"/>
              <w:rPr>
                <w:rFonts w:ascii="Calibri" w:eastAsia="Times New Roman" w:hAnsi="Calibri" w:cs="Times New Roman"/>
                <w:color w:val="9C6500"/>
              </w:rPr>
            </w:pPr>
            <w:r w:rsidRPr="0030531B">
              <w:rPr>
                <w:rFonts w:ascii="Calibri" w:eastAsia="Times New Roman" w:hAnsi="Calibri" w:cs="Times New Roman"/>
                <w:color w:val="9C6500"/>
              </w:rPr>
              <w:t>12/31/9999</w:t>
            </w:r>
          </w:p>
        </w:tc>
      </w:tr>
    </w:tbl>
    <w:p w:rsidR="00F62B3E" w:rsidRDefault="00F62B3E" w:rsidP="006B225E"/>
    <w:p w:rsidR="0030531B" w:rsidRDefault="007E2234" w:rsidP="006B225E">
      <w:r>
        <w:t>Now, to record the new knowledge, we add another row with the new ticker and effective date from 1/21/2015 to end of time.</w:t>
      </w:r>
    </w:p>
    <w:tbl>
      <w:tblPr>
        <w:tblW w:w="7800" w:type="dxa"/>
        <w:tblInd w:w="-5" w:type="dxa"/>
        <w:tblLook w:val="04A0" w:firstRow="1" w:lastRow="0" w:firstColumn="1" w:lastColumn="0" w:noHBand="0" w:noVBand="1"/>
      </w:tblPr>
      <w:tblGrid>
        <w:gridCol w:w="407"/>
        <w:gridCol w:w="1350"/>
        <w:gridCol w:w="897"/>
        <w:gridCol w:w="1313"/>
        <w:gridCol w:w="1278"/>
        <w:gridCol w:w="1796"/>
        <w:gridCol w:w="1704"/>
      </w:tblGrid>
      <w:tr w:rsidR="00E44879" w:rsidRPr="00E44879" w:rsidTr="00E44879">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4879" w:rsidRPr="00E44879" w:rsidRDefault="00E44879" w:rsidP="00E44879">
            <w:pPr>
              <w:spacing w:after="0" w:line="240" w:lineRule="auto"/>
              <w:rPr>
                <w:rFonts w:ascii="Calibri" w:eastAsia="Times New Roman" w:hAnsi="Calibri" w:cs="Times New Roman"/>
                <w:color w:val="000000"/>
              </w:rPr>
            </w:pPr>
            <w:r w:rsidRPr="00E44879">
              <w:rPr>
                <w:rFonts w:ascii="Calibri" w:eastAsia="Times New Roman" w:hAnsi="Calibri" w:cs="Times New Roman"/>
                <w:color w:val="000000"/>
              </w:rPr>
              <w:t>ID</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E44879" w:rsidRPr="00E44879" w:rsidRDefault="00E44879" w:rsidP="00E44879">
            <w:pPr>
              <w:spacing w:after="0" w:line="240" w:lineRule="auto"/>
              <w:rPr>
                <w:rFonts w:ascii="Calibri" w:eastAsia="Times New Roman" w:hAnsi="Calibri" w:cs="Times New Roman"/>
                <w:color w:val="000000"/>
              </w:rPr>
            </w:pPr>
            <w:r w:rsidRPr="00E44879">
              <w:rPr>
                <w:rFonts w:ascii="Calibri" w:eastAsia="Times New Roman" w:hAnsi="Calibri" w:cs="Times New Roman"/>
                <w:color w:val="000000"/>
              </w:rPr>
              <w:t>MasterSecID</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E44879" w:rsidRPr="00E44879" w:rsidRDefault="00E44879" w:rsidP="00E44879">
            <w:pPr>
              <w:spacing w:after="0" w:line="240" w:lineRule="auto"/>
              <w:rPr>
                <w:rFonts w:ascii="Calibri" w:eastAsia="Times New Roman" w:hAnsi="Calibri" w:cs="Times New Roman"/>
                <w:color w:val="000000"/>
              </w:rPr>
            </w:pPr>
            <w:r w:rsidRPr="00E44879">
              <w:rPr>
                <w:rFonts w:ascii="Calibri" w:eastAsia="Times New Roman" w:hAnsi="Calibri" w:cs="Times New Roman"/>
                <w:color w:val="000000"/>
              </w:rPr>
              <w:t>Ticker</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44879" w:rsidRPr="00E44879" w:rsidRDefault="00E44879" w:rsidP="00E44879">
            <w:pPr>
              <w:spacing w:after="0" w:line="240" w:lineRule="auto"/>
              <w:rPr>
                <w:rFonts w:ascii="Calibri" w:eastAsia="Times New Roman" w:hAnsi="Calibri" w:cs="Times New Roman"/>
                <w:color w:val="000000"/>
              </w:rPr>
            </w:pPr>
            <w:r w:rsidRPr="00E44879">
              <w:rPr>
                <w:rFonts w:ascii="Calibri" w:eastAsia="Times New Roman" w:hAnsi="Calibri" w:cs="Times New Roman"/>
                <w:color w:val="000000"/>
              </w:rPr>
              <w:t>EffStartDate</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E44879" w:rsidRPr="00E44879" w:rsidRDefault="00E44879" w:rsidP="00E44879">
            <w:pPr>
              <w:spacing w:after="0" w:line="240" w:lineRule="auto"/>
              <w:rPr>
                <w:rFonts w:ascii="Calibri" w:eastAsia="Times New Roman" w:hAnsi="Calibri" w:cs="Times New Roman"/>
                <w:color w:val="000000"/>
              </w:rPr>
            </w:pPr>
            <w:r w:rsidRPr="00E44879">
              <w:rPr>
                <w:rFonts w:ascii="Calibri" w:eastAsia="Times New Roman" w:hAnsi="Calibri" w:cs="Times New Roman"/>
                <w:color w:val="000000"/>
              </w:rPr>
              <w:t>EffEndDate</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E44879" w:rsidRPr="00E44879" w:rsidRDefault="00E44879" w:rsidP="00E44879">
            <w:pPr>
              <w:spacing w:after="0" w:line="240" w:lineRule="auto"/>
              <w:rPr>
                <w:rFonts w:ascii="Calibri" w:eastAsia="Times New Roman" w:hAnsi="Calibri" w:cs="Times New Roman"/>
                <w:color w:val="000000"/>
              </w:rPr>
            </w:pPr>
            <w:r w:rsidRPr="00E44879">
              <w:rPr>
                <w:rFonts w:ascii="Calibri" w:eastAsia="Times New Roman" w:hAnsi="Calibri" w:cs="Times New Roman"/>
                <w:color w:val="000000"/>
              </w:rPr>
              <w:t>Kn</w:t>
            </w:r>
            <w:r>
              <w:rPr>
                <w:rFonts w:ascii="Calibri" w:eastAsia="Times New Roman" w:hAnsi="Calibri" w:cs="Times New Roman"/>
                <w:color w:val="000000"/>
              </w:rPr>
              <w:t>oldge</w:t>
            </w:r>
            <w:r w:rsidRPr="00E44879">
              <w:rPr>
                <w:rFonts w:ascii="Calibri" w:eastAsia="Times New Roman" w:hAnsi="Calibri" w:cs="Times New Roman"/>
                <w:color w:val="000000"/>
              </w:rPr>
              <w:t>StartDate</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E44879" w:rsidRPr="00E44879" w:rsidRDefault="00E44879" w:rsidP="00E44879">
            <w:pPr>
              <w:spacing w:after="0" w:line="240" w:lineRule="auto"/>
              <w:rPr>
                <w:rFonts w:ascii="Calibri" w:eastAsia="Times New Roman" w:hAnsi="Calibri" w:cs="Times New Roman"/>
                <w:color w:val="000000"/>
              </w:rPr>
            </w:pPr>
            <w:r w:rsidRPr="00E44879">
              <w:rPr>
                <w:rFonts w:ascii="Calibri" w:eastAsia="Times New Roman" w:hAnsi="Calibri" w:cs="Times New Roman"/>
                <w:color w:val="000000"/>
              </w:rPr>
              <w:t>Kn</w:t>
            </w:r>
            <w:r>
              <w:rPr>
                <w:rFonts w:ascii="Calibri" w:eastAsia="Times New Roman" w:hAnsi="Calibri" w:cs="Times New Roman"/>
                <w:color w:val="000000"/>
              </w:rPr>
              <w:t>oldge</w:t>
            </w:r>
            <w:r w:rsidRPr="00E44879">
              <w:rPr>
                <w:rFonts w:ascii="Calibri" w:eastAsia="Times New Roman" w:hAnsi="Calibri" w:cs="Times New Roman"/>
                <w:color w:val="000000"/>
              </w:rPr>
              <w:t>EndDate</w:t>
            </w:r>
          </w:p>
        </w:tc>
      </w:tr>
      <w:tr w:rsidR="00E44879" w:rsidRPr="00E44879" w:rsidTr="00E44879">
        <w:trPr>
          <w:trHeight w:val="300"/>
        </w:trPr>
        <w:tc>
          <w:tcPr>
            <w:tcW w:w="300" w:type="dxa"/>
            <w:tcBorders>
              <w:top w:val="nil"/>
              <w:left w:val="single" w:sz="4" w:space="0" w:color="auto"/>
              <w:bottom w:val="single" w:sz="4" w:space="0" w:color="auto"/>
              <w:right w:val="single" w:sz="4" w:space="0" w:color="auto"/>
            </w:tcBorders>
            <w:shd w:val="clear" w:color="000000" w:fill="C6EFCE"/>
            <w:noWrap/>
            <w:vAlign w:val="bottom"/>
            <w:hideMark/>
          </w:tcPr>
          <w:p w:rsidR="00E44879" w:rsidRPr="00E44879" w:rsidRDefault="00E44879" w:rsidP="00E44879">
            <w:pPr>
              <w:spacing w:after="0" w:line="240" w:lineRule="auto"/>
              <w:jc w:val="right"/>
              <w:rPr>
                <w:rFonts w:ascii="Calibri" w:eastAsia="Times New Roman" w:hAnsi="Calibri" w:cs="Times New Roman"/>
                <w:color w:val="006100"/>
              </w:rPr>
            </w:pPr>
            <w:r w:rsidRPr="00E44879">
              <w:rPr>
                <w:rFonts w:ascii="Calibri" w:eastAsia="Times New Roman" w:hAnsi="Calibri" w:cs="Times New Roman"/>
                <w:color w:val="006100"/>
              </w:rPr>
              <w:t>1</w:t>
            </w:r>
          </w:p>
        </w:tc>
        <w:tc>
          <w:tcPr>
            <w:tcW w:w="1260" w:type="dxa"/>
            <w:tcBorders>
              <w:top w:val="nil"/>
              <w:left w:val="nil"/>
              <w:bottom w:val="single" w:sz="4" w:space="0" w:color="auto"/>
              <w:right w:val="single" w:sz="4" w:space="0" w:color="auto"/>
            </w:tcBorders>
            <w:shd w:val="clear" w:color="000000" w:fill="C6EFCE"/>
            <w:noWrap/>
            <w:vAlign w:val="bottom"/>
            <w:hideMark/>
          </w:tcPr>
          <w:p w:rsidR="00E44879" w:rsidRPr="00E44879" w:rsidRDefault="00E44879" w:rsidP="00E44879">
            <w:pPr>
              <w:spacing w:after="0" w:line="240" w:lineRule="auto"/>
              <w:jc w:val="right"/>
              <w:rPr>
                <w:rFonts w:ascii="Calibri" w:eastAsia="Times New Roman" w:hAnsi="Calibri" w:cs="Times New Roman"/>
                <w:color w:val="006100"/>
              </w:rPr>
            </w:pPr>
            <w:r w:rsidRPr="00E44879">
              <w:rPr>
                <w:rFonts w:ascii="Calibri" w:eastAsia="Times New Roman" w:hAnsi="Calibri" w:cs="Times New Roman"/>
                <w:color w:val="006100"/>
              </w:rPr>
              <w:t>2347</w:t>
            </w:r>
          </w:p>
        </w:tc>
        <w:tc>
          <w:tcPr>
            <w:tcW w:w="680" w:type="dxa"/>
            <w:tcBorders>
              <w:top w:val="nil"/>
              <w:left w:val="nil"/>
              <w:bottom w:val="single" w:sz="4" w:space="0" w:color="auto"/>
              <w:right w:val="single" w:sz="4" w:space="0" w:color="auto"/>
            </w:tcBorders>
            <w:shd w:val="clear" w:color="000000" w:fill="C6EFCE"/>
            <w:noWrap/>
            <w:vAlign w:val="bottom"/>
            <w:hideMark/>
          </w:tcPr>
          <w:p w:rsidR="00E44879" w:rsidRPr="00E44879" w:rsidRDefault="00E44879" w:rsidP="00E44879">
            <w:pPr>
              <w:spacing w:after="0" w:line="240" w:lineRule="auto"/>
              <w:rPr>
                <w:rFonts w:ascii="Calibri" w:eastAsia="Times New Roman" w:hAnsi="Calibri" w:cs="Times New Roman"/>
                <w:color w:val="006100"/>
              </w:rPr>
            </w:pPr>
            <w:r w:rsidRPr="00E44879">
              <w:rPr>
                <w:rFonts w:ascii="Calibri" w:eastAsia="Times New Roman" w:hAnsi="Calibri" w:cs="Times New Roman"/>
                <w:color w:val="006100"/>
              </w:rPr>
              <w:t>GOOG2</w:t>
            </w:r>
          </w:p>
        </w:tc>
        <w:tc>
          <w:tcPr>
            <w:tcW w:w="1240" w:type="dxa"/>
            <w:tcBorders>
              <w:top w:val="nil"/>
              <w:left w:val="nil"/>
              <w:bottom w:val="single" w:sz="4" w:space="0" w:color="auto"/>
              <w:right w:val="single" w:sz="4" w:space="0" w:color="auto"/>
            </w:tcBorders>
            <w:shd w:val="clear" w:color="000000" w:fill="C6EFCE"/>
            <w:noWrap/>
            <w:vAlign w:val="bottom"/>
            <w:hideMark/>
          </w:tcPr>
          <w:p w:rsidR="00E44879" w:rsidRPr="00E44879" w:rsidRDefault="00E44879" w:rsidP="00E44879">
            <w:pPr>
              <w:spacing w:after="0" w:line="240" w:lineRule="auto"/>
              <w:jc w:val="right"/>
              <w:rPr>
                <w:rFonts w:ascii="Calibri" w:eastAsia="Times New Roman" w:hAnsi="Calibri" w:cs="Times New Roman"/>
                <w:color w:val="006100"/>
              </w:rPr>
            </w:pPr>
            <w:r w:rsidRPr="00E44879">
              <w:rPr>
                <w:rFonts w:ascii="Calibri" w:eastAsia="Times New Roman" w:hAnsi="Calibri" w:cs="Times New Roman"/>
                <w:color w:val="006100"/>
              </w:rPr>
              <w:t>1/21/2015</w:t>
            </w:r>
          </w:p>
        </w:tc>
        <w:tc>
          <w:tcPr>
            <w:tcW w:w="1140" w:type="dxa"/>
            <w:tcBorders>
              <w:top w:val="nil"/>
              <w:left w:val="nil"/>
              <w:bottom w:val="single" w:sz="4" w:space="0" w:color="auto"/>
              <w:right w:val="single" w:sz="4" w:space="0" w:color="auto"/>
            </w:tcBorders>
            <w:shd w:val="clear" w:color="000000" w:fill="C6EFCE"/>
            <w:noWrap/>
            <w:vAlign w:val="bottom"/>
            <w:hideMark/>
          </w:tcPr>
          <w:p w:rsidR="00E44879" w:rsidRPr="00E44879" w:rsidRDefault="00E44879" w:rsidP="00E44879">
            <w:pPr>
              <w:spacing w:after="0" w:line="240" w:lineRule="auto"/>
              <w:jc w:val="right"/>
              <w:rPr>
                <w:rFonts w:ascii="Calibri" w:eastAsia="Times New Roman" w:hAnsi="Calibri" w:cs="Times New Roman"/>
                <w:color w:val="006100"/>
              </w:rPr>
            </w:pPr>
            <w:r w:rsidRPr="00E44879">
              <w:rPr>
                <w:rFonts w:ascii="Calibri" w:eastAsia="Times New Roman" w:hAnsi="Calibri" w:cs="Times New Roman"/>
                <w:color w:val="006100"/>
              </w:rPr>
              <w:t>12/31/9999</w:t>
            </w:r>
          </w:p>
        </w:tc>
        <w:tc>
          <w:tcPr>
            <w:tcW w:w="1640" w:type="dxa"/>
            <w:tcBorders>
              <w:top w:val="nil"/>
              <w:left w:val="nil"/>
              <w:bottom w:val="single" w:sz="4" w:space="0" w:color="auto"/>
              <w:right w:val="single" w:sz="4" w:space="0" w:color="auto"/>
            </w:tcBorders>
            <w:shd w:val="clear" w:color="000000" w:fill="C6EFCE"/>
            <w:noWrap/>
            <w:vAlign w:val="bottom"/>
            <w:hideMark/>
          </w:tcPr>
          <w:p w:rsidR="00E44879" w:rsidRPr="00E44879" w:rsidRDefault="00E44879" w:rsidP="00E44879">
            <w:pPr>
              <w:spacing w:after="0" w:line="240" w:lineRule="auto"/>
              <w:jc w:val="right"/>
              <w:rPr>
                <w:rFonts w:ascii="Calibri" w:eastAsia="Times New Roman" w:hAnsi="Calibri" w:cs="Times New Roman"/>
                <w:color w:val="006100"/>
              </w:rPr>
            </w:pPr>
            <w:r w:rsidRPr="00E44879">
              <w:rPr>
                <w:rFonts w:ascii="Calibri" w:eastAsia="Times New Roman" w:hAnsi="Calibri" w:cs="Times New Roman"/>
                <w:color w:val="006100"/>
              </w:rPr>
              <w:t>1/20/2015</w:t>
            </w:r>
          </w:p>
        </w:tc>
        <w:tc>
          <w:tcPr>
            <w:tcW w:w="1540" w:type="dxa"/>
            <w:tcBorders>
              <w:top w:val="nil"/>
              <w:left w:val="nil"/>
              <w:bottom w:val="single" w:sz="4" w:space="0" w:color="auto"/>
              <w:right w:val="single" w:sz="4" w:space="0" w:color="auto"/>
            </w:tcBorders>
            <w:shd w:val="clear" w:color="000000" w:fill="C6EFCE"/>
            <w:noWrap/>
            <w:vAlign w:val="bottom"/>
            <w:hideMark/>
          </w:tcPr>
          <w:p w:rsidR="00E44879" w:rsidRPr="00E44879" w:rsidRDefault="00E44879" w:rsidP="00E44879">
            <w:pPr>
              <w:spacing w:after="0" w:line="240" w:lineRule="auto"/>
              <w:jc w:val="right"/>
              <w:rPr>
                <w:rFonts w:ascii="Calibri" w:eastAsia="Times New Roman" w:hAnsi="Calibri" w:cs="Times New Roman"/>
                <w:color w:val="006100"/>
              </w:rPr>
            </w:pPr>
            <w:r w:rsidRPr="00E44879">
              <w:rPr>
                <w:rFonts w:ascii="Calibri" w:eastAsia="Times New Roman" w:hAnsi="Calibri" w:cs="Times New Roman"/>
                <w:color w:val="006100"/>
              </w:rPr>
              <w:t>12/31/9999</w:t>
            </w:r>
          </w:p>
        </w:tc>
      </w:tr>
    </w:tbl>
    <w:p w:rsidR="00B5411B" w:rsidRDefault="00B5411B" w:rsidP="00914943">
      <w:pPr>
        <w:rPr>
          <w:b/>
          <w:sz w:val="28"/>
          <w:szCs w:val="28"/>
          <w:u w:val="single"/>
        </w:rPr>
      </w:pPr>
    </w:p>
    <w:p w:rsidR="00A27FE0" w:rsidRDefault="00A27FE0" w:rsidP="00A27FE0">
      <w:pPr>
        <w:rPr>
          <w:b/>
          <w:sz w:val="28"/>
          <w:szCs w:val="28"/>
          <w:u w:val="single"/>
        </w:rPr>
      </w:pPr>
      <w:r w:rsidRPr="00035DB8">
        <w:rPr>
          <w:b/>
          <w:sz w:val="28"/>
          <w:szCs w:val="28"/>
          <w:u w:val="single"/>
        </w:rPr>
        <w:t xml:space="preserve">Deliverable </w:t>
      </w:r>
      <w:r>
        <w:rPr>
          <w:b/>
          <w:sz w:val="28"/>
          <w:szCs w:val="28"/>
          <w:u w:val="single"/>
        </w:rPr>
        <w:t>3</w:t>
      </w:r>
      <w:r w:rsidRPr="00035DB8">
        <w:rPr>
          <w:b/>
          <w:sz w:val="28"/>
          <w:szCs w:val="28"/>
          <w:u w:val="single"/>
        </w:rPr>
        <w:t xml:space="preserve"> – </w:t>
      </w:r>
      <w:r>
        <w:rPr>
          <w:b/>
          <w:sz w:val="28"/>
          <w:szCs w:val="28"/>
          <w:u w:val="single"/>
        </w:rPr>
        <w:t>Class</w:t>
      </w:r>
      <w:r w:rsidRPr="00035DB8">
        <w:rPr>
          <w:b/>
          <w:sz w:val="28"/>
          <w:szCs w:val="28"/>
          <w:u w:val="single"/>
        </w:rPr>
        <w:t xml:space="preserve"> Diagram</w:t>
      </w:r>
    </w:p>
    <w:p w:rsidR="00D25B97" w:rsidRDefault="00B5411B" w:rsidP="00914943">
      <w:r>
        <w:t>Attached SecuritiesMaster.zip file contains the source code to calculate market value for Equity, Options and Future asset classes.</w:t>
      </w:r>
    </w:p>
    <w:p w:rsidR="00B5411B" w:rsidRDefault="007B2CC0" w:rsidP="00914943">
      <w:r>
        <w:t>Please look at the Class Design page in the attached Visio document to view the class hierarchy.</w:t>
      </w:r>
    </w:p>
    <w:p w:rsidR="007B2CC0" w:rsidRDefault="00DF69BD" w:rsidP="00914943">
      <w:r>
        <w:lastRenderedPageBreak/>
        <w:t xml:space="preserve">An Asset Class is represented by the base type </w:t>
      </w:r>
      <w:r w:rsidRPr="0064183E">
        <w:rPr>
          <w:b/>
        </w:rPr>
        <w:t>SecurityBase</w:t>
      </w:r>
      <w:r>
        <w:t>.</w:t>
      </w:r>
      <w:r w:rsidR="0064183E">
        <w:t xml:space="preserve"> </w:t>
      </w:r>
      <w:r>
        <w:t xml:space="preserve"> </w:t>
      </w:r>
      <w:r w:rsidR="0064183E">
        <w:t xml:space="preserve">SecurityBase will contain the common properties and methods for any asset class. </w:t>
      </w:r>
    </w:p>
    <w:p w:rsidR="0064183E" w:rsidRDefault="0064183E" w:rsidP="00914943">
      <w:r>
        <w:t xml:space="preserve">SecurityBase is further derived and extended by </w:t>
      </w:r>
      <w:r w:rsidRPr="000357B9">
        <w:rPr>
          <w:b/>
        </w:rPr>
        <w:t>Equity</w:t>
      </w:r>
      <w:r>
        <w:t xml:space="preserve">, </w:t>
      </w:r>
      <w:r w:rsidRPr="000357B9">
        <w:rPr>
          <w:b/>
        </w:rPr>
        <w:t>Future</w:t>
      </w:r>
      <w:r>
        <w:t xml:space="preserve"> and </w:t>
      </w:r>
      <w:r w:rsidRPr="000357B9">
        <w:rPr>
          <w:b/>
        </w:rPr>
        <w:t>Options</w:t>
      </w:r>
      <w:r>
        <w:t xml:space="preserve"> types.</w:t>
      </w:r>
      <w:r w:rsidR="0098340B">
        <w:t xml:space="preserve"> Each of these add more properties and methods to the SecurityBase.</w:t>
      </w:r>
    </w:p>
    <w:p w:rsidR="001F55EA" w:rsidRDefault="001F55EA" w:rsidP="00914943">
      <w:r w:rsidRPr="000357B9">
        <w:rPr>
          <w:b/>
        </w:rPr>
        <w:t>TickerPrice</w:t>
      </w:r>
      <w:r>
        <w:t xml:space="preserve"> and </w:t>
      </w:r>
      <w:r w:rsidRPr="000357B9">
        <w:rPr>
          <w:b/>
        </w:rPr>
        <w:t>Position</w:t>
      </w:r>
      <w:r>
        <w:t xml:space="preserve"> types are used to represent the pricing and position information for any given day.</w:t>
      </w:r>
    </w:p>
    <w:p w:rsidR="001F55EA" w:rsidRDefault="001F55EA" w:rsidP="00914943">
      <w:r>
        <w:t xml:space="preserve">An Interface called </w:t>
      </w:r>
      <w:r w:rsidRPr="000357B9">
        <w:rPr>
          <w:b/>
        </w:rPr>
        <w:t>IMarketValueCalculator</w:t>
      </w:r>
      <w:r>
        <w:t xml:space="preserve"> is defined with a method contract called CalculateMarketValue.</w:t>
      </w:r>
    </w:p>
    <w:p w:rsidR="00CE6B9B" w:rsidRDefault="00CE6B9B" w:rsidP="00914943">
      <w:r>
        <w:t>Each asset classes have separate formula to calculate Market Value.</w:t>
      </w:r>
      <w:r w:rsidR="000F42E1">
        <w:t xml:space="preserve"> So, each of the following types under SecurityMaster.Calculator </w:t>
      </w:r>
      <w:r w:rsidR="004B2E2F">
        <w:t xml:space="preserve">namespace </w:t>
      </w:r>
      <w:r w:rsidR="000F42E1">
        <w:t xml:space="preserve">define the strategy to calculate Market Value – </w:t>
      </w:r>
      <w:r w:rsidR="000F42E1" w:rsidRPr="000357B9">
        <w:rPr>
          <w:b/>
        </w:rPr>
        <w:t>EquityMarketValueCalculator</w:t>
      </w:r>
      <w:r w:rsidR="000F42E1">
        <w:t xml:space="preserve">, </w:t>
      </w:r>
      <w:r w:rsidR="000F42E1" w:rsidRPr="000357B9">
        <w:rPr>
          <w:b/>
        </w:rPr>
        <w:t>FutureMarketValueCalculator</w:t>
      </w:r>
      <w:r w:rsidR="000F42E1">
        <w:t xml:space="preserve">, </w:t>
      </w:r>
      <w:r w:rsidR="000F42E1" w:rsidRPr="000357B9">
        <w:rPr>
          <w:b/>
        </w:rPr>
        <w:t>OptionsMarketValueCalculator</w:t>
      </w:r>
      <w:r w:rsidR="000F42E1">
        <w:t>.</w:t>
      </w:r>
      <w:r w:rsidR="00414D35">
        <w:t xml:space="preserve"> This strategy can be extended to multiple formula and calculations for any asset type.</w:t>
      </w:r>
    </w:p>
    <w:p w:rsidR="00D922C0" w:rsidRDefault="000357B9" w:rsidP="00914943">
      <w:r w:rsidRPr="001740BB">
        <w:rPr>
          <w:b/>
        </w:rPr>
        <w:t>CalculatorFactory</w:t>
      </w:r>
      <w:r>
        <w:t xml:space="preserve"> is a static class that can be used as a factory that provides different calculator based on the asset type.</w:t>
      </w:r>
      <w:r w:rsidR="00414D35">
        <w:t xml:space="preserve"> In this case, the CalculatorFactory contains a method called GetMarketValueCalculatorByAssetClass. This factory can be extended to work </w:t>
      </w:r>
      <w:r w:rsidR="00D922C0">
        <w:t>to provide any new calculator implemented or return a calculator that did not even exist when the above method was created.</w:t>
      </w:r>
    </w:p>
    <w:p w:rsidR="004F39DF" w:rsidRDefault="00055774" w:rsidP="00914943">
      <w:r>
        <w:t xml:space="preserve">CalculatorFactory is the provider. But It doesn’t actually create the instances that it provides by itself. This is </w:t>
      </w:r>
      <w:r w:rsidR="004B2E2F">
        <w:t>injected</w:t>
      </w:r>
      <w:r>
        <w:t xml:space="preserve"> through the IOC Container – </w:t>
      </w:r>
      <w:r w:rsidR="004F39DF" w:rsidRPr="00353A86">
        <w:rPr>
          <w:b/>
        </w:rPr>
        <w:t>Structuremap</w:t>
      </w:r>
      <w:r>
        <w:t>.</w:t>
      </w:r>
      <w:r w:rsidR="00353A86">
        <w:t xml:space="preserve"> The structuremap container is responsible for the scope and lifetime of the obje</w:t>
      </w:r>
      <w:r w:rsidR="004F39DF">
        <w:t>c</w:t>
      </w:r>
      <w:r w:rsidR="00353A86">
        <w:t>t.</w:t>
      </w:r>
      <w:r w:rsidR="00D922C0">
        <w:t xml:space="preserve"> </w:t>
      </w:r>
      <w:r w:rsidR="004F39DF">
        <w:t>In our case, the calculators are singleton instances. Each of these calculator instances don’t have any state other than the actual method. So, we don’t have to worry about thread safety with this singleton class. We also don’t have to create multiple instances for each row in list of securities.</w:t>
      </w:r>
    </w:p>
    <w:p w:rsidR="00645572" w:rsidRDefault="001271DB" w:rsidP="00914943">
      <w:r>
        <w:t>The named calculator instances are configured in the StructureMap.xml configuration file and loaded in the static constructor of the CalculatorFactory static class.</w:t>
      </w:r>
    </w:p>
    <w:p w:rsidR="004B2E2F" w:rsidRDefault="004B2E2F" w:rsidP="00914943"/>
    <w:p w:rsidR="001F55EA" w:rsidRDefault="004B2E2F" w:rsidP="00914943">
      <w:r w:rsidRPr="004B2E2F">
        <w:rPr>
          <w:b/>
        </w:rPr>
        <w:t>SecurtiesController</w:t>
      </w:r>
      <w:r>
        <w:rPr>
          <w:b/>
        </w:rPr>
        <w:t xml:space="preserve"> </w:t>
      </w:r>
      <w:r w:rsidRPr="004B2E2F">
        <w:t xml:space="preserve">is </w:t>
      </w:r>
      <w:r>
        <w:t xml:space="preserve">the central class that uses the above </w:t>
      </w:r>
      <w:r w:rsidR="0059786A">
        <w:t>setup. I have used the assumption provided in the</w:t>
      </w:r>
      <w:r w:rsidR="00A57901">
        <w:t xml:space="preserve"> question and stubbed it with </w:t>
      </w:r>
      <w:r w:rsidR="0059786A">
        <w:t>sample</w:t>
      </w:r>
      <w:r w:rsidR="00A57901">
        <w:t xml:space="preserve"> data</w:t>
      </w:r>
      <w:r w:rsidR="0059786A">
        <w:t>. This type contains the method in question CalculateMarketValue(date). This uses the assumed methods to retrieve the positions, prices and all the securities. It goes over each security, finds the asset type, uses the factory to get the strategy to calculate Market Value. The factory uses DI through the Structuremap IOC container to get the algorithms.</w:t>
      </w:r>
    </w:p>
    <w:p w:rsidR="0027032A" w:rsidRDefault="0027032A" w:rsidP="00914943">
      <w:r>
        <w:t>Using the Factory model and DI greatly helps in reducing the cyclomatic complexity. Most of the implementation is written to the interface and the decision are delayed until the run time to select the correct behavior.</w:t>
      </w:r>
    </w:p>
    <w:p w:rsidR="0028252B" w:rsidRDefault="0028252B" w:rsidP="00914943">
      <w:pPr>
        <w:rPr>
          <w:b/>
          <w:sz w:val="28"/>
          <w:szCs w:val="28"/>
          <w:u w:val="single"/>
        </w:rPr>
      </w:pPr>
    </w:p>
    <w:p w:rsidR="0028252B" w:rsidRDefault="0028252B" w:rsidP="00914943">
      <w:pPr>
        <w:rPr>
          <w:b/>
          <w:sz w:val="28"/>
          <w:szCs w:val="28"/>
          <w:u w:val="single"/>
        </w:rPr>
      </w:pPr>
    </w:p>
    <w:p w:rsidR="00AB73DB" w:rsidRDefault="00F67D5D" w:rsidP="00914943">
      <w:pPr>
        <w:rPr>
          <w:b/>
          <w:sz w:val="28"/>
          <w:szCs w:val="28"/>
          <w:u w:val="single"/>
        </w:rPr>
      </w:pPr>
      <w:r w:rsidRPr="00F67D5D">
        <w:rPr>
          <w:b/>
          <w:sz w:val="28"/>
          <w:szCs w:val="28"/>
          <w:u w:val="single"/>
        </w:rPr>
        <w:lastRenderedPageBreak/>
        <w:t>Deliverable 2 – Architecture Design:</w:t>
      </w:r>
    </w:p>
    <w:p w:rsidR="00F67D5D" w:rsidRDefault="0028252B" w:rsidP="00914943">
      <w:pPr>
        <w:rPr>
          <w:b/>
        </w:rPr>
      </w:pPr>
      <w:r w:rsidRPr="0028252B">
        <w:rPr>
          <w:b/>
        </w:rPr>
        <w:t>Suppose that the application will initially only have a web front end, but in the future we may need to develop native mobile applications. How would you design the architecture of the application? Create a high level diagram showing the physical as well as logical components in the application.</w:t>
      </w:r>
    </w:p>
    <w:p w:rsidR="0028252B" w:rsidRDefault="00237519" w:rsidP="00914943">
      <w:r>
        <w:t xml:space="preserve">Please look at the Architecture Design page in the attached Visio document for </w:t>
      </w:r>
      <w:r w:rsidR="00655DAC">
        <w:t>a high level diagram.</w:t>
      </w:r>
    </w:p>
    <w:p w:rsidR="00330C50" w:rsidRDefault="00330C50" w:rsidP="00914943">
      <w:r>
        <w:t xml:space="preserve">The application is built on top of SQL Server database. </w:t>
      </w:r>
      <w:r w:rsidR="00B35DA0">
        <w:t>Entity Framework ORM is used for abstraction.</w:t>
      </w:r>
      <w:r w:rsidR="00894012">
        <w:t xml:space="preserve"> IRepository interface is used to abstract from any particular database or ORM implementation.</w:t>
      </w:r>
    </w:p>
    <w:p w:rsidR="005B59A2" w:rsidRDefault="00EA5E4C" w:rsidP="00914943">
      <w:pPr>
        <w:rPr>
          <w:sz w:val="28"/>
          <w:szCs w:val="28"/>
        </w:rPr>
      </w:pPr>
      <w:r w:rsidRPr="005B59A2">
        <w:t xml:space="preserve">A SecuritiesController </w:t>
      </w:r>
      <w:r w:rsidR="005B59A2" w:rsidRPr="005B59A2">
        <w:t>API is</w:t>
      </w:r>
      <w:r w:rsidRPr="005B59A2">
        <w:t xml:space="preserve"> a </w:t>
      </w:r>
      <w:r w:rsidR="005B59A2">
        <w:t>R</w:t>
      </w:r>
      <w:r w:rsidRPr="005B59A2">
        <w:t xml:space="preserve">estful </w:t>
      </w:r>
      <w:r w:rsidR="005B59A2">
        <w:t>Web API</w:t>
      </w:r>
      <w:r w:rsidRPr="005B59A2">
        <w:t xml:space="preserve"> that will act as the</w:t>
      </w:r>
      <w:r w:rsidR="003B28EA">
        <w:t xml:space="preserve"> backend for the web application.  This Rest API is the key to extending the capability to cater future need for a mobile application. The service provides API that return JSON serialized data. </w:t>
      </w:r>
      <w:r w:rsidR="009701D7">
        <w:t xml:space="preserve">This, along with a smart implantation of paging and caching technique can </w:t>
      </w:r>
      <w:r w:rsidR="00FD2D2F">
        <w:t xml:space="preserve">enhance the performance </w:t>
      </w:r>
      <w:r w:rsidR="00AF2425">
        <w:t>of mobile</w:t>
      </w:r>
      <w:r w:rsidR="009701D7">
        <w:t xml:space="preserve"> </w:t>
      </w:r>
      <w:r w:rsidR="00FD2D2F">
        <w:t>applications</w:t>
      </w:r>
      <w:r w:rsidR="009701D7">
        <w:t>.</w:t>
      </w:r>
    </w:p>
    <w:p w:rsidR="000971B0" w:rsidRPr="0002121C" w:rsidRDefault="000971B0" w:rsidP="00914943">
      <w:pPr>
        <w:rPr>
          <w:sz w:val="28"/>
          <w:szCs w:val="28"/>
        </w:rPr>
      </w:pPr>
      <w:r w:rsidRPr="00300227">
        <w:t>The Web client itself can be wrapped as a hybrid mobile app using frameworks like PhoneGap</w:t>
      </w:r>
      <w:r w:rsidR="00300227">
        <w:t xml:space="preserve"> or as a native desktop app using HTML conta</w:t>
      </w:r>
      <w:bookmarkStart w:id="0" w:name="_GoBack"/>
      <w:bookmarkEnd w:id="0"/>
      <w:r w:rsidR="00300227">
        <w:t>iners like OpenFin</w:t>
      </w:r>
      <w:r>
        <w:rPr>
          <w:sz w:val="28"/>
          <w:szCs w:val="28"/>
        </w:rPr>
        <w:t>.</w:t>
      </w:r>
    </w:p>
    <w:sectPr w:rsidR="000971B0" w:rsidRPr="00021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59E0"/>
    <w:multiLevelType w:val="hybridMultilevel"/>
    <w:tmpl w:val="7354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30189"/>
    <w:multiLevelType w:val="hybridMultilevel"/>
    <w:tmpl w:val="42F0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C0C2C"/>
    <w:multiLevelType w:val="hybridMultilevel"/>
    <w:tmpl w:val="5736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2276E9"/>
    <w:multiLevelType w:val="hybridMultilevel"/>
    <w:tmpl w:val="31CA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7D6BF5"/>
    <w:multiLevelType w:val="hybridMultilevel"/>
    <w:tmpl w:val="267E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3FC"/>
    <w:rsid w:val="0002121C"/>
    <w:rsid w:val="000357B9"/>
    <w:rsid w:val="00035DB8"/>
    <w:rsid w:val="0005313D"/>
    <w:rsid w:val="00055774"/>
    <w:rsid w:val="00090B2A"/>
    <w:rsid w:val="000971B0"/>
    <w:rsid w:val="000D3FB9"/>
    <w:rsid w:val="000F42E1"/>
    <w:rsid w:val="00106B0B"/>
    <w:rsid w:val="001243FC"/>
    <w:rsid w:val="001271DB"/>
    <w:rsid w:val="001740BB"/>
    <w:rsid w:val="001A1F0A"/>
    <w:rsid w:val="001B14E5"/>
    <w:rsid w:val="001D60B1"/>
    <w:rsid w:val="001D7ADF"/>
    <w:rsid w:val="001F55EA"/>
    <w:rsid w:val="001F6946"/>
    <w:rsid w:val="00237519"/>
    <w:rsid w:val="00257AEE"/>
    <w:rsid w:val="002604C4"/>
    <w:rsid w:val="0027032A"/>
    <w:rsid w:val="002715A1"/>
    <w:rsid w:val="002815C6"/>
    <w:rsid w:val="0028252B"/>
    <w:rsid w:val="002B6464"/>
    <w:rsid w:val="002E4CD5"/>
    <w:rsid w:val="002F774E"/>
    <w:rsid w:val="00300227"/>
    <w:rsid w:val="0030531B"/>
    <w:rsid w:val="00312E6B"/>
    <w:rsid w:val="00330C50"/>
    <w:rsid w:val="00353A86"/>
    <w:rsid w:val="00367156"/>
    <w:rsid w:val="0037539E"/>
    <w:rsid w:val="003A3789"/>
    <w:rsid w:val="003A6C97"/>
    <w:rsid w:val="003B28EA"/>
    <w:rsid w:val="003F39AE"/>
    <w:rsid w:val="00414D35"/>
    <w:rsid w:val="00434E60"/>
    <w:rsid w:val="00455B20"/>
    <w:rsid w:val="0046219B"/>
    <w:rsid w:val="00464C8A"/>
    <w:rsid w:val="00493040"/>
    <w:rsid w:val="004B2E2F"/>
    <w:rsid w:val="004F39DF"/>
    <w:rsid w:val="00515559"/>
    <w:rsid w:val="0052250E"/>
    <w:rsid w:val="005677E4"/>
    <w:rsid w:val="0058725B"/>
    <w:rsid w:val="0059786A"/>
    <w:rsid w:val="005B59A2"/>
    <w:rsid w:val="00601974"/>
    <w:rsid w:val="006101D7"/>
    <w:rsid w:val="0064183E"/>
    <w:rsid w:val="00645572"/>
    <w:rsid w:val="00655DAC"/>
    <w:rsid w:val="00674F19"/>
    <w:rsid w:val="006817E2"/>
    <w:rsid w:val="006A1A5C"/>
    <w:rsid w:val="006B225E"/>
    <w:rsid w:val="006D3819"/>
    <w:rsid w:val="0075111C"/>
    <w:rsid w:val="00752ADD"/>
    <w:rsid w:val="007A2F5B"/>
    <w:rsid w:val="007B2CC0"/>
    <w:rsid w:val="007C660C"/>
    <w:rsid w:val="007D2AB1"/>
    <w:rsid w:val="007E2234"/>
    <w:rsid w:val="00801463"/>
    <w:rsid w:val="00816252"/>
    <w:rsid w:val="00825C22"/>
    <w:rsid w:val="008500F6"/>
    <w:rsid w:val="008530B5"/>
    <w:rsid w:val="008603E2"/>
    <w:rsid w:val="00866C6D"/>
    <w:rsid w:val="008929A0"/>
    <w:rsid w:val="00894012"/>
    <w:rsid w:val="008946BA"/>
    <w:rsid w:val="008950CB"/>
    <w:rsid w:val="008A2B40"/>
    <w:rsid w:val="008B0787"/>
    <w:rsid w:val="008B2DC4"/>
    <w:rsid w:val="008C5839"/>
    <w:rsid w:val="008D4B83"/>
    <w:rsid w:val="00914943"/>
    <w:rsid w:val="009200AD"/>
    <w:rsid w:val="00955C9E"/>
    <w:rsid w:val="009701D7"/>
    <w:rsid w:val="0098340B"/>
    <w:rsid w:val="009D4E84"/>
    <w:rsid w:val="00A27FE0"/>
    <w:rsid w:val="00A4164A"/>
    <w:rsid w:val="00A57901"/>
    <w:rsid w:val="00A66A92"/>
    <w:rsid w:val="00A73D6B"/>
    <w:rsid w:val="00AB73DB"/>
    <w:rsid w:val="00AE7CEF"/>
    <w:rsid w:val="00AF2425"/>
    <w:rsid w:val="00AF7EF2"/>
    <w:rsid w:val="00B35DA0"/>
    <w:rsid w:val="00B5411B"/>
    <w:rsid w:val="00BA747C"/>
    <w:rsid w:val="00BD02E0"/>
    <w:rsid w:val="00C245CD"/>
    <w:rsid w:val="00C3425B"/>
    <w:rsid w:val="00C53D76"/>
    <w:rsid w:val="00CD2CFB"/>
    <w:rsid w:val="00CE6B9B"/>
    <w:rsid w:val="00D21ADE"/>
    <w:rsid w:val="00D25B97"/>
    <w:rsid w:val="00D853F7"/>
    <w:rsid w:val="00D87D65"/>
    <w:rsid w:val="00D903A1"/>
    <w:rsid w:val="00D922C0"/>
    <w:rsid w:val="00DE52FC"/>
    <w:rsid w:val="00DF69BD"/>
    <w:rsid w:val="00E24DEE"/>
    <w:rsid w:val="00E44879"/>
    <w:rsid w:val="00E6665A"/>
    <w:rsid w:val="00E720D9"/>
    <w:rsid w:val="00E724F3"/>
    <w:rsid w:val="00EA2D93"/>
    <w:rsid w:val="00EA5E4C"/>
    <w:rsid w:val="00EC14CB"/>
    <w:rsid w:val="00ED5A6F"/>
    <w:rsid w:val="00EE54A2"/>
    <w:rsid w:val="00F01CC3"/>
    <w:rsid w:val="00F31203"/>
    <w:rsid w:val="00F3676F"/>
    <w:rsid w:val="00F36C9B"/>
    <w:rsid w:val="00F40BD4"/>
    <w:rsid w:val="00F62B3E"/>
    <w:rsid w:val="00F67D5D"/>
    <w:rsid w:val="00F7270D"/>
    <w:rsid w:val="00F76ADB"/>
    <w:rsid w:val="00F969CC"/>
    <w:rsid w:val="00FA002D"/>
    <w:rsid w:val="00FC5603"/>
    <w:rsid w:val="00FD2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4C8F"/>
  <w15:chartTrackingRefBased/>
  <w15:docId w15:val="{E931C34D-2B07-461A-94B4-DFF8560C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F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3FB9"/>
    <w:rPr>
      <w:rFonts w:ascii="Courier New" w:eastAsia="Times New Roman" w:hAnsi="Courier New" w:cs="Courier New"/>
      <w:sz w:val="20"/>
      <w:szCs w:val="20"/>
    </w:rPr>
  </w:style>
  <w:style w:type="paragraph" w:styleId="ListParagraph">
    <w:name w:val="List Paragraph"/>
    <w:basedOn w:val="Normal"/>
    <w:uiPriority w:val="34"/>
    <w:qFormat/>
    <w:rsid w:val="00D21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602506">
      <w:bodyDiv w:val="1"/>
      <w:marLeft w:val="0"/>
      <w:marRight w:val="0"/>
      <w:marTop w:val="0"/>
      <w:marBottom w:val="0"/>
      <w:divBdr>
        <w:top w:val="none" w:sz="0" w:space="0" w:color="auto"/>
        <w:left w:val="none" w:sz="0" w:space="0" w:color="auto"/>
        <w:bottom w:val="none" w:sz="0" w:space="0" w:color="auto"/>
        <w:right w:val="none" w:sz="0" w:space="0" w:color="auto"/>
      </w:divBdr>
    </w:div>
    <w:div w:id="910239195">
      <w:bodyDiv w:val="1"/>
      <w:marLeft w:val="0"/>
      <w:marRight w:val="0"/>
      <w:marTop w:val="0"/>
      <w:marBottom w:val="0"/>
      <w:divBdr>
        <w:top w:val="none" w:sz="0" w:space="0" w:color="auto"/>
        <w:left w:val="none" w:sz="0" w:space="0" w:color="auto"/>
        <w:bottom w:val="none" w:sz="0" w:space="0" w:color="auto"/>
        <w:right w:val="none" w:sz="0" w:space="0" w:color="auto"/>
      </w:divBdr>
    </w:div>
    <w:div w:id="1383604131">
      <w:bodyDiv w:val="1"/>
      <w:marLeft w:val="0"/>
      <w:marRight w:val="0"/>
      <w:marTop w:val="0"/>
      <w:marBottom w:val="0"/>
      <w:divBdr>
        <w:top w:val="none" w:sz="0" w:space="0" w:color="auto"/>
        <w:left w:val="none" w:sz="0" w:space="0" w:color="auto"/>
        <w:bottom w:val="none" w:sz="0" w:space="0" w:color="auto"/>
        <w:right w:val="none" w:sz="0" w:space="0" w:color="auto"/>
      </w:divBdr>
    </w:div>
    <w:div w:id="1591507602">
      <w:bodyDiv w:val="1"/>
      <w:marLeft w:val="0"/>
      <w:marRight w:val="0"/>
      <w:marTop w:val="0"/>
      <w:marBottom w:val="0"/>
      <w:divBdr>
        <w:top w:val="none" w:sz="0" w:space="0" w:color="auto"/>
        <w:left w:val="none" w:sz="0" w:space="0" w:color="auto"/>
        <w:bottom w:val="none" w:sz="0" w:space="0" w:color="auto"/>
        <w:right w:val="none" w:sz="0" w:space="0" w:color="auto"/>
      </w:divBdr>
    </w:div>
    <w:div w:id="160419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7</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Krishnamoorthy</dc:creator>
  <cp:keywords/>
  <dc:description/>
  <cp:lastModifiedBy>Balaji Krishnamoorthy</cp:lastModifiedBy>
  <cp:revision>133</cp:revision>
  <dcterms:created xsi:type="dcterms:W3CDTF">2016-04-18T19:38:00Z</dcterms:created>
  <dcterms:modified xsi:type="dcterms:W3CDTF">2016-04-19T04:49:00Z</dcterms:modified>
</cp:coreProperties>
</file>