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CFE98" w14:textId="77777777" w:rsidR="00201530" w:rsidRPr="008A5A38" w:rsidRDefault="00201530">
      <w:pPr>
        <w:rPr>
          <w:rFonts w:asciiTheme="minorHAnsi" w:hAnsiTheme="minorHAnsi" w:cstheme="minorHAnsi"/>
        </w:rPr>
      </w:pPr>
    </w:p>
    <w:p w14:paraId="368CFE9B" w14:textId="77777777" w:rsidR="00201530" w:rsidRPr="008A5A38" w:rsidRDefault="00201530">
      <w:pPr>
        <w:jc w:val="center"/>
        <w:rPr>
          <w:rFonts w:asciiTheme="minorHAnsi" w:hAnsiTheme="minorHAnsi" w:cstheme="minorHAnsi"/>
        </w:rPr>
      </w:pPr>
    </w:p>
    <w:p w14:paraId="368CFE9C" w14:textId="77777777" w:rsidR="00201530" w:rsidRPr="008A5A38" w:rsidRDefault="00201530">
      <w:pPr>
        <w:jc w:val="center"/>
        <w:rPr>
          <w:rFonts w:asciiTheme="minorHAnsi" w:hAnsiTheme="minorHAnsi" w:cstheme="minorHAnsi"/>
          <w:b/>
          <w:bCs/>
        </w:rPr>
      </w:pPr>
    </w:p>
    <w:p w14:paraId="368CFE9D" w14:textId="77777777" w:rsidR="00DA0367" w:rsidRPr="008A5A38" w:rsidRDefault="00DA0367" w:rsidP="00DA0367">
      <w:pPr>
        <w:pStyle w:val="Subtitle"/>
        <w:rPr>
          <w:rFonts w:asciiTheme="minorHAnsi" w:hAnsiTheme="minorHAnsi" w:cstheme="minorHAnsi"/>
          <w:color w:val="0070C0"/>
          <w:sz w:val="24"/>
          <w:szCs w:val="24"/>
        </w:rPr>
      </w:pPr>
    </w:p>
    <w:p w14:paraId="368CFE9E" w14:textId="77777777" w:rsidR="00DA0367" w:rsidRPr="008A5A38" w:rsidRDefault="00DA0367" w:rsidP="00DA0367">
      <w:pPr>
        <w:pStyle w:val="Subtitle"/>
        <w:rPr>
          <w:rFonts w:asciiTheme="minorHAnsi" w:hAnsiTheme="minorHAnsi" w:cstheme="minorHAnsi"/>
          <w:color w:val="0070C0"/>
          <w:sz w:val="24"/>
          <w:szCs w:val="24"/>
        </w:rPr>
      </w:pPr>
    </w:p>
    <w:p w14:paraId="368CFE9F" w14:textId="77777777" w:rsidR="00DA0367" w:rsidRPr="008A5A38" w:rsidRDefault="00DA0367" w:rsidP="00DA0367">
      <w:pPr>
        <w:pStyle w:val="Subtitle"/>
        <w:rPr>
          <w:rFonts w:asciiTheme="minorHAnsi" w:hAnsiTheme="minorHAnsi" w:cstheme="minorHAnsi"/>
          <w:color w:val="0070C0"/>
          <w:sz w:val="24"/>
          <w:szCs w:val="24"/>
        </w:rPr>
      </w:pPr>
    </w:p>
    <w:p w14:paraId="368CFEA0" w14:textId="77777777" w:rsidR="00DA0367" w:rsidRPr="008A5A38" w:rsidRDefault="00DA0367" w:rsidP="00DA0367">
      <w:pPr>
        <w:pStyle w:val="Subtitle"/>
        <w:rPr>
          <w:rFonts w:asciiTheme="minorHAnsi" w:hAnsiTheme="minorHAnsi" w:cstheme="minorHAnsi"/>
          <w:color w:val="0070C0"/>
          <w:sz w:val="72"/>
          <w:szCs w:val="72"/>
        </w:rPr>
      </w:pPr>
      <w:r w:rsidRPr="008A5A38">
        <w:rPr>
          <w:rFonts w:asciiTheme="minorHAnsi" w:hAnsiTheme="minorHAnsi" w:cstheme="minorHAnsi"/>
          <w:color w:val="0070C0"/>
          <w:sz w:val="72"/>
          <w:szCs w:val="72"/>
        </w:rPr>
        <w:t xml:space="preserve">Business Requirements Document </w:t>
      </w:r>
    </w:p>
    <w:p w14:paraId="368CFEA1" w14:textId="77777777" w:rsidR="00DA0367" w:rsidRPr="008A5A38" w:rsidRDefault="00DA0367" w:rsidP="00DA0367">
      <w:pPr>
        <w:pStyle w:val="Subtitle"/>
        <w:rPr>
          <w:rFonts w:asciiTheme="minorHAnsi" w:hAnsiTheme="minorHAnsi" w:cstheme="minorHAnsi"/>
          <w:color w:val="0070C0"/>
          <w:sz w:val="24"/>
          <w:szCs w:val="24"/>
        </w:rPr>
      </w:pPr>
    </w:p>
    <w:tbl>
      <w:tblPr>
        <w:tblW w:w="0" w:type="auto"/>
        <w:tblLook w:val="04A0" w:firstRow="1" w:lastRow="0" w:firstColumn="1" w:lastColumn="0" w:noHBand="0" w:noVBand="1"/>
      </w:tblPr>
      <w:tblGrid>
        <w:gridCol w:w="1835"/>
        <w:gridCol w:w="7993"/>
      </w:tblGrid>
      <w:tr w:rsidR="00DA0367" w:rsidRPr="008A5A38" w14:paraId="368CFEA4" w14:textId="77777777" w:rsidTr="00E14041">
        <w:tc>
          <w:tcPr>
            <w:tcW w:w="1835" w:type="dxa"/>
            <w:shd w:val="clear" w:color="auto" w:fill="auto"/>
          </w:tcPr>
          <w:p w14:paraId="368CFEA2" w14:textId="77777777" w:rsidR="00DA0367" w:rsidRPr="008A5A38" w:rsidRDefault="00DA0367" w:rsidP="00421E65">
            <w:pPr>
              <w:pStyle w:val="Subtitle"/>
              <w:rPr>
                <w:rFonts w:asciiTheme="minorHAnsi" w:hAnsiTheme="minorHAnsi" w:cstheme="minorHAnsi"/>
                <w:sz w:val="40"/>
                <w:szCs w:val="40"/>
              </w:rPr>
            </w:pPr>
            <w:r w:rsidRPr="008A5A38">
              <w:rPr>
                <w:rFonts w:asciiTheme="minorHAnsi" w:hAnsiTheme="minorHAnsi" w:cstheme="minorHAnsi"/>
                <w:sz w:val="40"/>
                <w:szCs w:val="40"/>
              </w:rPr>
              <w:t>Initiative:</w:t>
            </w:r>
            <w:r w:rsidRPr="008A5A38">
              <w:rPr>
                <w:rFonts w:asciiTheme="minorHAnsi" w:hAnsiTheme="minorHAnsi" w:cstheme="minorHAnsi"/>
                <w:sz w:val="40"/>
                <w:szCs w:val="40"/>
              </w:rPr>
              <w:tab/>
            </w:r>
          </w:p>
        </w:tc>
        <w:tc>
          <w:tcPr>
            <w:tcW w:w="7993" w:type="dxa"/>
            <w:shd w:val="clear" w:color="auto" w:fill="auto"/>
          </w:tcPr>
          <w:p w14:paraId="05A7A564" w14:textId="516675C0" w:rsidR="00DA0367" w:rsidRPr="008A5A38" w:rsidRDefault="009C3711" w:rsidP="00421E65">
            <w:pPr>
              <w:pStyle w:val="Subtitle"/>
              <w:rPr>
                <w:rFonts w:asciiTheme="minorHAnsi" w:hAnsiTheme="minorHAnsi" w:cstheme="minorHAnsi"/>
                <w:sz w:val="40"/>
                <w:szCs w:val="40"/>
              </w:rPr>
            </w:pPr>
            <w:r w:rsidRPr="008A5A38">
              <w:rPr>
                <w:rFonts w:asciiTheme="minorHAnsi" w:hAnsiTheme="minorHAnsi" w:cstheme="minorHAnsi"/>
                <w:sz w:val="40"/>
                <w:szCs w:val="40"/>
              </w:rPr>
              <w:t>Global Trade Repository</w:t>
            </w:r>
          </w:p>
          <w:p w14:paraId="504DADF8" w14:textId="4B95B1BC" w:rsidR="009C3711" w:rsidRPr="008A5A38" w:rsidRDefault="00253011" w:rsidP="00421E65">
            <w:pPr>
              <w:pStyle w:val="Subtitle"/>
              <w:rPr>
                <w:rFonts w:asciiTheme="minorHAnsi" w:hAnsiTheme="minorHAnsi" w:cstheme="minorHAnsi"/>
                <w:sz w:val="40"/>
                <w:szCs w:val="40"/>
              </w:rPr>
            </w:pPr>
            <w:r>
              <w:rPr>
                <w:rFonts w:asciiTheme="minorHAnsi" w:hAnsiTheme="minorHAnsi" w:cstheme="minorHAnsi"/>
                <w:sz w:val="40"/>
                <w:szCs w:val="40"/>
              </w:rPr>
              <w:t xml:space="preserve">Canadian </w:t>
            </w:r>
            <w:r w:rsidR="009C3711" w:rsidRPr="008A5A38">
              <w:rPr>
                <w:rFonts w:asciiTheme="minorHAnsi" w:hAnsiTheme="minorHAnsi" w:cstheme="minorHAnsi"/>
                <w:sz w:val="40"/>
                <w:szCs w:val="40"/>
              </w:rPr>
              <w:t>Requirements</w:t>
            </w:r>
          </w:p>
          <w:p w14:paraId="4F17F18A" w14:textId="77777777" w:rsidR="009C3711" w:rsidRPr="008A5A38" w:rsidRDefault="009C3711" w:rsidP="00421E65">
            <w:pPr>
              <w:pStyle w:val="Subtitle"/>
              <w:rPr>
                <w:rFonts w:asciiTheme="minorHAnsi" w:hAnsiTheme="minorHAnsi" w:cstheme="minorHAnsi"/>
                <w:sz w:val="40"/>
                <w:szCs w:val="40"/>
              </w:rPr>
            </w:pPr>
          </w:p>
          <w:p w14:paraId="649A0AEE" w14:textId="77777777" w:rsidR="009C3711" w:rsidRPr="008A5A38" w:rsidRDefault="009C3711" w:rsidP="00421E65">
            <w:pPr>
              <w:pStyle w:val="Subtitle"/>
              <w:rPr>
                <w:rFonts w:asciiTheme="minorHAnsi" w:hAnsiTheme="minorHAnsi" w:cstheme="minorHAnsi"/>
                <w:sz w:val="40"/>
                <w:szCs w:val="40"/>
              </w:rPr>
            </w:pPr>
          </w:p>
          <w:p w14:paraId="04A23776" w14:textId="77777777" w:rsidR="009C3711" w:rsidRPr="008A5A38" w:rsidRDefault="009C3711" w:rsidP="00421E65">
            <w:pPr>
              <w:pStyle w:val="Subtitle"/>
              <w:rPr>
                <w:rFonts w:asciiTheme="minorHAnsi" w:hAnsiTheme="minorHAnsi" w:cstheme="minorHAnsi"/>
                <w:sz w:val="40"/>
                <w:szCs w:val="40"/>
              </w:rPr>
            </w:pPr>
          </w:p>
          <w:p w14:paraId="368CFEA3" w14:textId="3639FC7B" w:rsidR="009C3711" w:rsidRPr="008A5A38" w:rsidRDefault="007565E1" w:rsidP="007565E1">
            <w:pPr>
              <w:pStyle w:val="Subtitle"/>
              <w:tabs>
                <w:tab w:val="left" w:pos="2925"/>
              </w:tabs>
              <w:rPr>
                <w:rFonts w:asciiTheme="minorHAnsi" w:hAnsiTheme="minorHAnsi" w:cstheme="minorHAnsi"/>
                <w:sz w:val="40"/>
                <w:szCs w:val="40"/>
              </w:rPr>
            </w:pPr>
            <w:r w:rsidRPr="008A5A38">
              <w:rPr>
                <w:rFonts w:asciiTheme="minorHAnsi" w:hAnsiTheme="minorHAnsi" w:cstheme="minorHAnsi"/>
                <w:sz w:val="40"/>
                <w:szCs w:val="40"/>
              </w:rPr>
              <w:tab/>
            </w:r>
          </w:p>
        </w:tc>
      </w:tr>
      <w:tr w:rsidR="00DA0367" w:rsidRPr="008A5A38" w14:paraId="368CFEB3" w14:textId="77777777" w:rsidTr="00E14041">
        <w:tc>
          <w:tcPr>
            <w:tcW w:w="1835" w:type="dxa"/>
            <w:shd w:val="clear" w:color="auto" w:fill="auto"/>
          </w:tcPr>
          <w:p w14:paraId="368CFEA5" w14:textId="29C10F66" w:rsidR="00DA0367" w:rsidRPr="008A5A38" w:rsidRDefault="00DA0367" w:rsidP="00421E65">
            <w:pPr>
              <w:pStyle w:val="Subtitle"/>
              <w:rPr>
                <w:rFonts w:asciiTheme="minorHAnsi" w:hAnsiTheme="minorHAnsi" w:cstheme="minorHAnsi"/>
                <w:sz w:val="40"/>
                <w:szCs w:val="40"/>
              </w:rPr>
            </w:pPr>
          </w:p>
        </w:tc>
        <w:tc>
          <w:tcPr>
            <w:tcW w:w="7993" w:type="dxa"/>
            <w:shd w:val="clear" w:color="auto" w:fill="auto"/>
          </w:tcPr>
          <w:p w14:paraId="368CFEA7" w14:textId="0EE2931B" w:rsidR="00C97D35" w:rsidRPr="008A5A38" w:rsidRDefault="00253011" w:rsidP="00421E65">
            <w:pPr>
              <w:pStyle w:val="Subtitle"/>
              <w:rPr>
                <w:rFonts w:asciiTheme="minorHAnsi" w:hAnsiTheme="minorHAnsi" w:cstheme="minorHAnsi"/>
                <w:sz w:val="40"/>
                <w:szCs w:val="40"/>
              </w:rPr>
            </w:pPr>
            <w:r>
              <w:rPr>
                <w:rFonts w:asciiTheme="minorHAnsi" w:hAnsiTheme="minorHAnsi" w:cstheme="minorHAnsi"/>
                <w:sz w:val="40"/>
                <w:szCs w:val="40"/>
              </w:rPr>
              <w:t>OTC</w:t>
            </w:r>
            <w:r w:rsidR="007A0919" w:rsidRPr="008A5A38">
              <w:rPr>
                <w:rFonts w:asciiTheme="minorHAnsi" w:hAnsiTheme="minorHAnsi" w:cstheme="minorHAnsi"/>
                <w:sz w:val="40"/>
                <w:szCs w:val="40"/>
              </w:rPr>
              <w:t xml:space="preserve"> Derivatives</w:t>
            </w:r>
          </w:p>
          <w:p w14:paraId="368CFEB1" w14:textId="626DAC6E" w:rsidR="00C97D35" w:rsidRPr="008A5A38" w:rsidRDefault="00C4028C" w:rsidP="00C4028C">
            <w:pPr>
              <w:pStyle w:val="Subtitle"/>
              <w:tabs>
                <w:tab w:val="left" w:pos="1395"/>
              </w:tabs>
              <w:rPr>
                <w:rFonts w:asciiTheme="minorHAnsi" w:hAnsiTheme="minorHAnsi" w:cstheme="minorHAnsi"/>
                <w:sz w:val="40"/>
                <w:szCs w:val="40"/>
              </w:rPr>
            </w:pPr>
            <w:r w:rsidRPr="008A5A38">
              <w:rPr>
                <w:rFonts w:asciiTheme="minorHAnsi" w:hAnsiTheme="minorHAnsi" w:cstheme="minorHAnsi"/>
                <w:sz w:val="40"/>
                <w:szCs w:val="40"/>
              </w:rPr>
              <w:tab/>
            </w:r>
          </w:p>
          <w:p w14:paraId="368CFEB2" w14:textId="77777777" w:rsidR="00C97D35" w:rsidRPr="008A5A38" w:rsidRDefault="00C97D35" w:rsidP="00421E65">
            <w:pPr>
              <w:pStyle w:val="Subtitle"/>
              <w:rPr>
                <w:rFonts w:asciiTheme="minorHAnsi" w:hAnsiTheme="minorHAnsi" w:cstheme="minorHAnsi"/>
                <w:sz w:val="40"/>
                <w:szCs w:val="40"/>
              </w:rPr>
            </w:pPr>
          </w:p>
        </w:tc>
      </w:tr>
    </w:tbl>
    <w:p w14:paraId="368CFEB4" w14:textId="77777777" w:rsidR="00421E65" w:rsidRPr="008A5A38" w:rsidRDefault="002442FC" w:rsidP="00421E65">
      <w:pPr>
        <w:pStyle w:val="Subtitle"/>
        <w:rPr>
          <w:rFonts w:asciiTheme="minorHAnsi" w:hAnsiTheme="minorHAnsi" w:cstheme="minorHAnsi"/>
          <w:sz w:val="24"/>
          <w:szCs w:val="24"/>
        </w:rPr>
      </w:pPr>
      <w:r w:rsidRPr="008A5A38">
        <w:rPr>
          <w:rFonts w:asciiTheme="minorHAnsi" w:hAnsiTheme="minorHAnsi" w:cstheme="minorHAnsi"/>
          <w:sz w:val="24"/>
          <w:szCs w:val="24"/>
        </w:rPr>
        <w:tab/>
      </w:r>
    </w:p>
    <w:p w14:paraId="368CFEB5" w14:textId="77777777" w:rsidR="00201530" w:rsidRPr="008A5A38" w:rsidRDefault="00201530">
      <w:pPr>
        <w:rPr>
          <w:rFonts w:asciiTheme="minorHAnsi" w:hAnsiTheme="minorHAnsi" w:cstheme="minorHAnsi"/>
        </w:rPr>
      </w:pPr>
    </w:p>
    <w:p w14:paraId="368CFEB6" w14:textId="2A7C1FA3" w:rsidR="00DA0367" w:rsidRPr="008A5A38" w:rsidRDefault="00DA0367" w:rsidP="00DA0367">
      <w:pPr>
        <w:rPr>
          <w:rFonts w:asciiTheme="minorHAnsi" w:hAnsiTheme="minorHAnsi" w:cstheme="minorHAnsi"/>
          <w:b/>
        </w:rPr>
      </w:pPr>
      <w:r w:rsidRPr="008A5A38">
        <w:rPr>
          <w:rFonts w:asciiTheme="minorHAnsi" w:hAnsiTheme="minorHAnsi" w:cstheme="minorHAnsi"/>
          <w:b/>
        </w:rPr>
        <w:t xml:space="preserve">Date: </w:t>
      </w:r>
      <w:r w:rsidRPr="008A5A38">
        <w:rPr>
          <w:rFonts w:asciiTheme="minorHAnsi" w:hAnsiTheme="minorHAnsi" w:cstheme="minorHAnsi"/>
          <w:b/>
        </w:rPr>
        <w:tab/>
      </w:r>
      <w:r w:rsidR="009C3D66">
        <w:rPr>
          <w:rFonts w:asciiTheme="minorHAnsi" w:hAnsiTheme="minorHAnsi" w:cstheme="minorHAnsi"/>
          <w:b/>
        </w:rPr>
        <w:tab/>
        <w:t xml:space="preserve">July </w:t>
      </w:r>
      <w:r w:rsidR="00942641">
        <w:rPr>
          <w:rFonts w:asciiTheme="minorHAnsi" w:hAnsiTheme="minorHAnsi" w:cstheme="minorHAnsi"/>
          <w:b/>
        </w:rPr>
        <w:t>25</w:t>
      </w:r>
      <w:r w:rsidR="009C3D66">
        <w:rPr>
          <w:rFonts w:asciiTheme="minorHAnsi" w:hAnsiTheme="minorHAnsi" w:cstheme="minorHAnsi"/>
          <w:b/>
        </w:rPr>
        <w:t>,</w:t>
      </w:r>
      <w:r w:rsidR="00E4687A" w:rsidRPr="008A5A38">
        <w:rPr>
          <w:rFonts w:asciiTheme="minorHAnsi" w:hAnsiTheme="minorHAnsi" w:cstheme="minorHAnsi"/>
          <w:b/>
        </w:rPr>
        <w:t xml:space="preserve"> </w:t>
      </w:r>
      <w:r w:rsidR="002E0111">
        <w:rPr>
          <w:rFonts w:asciiTheme="minorHAnsi" w:hAnsiTheme="minorHAnsi" w:cstheme="minorHAnsi"/>
          <w:b/>
        </w:rPr>
        <w:t>2014</w:t>
      </w:r>
    </w:p>
    <w:p w14:paraId="368CFEB7" w14:textId="76D67EBD" w:rsidR="00DA0367" w:rsidRPr="008A5A38" w:rsidRDefault="00DA0367" w:rsidP="00DA0367">
      <w:pPr>
        <w:rPr>
          <w:rFonts w:asciiTheme="minorHAnsi" w:hAnsiTheme="minorHAnsi" w:cstheme="minorHAnsi"/>
          <w:b/>
        </w:rPr>
      </w:pPr>
      <w:r w:rsidRPr="008A5A38">
        <w:rPr>
          <w:rFonts w:asciiTheme="minorHAnsi" w:hAnsiTheme="minorHAnsi" w:cstheme="minorHAnsi"/>
          <w:b/>
        </w:rPr>
        <w:t>Version:</w:t>
      </w:r>
      <w:r w:rsidRPr="008A5A38">
        <w:rPr>
          <w:rFonts w:asciiTheme="minorHAnsi" w:hAnsiTheme="minorHAnsi" w:cstheme="minorHAnsi"/>
          <w:b/>
        </w:rPr>
        <w:tab/>
      </w:r>
      <w:r w:rsidR="009C3D66">
        <w:rPr>
          <w:rFonts w:asciiTheme="minorHAnsi" w:hAnsiTheme="minorHAnsi" w:cstheme="minorHAnsi"/>
          <w:b/>
        </w:rPr>
        <w:t>v1.</w:t>
      </w:r>
      <w:r w:rsidR="00942641">
        <w:rPr>
          <w:rFonts w:asciiTheme="minorHAnsi" w:hAnsiTheme="minorHAnsi" w:cstheme="minorHAnsi"/>
          <w:b/>
        </w:rPr>
        <w:t>8</w:t>
      </w:r>
    </w:p>
    <w:p w14:paraId="368CFEB8" w14:textId="38D492B6" w:rsidR="00DA0367" w:rsidRPr="008A5A38" w:rsidRDefault="00DA0367" w:rsidP="00DA0367">
      <w:pPr>
        <w:ind w:left="1440" w:hanging="1440"/>
        <w:rPr>
          <w:rFonts w:asciiTheme="minorHAnsi" w:hAnsiTheme="minorHAnsi" w:cstheme="minorHAnsi"/>
          <w:b/>
        </w:rPr>
      </w:pPr>
      <w:r w:rsidRPr="008A5A38">
        <w:rPr>
          <w:rFonts w:asciiTheme="minorHAnsi" w:hAnsiTheme="minorHAnsi" w:cstheme="minorHAnsi"/>
          <w:b/>
        </w:rPr>
        <w:t>Status:</w:t>
      </w:r>
      <w:r w:rsidRPr="008A5A38">
        <w:rPr>
          <w:rFonts w:asciiTheme="minorHAnsi" w:hAnsiTheme="minorHAnsi" w:cstheme="minorHAnsi"/>
          <w:b/>
        </w:rPr>
        <w:tab/>
      </w:r>
      <w:r w:rsidR="009C3D66">
        <w:rPr>
          <w:rFonts w:asciiTheme="minorHAnsi" w:hAnsiTheme="minorHAnsi" w:cstheme="minorHAnsi"/>
          <w:b/>
        </w:rPr>
        <w:t>Final Version</w:t>
      </w:r>
    </w:p>
    <w:p w14:paraId="368CFEB9" w14:textId="727FF540" w:rsidR="00DA0367" w:rsidRPr="008A5A38" w:rsidRDefault="00DA0367" w:rsidP="00DA0367">
      <w:pPr>
        <w:rPr>
          <w:rFonts w:asciiTheme="minorHAnsi" w:hAnsiTheme="minorHAnsi" w:cstheme="minorHAnsi"/>
          <w:b/>
        </w:rPr>
      </w:pPr>
      <w:r w:rsidRPr="008A5A38">
        <w:rPr>
          <w:rFonts w:asciiTheme="minorHAnsi" w:hAnsiTheme="minorHAnsi" w:cstheme="minorHAnsi"/>
          <w:b/>
        </w:rPr>
        <w:t>Author:</w:t>
      </w:r>
      <w:r w:rsidRPr="008A5A38">
        <w:rPr>
          <w:rFonts w:asciiTheme="minorHAnsi" w:hAnsiTheme="minorHAnsi" w:cstheme="minorHAnsi"/>
          <w:b/>
        </w:rPr>
        <w:tab/>
      </w:r>
      <w:r w:rsidR="00F3375A">
        <w:rPr>
          <w:rFonts w:asciiTheme="minorHAnsi" w:hAnsiTheme="minorHAnsi" w:cstheme="minorHAnsi"/>
          <w:b/>
        </w:rPr>
        <w:t>Stan Preston</w:t>
      </w:r>
    </w:p>
    <w:p w14:paraId="03C97595" w14:textId="77777777" w:rsidR="009D13EC" w:rsidRDefault="009D13EC" w:rsidP="002B2060">
      <w:pPr>
        <w:pStyle w:val="PlainText"/>
        <w:rPr>
          <w:rFonts w:asciiTheme="minorHAnsi" w:hAnsiTheme="minorHAnsi" w:cstheme="minorHAnsi"/>
          <w:sz w:val="24"/>
          <w:szCs w:val="24"/>
        </w:rPr>
      </w:pPr>
    </w:p>
    <w:p w14:paraId="08854401" w14:textId="37FB1135" w:rsidR="002B2060" w:rsidRPr="008A5A38" w:rsidRDefault="002B2060" w:rsidP="002B2060">
      <w:pPr>
        <w:pStyle w:val="PlainText"/>
        <w:rPr>
          <w:rFonts w:asciiTheme="minorHAnsi" w:hAnsiTheme="minorHAnsi" w:cstheme="minorHAnsi"/>
        </w:rPr>
      </w:pPr>
      <w:r w:rsidRPr="008A5A38">
        <w:rPr>
          <w:rFonts w:asciiTheme="minorHAnsi" w:hAnsiTheme="minorHAnsi" w:cstheme="minorHAnsi"/>
        </w:rPr>
        <w:t xml:space="preserve">The </w:t>
      </w:r>
      <w:r w:rsidR="009D13EC">
        <w:rPr>
          <w:rFonts w:asciiTheme="minorHAnsi" w:hAnsiTheme="minorHAnsi" w:cstheme="minorHAnsi"/>
        </w:rPr>
        <w:t>Ontario Securities Commission</w:t>
      </w:r>
      <w:r w:rsidRPr="008A5A38">
        <w:rPr>
          <w:rFonts w:asciiTheme="minorHAnsi" w:hAnsiTheme="minorHAnsi" w:cstheme="minorHAnsi"/>
        </w:rPr>
        <w:t xml:space="preserve"> (the "</w:t>
      </w:r>
      <w:r w:rsidR="009D13EC">
        <w:rPr>
          <w:rFonts w:asciiTheme="minorHAnsi" w:hAnsiTheme="minorHAnsi" w:cstheme="minorHAnsi"/>
        </w:rPr>
        <w:t>OSC</w:t>
      </w:r>
      <w:r w:rsidRPr="008A5A38">
        <w:rPr>
          <w:rFonts w:asciiTheme="minorHAnsi" w:hAnsiTheme="minorHAnsi" w:cstheme="minorHAnsi"/>
        </w:rPr>
        <w:t>")</w:t>
      </w:r>
      <w:r w:rsidR="00F269BA">
        <w:rPr>
          <w:rFonts w:asciiTheme="minorHAnsi" w:hAnsiTheme="minorHAnsi" w:cstheme="minorHAnsi"/>
        </w:rPr>
        <w:t>,</w:t>
      </w:r>
      <w:r w:rsidR="009D13EC">
        <w:rPr>
          <w:rFonts w:asciiTheme="minorHAnsi" w:hAnsiTheme="minorHAnsi" w:cstheme="minorHAnsi"/>
        </w:rPr>
        <w:t xml:space="preserve"> the </w:t>
      </w:r>
      <w:proofErr w:type="spellStart"/>
      <w:r w:rsidR="009D13EC" w:rsidRPr="00871A91">
        <w:rPr>
          <w:rFonts w:asciiTheme="minorHAnsi" w:hAnsiTheme="minorHAnsi" w:cstheme="minorHAnsi"/>
        </w:rPr>
        <w:t>Autorité</w:t>
      </w:r>
      <w:proofErr w:type="spellEnd"/>
      <w:r w:rsidR="009D13EC" w:rsidRPr="00871A91">
        <w:rPr>
          <w:rFonts w:asciiTheme="minorHAnsi" w:hAnsiTheme="minorHAnsi" w:cstheme="minorHAnsi"/>
        </w:rPr>
        <w:t xml:space="preserve"> des </w:t>
      </w:r>
      <w:proofErr w:type="spellStart"/>
      <w:r w:rsidR="009D13EC" w:rsidRPr="00871A91">
        <w:rPr>
          <w:rFonts w:asciiTheme="minorHAnsi" w:hAnsiTheme="minorHAnsi" w:cstheme="minorHAnsi"/>
        </w:rPr>
        <w:t>marchés</w:t>
      </w:r>
      <w:proofErr w:type="spellEnd"/>
      <w:r w:rsidR="009D13EC" w:rsidRPr="00871A91">
        <w:rPr>
          <w:rFonts w:asciiTheme="minorHAnsi" w:hAnsiTheme="minorHAnsi" w:cstheme="minorHAnsi"/>
        </w:rPr>
        <w:t xml:space="preserve"> financiers (</w:t>
      </w:r>
      <w:r w:rsidR="009D13EC">
        <w:rPr>
          <w:rFonts w:asciiTheme="minorHAnsi" w:hAnsiTheme="minorHAnsi" w:cstheme="minorHAnsi"/>
        </w:rPr>
        <w:t>“</w:t>
      </w:r>
      <w:r w:rsidR="009D13EC" w:rsidRPr="00871A91">
        <w:rPr>
          <w:rFonts w:asciiTheme="minorHAnsi" w:hAnsiTheme="minorHAnsi" w:cstheme="minorHAnsi"/>
        </w:rPr>
        <w:t>AMF</w:t>
      </w:r>
      <w:r w:rsidR="009D13EC">
        <w:rPr>
          <w:rFonts w:asciiTheme="minorHAnsi" w:hAnsiTheme="minorHAnsi" w:cstheme="minorHAnsi"/>
        </w:rPr>
        <w:t>”</w:t>
      </w:r>
      <w:r w:rsidR="009D13EC" w:rsidRPr="00871A91">
        <w:rPr>
          <w:rFonts w:asciiTheme="minorHAnsi" w:hAnsiTheme="minorHAnsi" w:cstheme="minorHAnsi"/>
        </w:rPr>
        <w:t>)</w:t>
      </w:r>
      <w:r w:rsidR="00F269BA">
        <w:rPr>
          <w:rFonts w:asciiTheme="minorHAnsi" w:hAnsiTheme="minorHAnsi" w:cstheme="minorHAnsi"/>
        </w:rPr>
        <w:t xml:space="preserve"> and the Manitoba Securities Commission (the “MSC”)</w:t>
      </w:r>
      <w:r w:rsidRPr="008A5A38">
        <w:rPr>
          <w:rFonts w:asciiTheme="minorHAnsi" w:hAnsiTheme="minorHAnsi" w:cstheme="minorHAnsi"/>
        </w:rPr>
        <w:t xml:space="preserve"> have not approved or otherwise sanctioned the information contained in this document.  The business requirements detailed herein represent the DTCC GTR proposed implementation of trade reporting </w:t>
      </w:r>
      <w:r w:rsidR="00AC50D4" w:rsidRPr="008A5A38">
        <w:rPr>
          <w:rFonts w:asciiTheme="minorHAnsi" w:hAnsiTheme="minorHAnsi" w:cstheme="minorHAnsi"/>
        </w:rPr>
        <w:t xml:space="preserve">to </w:t>
      </w:r>
      <w:r w:rsidR="009D13EC">
        <w:rPr>
          <w:rFonts w:asciiTheme="minorHAnsi" w:hAnsiTheme="minorHAnsi" w:cstheme="minorHAnsi"/>
        </w:rPr>
        <w:t>enab</w:t>
      </w:r>
      <w:r w:rsidR="00F269BA">
        <w:rPr>
          <w:rFonts w:asciiTheme="minorHAnsi" w:hAnsiTheme="minorHAnsi" w:cstheme="minorHAnsi"/>
        </w:rPr>
        <w:t xml:space="preserve">le firms to comply with OSC, </w:t>
      </w:r>
      <w:r w:rsidR="009D13EC">
        <w:rPr>
          <w:rFonts w:asciiTheme="minorHAnsi" w:hAnsiTheme="minorHAnsi" w:cstheme="minorHAnsi"/>
        </w:rPr>
        <w:t>AMF</w:t>
      </w:r>
      <w:r w:rsidR="00F269BA">
        <w:rPr>
          <w:rFonts w:asciiTheme="minorHAnsi" w:hAnsiTheme="minorHAnsi" w:cstheme="minorHAnsi"/>
        </w:rPr>
        <w:t xml:space="preserve"> and MSC</w:t>
      </w:r>
      <w:r w:rsidR="009D13EC">
        <w:rPr>
          <w:rFonts w:asciiTheme="minorHAnsi" w:hAnsiTheme="minorHAnsi" w:cstheme="minorHAnsi"/>
        </w:rPr>
        <w:t xml:space="preserve"> regulations</w:t>
      </w:r>
      <w:r w:rsidRPr="008A5A38">
        <w:rPr>
          <w:rFonts w:asciiTheme="minorHAnsi" w:hAnsiTheme="minorHAnsi" w:cstheme="minorHAnsi"/>
        </w:rPr>
        <w:t xml:space="preserve">.  Readers should not infer approval by </w:t>
      </w:r>
      <w:r w:rsidR="00F269BA">
        <w:rPr>
          <w:rFonts w:asciiTheme="minorHAnsi" w:hAnsiTheme="minorHAnsi" w:cstheme="minorHAnsi"/>
        </w:rPr>
        <w:t xml:space="preserve">the OSC, </w:t>
      </w:r>
      <w:r w:rsidR="009D13EC">
        <w:rPr>
          <w:rFonts w:asciiTheme="minorHAnsi" w:hAnsiTheme="minorHAnsi" w:cstheme="minorHAnsi"/>
        </w:rPr>
        <w:t>AMF</w:t>
      </w:r>
      <w:r w:rsidR="00F269BA">
        <w:rPr>
          <w:rFonts w:asciiTheme="minorHAnsi" w:hAnsiTheme="minorHAnsi" w:cstheme="minorHAnsi"/>
        </w:rPr>
        <w:t xml:space="preserve"> or the MSC</w:t>
      </w:r>
      <w:r w:rsidR="00AC50D4" w:rsidRPr="008A5A38">
        <w:rPr>
          <w:rFonts w:asciiTheme="minorHAnsi" w:hAnsiTheme="minorHAnsi" w:cstheme="minorHAnsi"/>
        </w:rPr>
        <w:t xml:space="preserve"> </w:t>
      </w:r>
      <w:r w:rsidRPr="008A5A38">
        <w:rPr>
          <w:rFonts w:asciiTheme="minorHAnsi" w:hAnsiTheme="minorHAnsi" w:cstheme="minorHAnsi"/>
        </w:rPr>
        <w:t>of the content of this document.</w:t>
      </w:r>
    </w:p>
    <w:p w14:paraId="368CFEBB" w14:textId="77777777" w:rsidR="00DA0367" w:rsidRPr="008A5A38" w:rsidRDefault="00201530" w:rsidP="004B3E70">
      <w:pPr>
        <w:pStyle w:val="Heading0"/>
        <w:rPr>
          <w:rFonts w:asciiTheme="minorHAnsi" w:hAnsiTheme="minorHAnsi" w:cstheme="minorHAnsi"/>
          <w:sz w:val="24"/>
          <w:szCs w:val="24"/>
        </w:rPr>
      </w:pPr>
      <w:r w:rsidRPr="008A5A38">
        <w:rPr>
          <w:rFonts w:asciiTheme="minorHAnsi" w:hAnsiTheme="minorHAnsi" w:cstheme="minorHAnsi"/>
          <w:b w:val="0"/>
          <w:sz w:val="24"/>
          <w:szCs w:val="24"/>
        </w:rPr>
        <w:br w:type="page"/>
      </w:r>
      <w:r w:rsidR="00DA0367" w:rsidRPr="008A5A38">
        <w:rPr>
          <w:rFonts w:asciiTheme="minorHAnsi" w:hAnsiTheme="minorHAnsi" w:cstheme="minorHAnsi"/>
          <w:sz w:val="24"/>
          <w:szCs w:val="24"/>
        </w:rPr>
        <w:lastRenderedPageBreak/>
        <w:t>Document Revision History</w:t>
      </w:r>
    </w:p>
    <w:tbl>
      <w:tblPr>
        <w:tblStyle w:val="TableGrid"/>
        <w:tblW w:w="10031" w:type="dxa"/>
        <w:tblLayout w:type="fixed"/>
        <w:tblLook w:val="0000" w:firstRow="0" w:lastRow="0" w:firstColumn="0" w:lastColumn="0" w:noHBand="0" w:noVBand="0"/>
      </w:tblPr>
      <w:tblGrid>
        <w:gridCol w:w="1384"/>
        <w:gridCol w:w="1276"/>
        <w:gridCol w:w="992"/>
        <w:gridCol w:w="6379"/>
      </w:tblGrid>
      <w:tr w:rsidR="009C3711" w:rsidRPr="00267F6E" w14:paraId="470EFCA7" w14:textId="77777777" w:rsidTr="00267F6E">
        <w:tc>
          <w:tcPr>
            <w:tcW w:w="1384" w:type="dxa"/>
          </w:tcPr>
          <w:p w14:paraId="6F3B0EFA" w14:textId="142D4BE0" w:rsidR="009C3711" w:rsidRPr="00267F6E" w:rsidRDefault="000117A1" w:rsidP="00EB5F0C">
            <w:pPr>
              <w:pStyle w:val="TableHeading"/>
              <w:rPr>
                <w:rFonts w:asciiTheme="minorHAnsi" w:hAnsiTheme="minorHAnsi" w:cstheme="minorHAnsi"/>
                <w:sz w:val="16"/>
                <w:szCs w:val="16"/>
              </w:rPr>
            </w:pPr>
            <w:r w:rsidRPr="00267F6E">
              <w:rPr>
                <w:rFonts w:asciiTheme="minorHAnsi" w:hAnsiTheme="minorHAnsi" w:cstheme="minorHAnsi"/>
                <w:sz w:val="16"/>
                <w:szCs w:val="16"/>
              </w:rPr>
              <w:t>Date</w:t>
            </w:r>
          </w:p>
        </w:tc>
        <w:tc>
          <w:tcPr>
            <w:tcW w:w="1276" w:type="dxa"/>
          </w:tcPr>
          <w:p w14:paraId="47BA836F" w14:textId="77777777" w:rsidR="009C3711" w:rsidRPr="00267F6E" w:rsidRDefault="009C3711" w:rsidP="00EB5F0C">
            <w:pPr>
              <w:pStyle w:val="TableHeading"/>
              <w:rPr>
                <w:rFonts w:asciiTheme="minorHAnsi" w:hAnsiTheme="minorHAnsi" w:cstheme="minorHAnsi"/>
                <w:sz w:val="16"/>
                <w:szCs w:val="16"/>
              </w:rPr>
            </w:pPr>
            <w:r w:rsidRPr="00267F6E">
              <w:rPr>
                <w:rFonts w:asciiTheme="minorHAnsi" w:hAnsiTheme="minorHAnsi" w:cstheme="minorHAnsi"/>
                <w:sz w:val="16"/>
                <w:szCs w:val="16"/>
              </w:rPr>
              <w:t>By</w:t>
            </w:r>
          </w:p>
        </w:tc>
        <w:tc>
          <w:tcPr>
            <w:tcW w:w="992" w:type="dxa"/>
          </w:tcPr>
          <w:p w14:paraId="5951017B" w14:textId="77777777" w:rsidR="009C3711" w:rsidRPr="00267F6E" w:rsidRDefault="009C3711" w:rsidP="00EB5F0C">
            <w:pPr>
              <w:pStyle w:val="TableHeading"/>
              <w:rPr>
                <w:rFonts w:asciiTheme="minorHAnsi" w:hAnsiTheme="minorHAnsi" w:cstheme="minorHAnsi"/>
                <w:sz w:val="16"/>
                <w:szCs w:val="16"/>
              </w:rPr>
            </w:pPr>
            <w:r w:rsidRPr="00267F6E">
              <w:rPr>
                <w:rFonts w:asciiTheme="minorHAnsi" w:hAnsiTheme="minorHAnsi" w:cstheme="minorHAnsi"/>
                <w:sz w:val="16"/>
                <w:szCs w:val="16"/>
              </w:rPr>
              <w:t>Version</w:t>
            </w:r>
          </w:p>
        </w:tc>
        <w:tc>
          <w:tcPr>
            <w:tcW w:w="6379" w:type="dxa"/>
          </w:tcPr>
          <w:p w14:paraId="13B2A274" w14:textId="77777777" w:rsidR="009C3711" w:rsidRPr="00267F6E" w:rsidRDefault="009C3711" w:rsidP="00EB5F0C">
            <w:pPr>
              <w:pStyle w:val="TableHeading"/>
              <w:rPr>
                <w:rFonts w:asciiTheme="minorHAnsi" w:hAnsiTheme="minorHAnsi" w:cstheme="minorHAnsi"/>
                <w:sz w:val="16"/>
                <w:szCs w:val="16"/>
              </w:rPr>
            </w:pPr>
            <w:r w:rsidRPr="00267F6E">
              <w:rPr>
                <w:rFonts w:asciiTheme="minorHAnsi" w:hAnsiTheme="minorHAnsi" w:cstheme="minorHAnsi"/>
                <w:sz w:val="16"/>
                <w:szCs w:val="16"/>
              </w:rPr>
              <w:t>Description</w:t>
            </w:r>
          </w:p>
        </w:tc>
      </w:tr>
      <w:tr w:rsidR="00793A99" w:rsidRPr="00267F6E" w14:paraId="2A580F31" w14:textId="77777777" w:rsidTr="00267F6E">
        <w:tc>
          <w:tcPr>
            <w:tcW w:w="1384" w:type="dxa"/>
          </w:tcPr>
          <w:p w14:paraId="5B6AF3F4" w14:textId="7D7BABEA" w:rsidR="00793A99" w:rsidRPr="00267F6E" w:rsidRDefault="002E0111" w:rsidP="007A0919">
            <w:pPr>
              <w:pStyle w:val="TableText"/>
              <w:rPr>
                <w:rFonts w:asciiTheme="minorHAnsi" w:hAnsiTheme="minorHAnsi" w:cstheme="minorHAnsi"/>
                <w:sz w:val="16"/>
                <w:szCs w:val="16"/>
              </w:rPr>
            </w:pPr>
            <w:r>
              <w:rPr>
                <w:rFonts w:asciiTheme="minorHAnsi" w:hAnsiTheme="minorHAnsi" w:cstheme="minorHAnsi"/>
                <w:sz w:val="16"/>
                <w:szCs w:val="16"/>
              </w:rPr>
              <w:t>14 January</w:t>
            </w:r>
            <w:r w:rsidR="007D5890">
              <w:rPr>
                <w:rFonts w:asciiTheme="minorHAnsi" w:hAnsiTheme="minorHAnsi" w:cstheme="minorHAnsi"/>
                <w:sz w:val="16"/>
                <w:szCs w:val="16"/>
              </w:rPr>
              <w:t xml:space="preserve"> 201</w:t>
            </w:r>
            <w:r>
              <w:rPr>
                <w:rFonts w:asciiTheme="minorHAnsi" w:hAnsiTheme="minorHAnsi" w:cstheme="minorHAnsi"/>
                <w:sz w:val="16"/>
                <w:szCs w:val="16"/>
              </w:rPr>
              <w:t>4</w:t>
            </w:r>
          </w:p>
        </w:tc>
        <w:tc>
          <w:tcPr>
            <w:tcW w:w="1276" w:type="dxa"/>
          </w:tcPr>
          <w:p w14:paraId="311DB7D0" w14:textId="33ED7EB4" w:rsidR="00793A99" w:rsidRPr="00267F6E" w:rsidRDefault="007D5890" w:rsidP="00AC50D4">
            <w:pPr>
              <w:pStyle w:val="TableText"/>
              <w:rPr>
                <w:rFonts w:asciiTheme="minorHAnsi" w:hAnsiTheme="minorHAnsi" w:cstheme="minorHAnsi"/>
                <w:sz w:val="16"/>
                <w:szCs w:val="16"/>
              </w:rPr>
            </w:pPr>
            <w:r>
              <w:rPr>
                <w:rFonts w:asciiTheme="minorHAnsi" w:hAnsiTheme="minorHAnsi" w:cstheme="minorHAnsi"/>
                <w:sz w:val="16"/>
                <w:szCs w:val="16"/>
              </w:rPr>
              <w:t>Stan Preston</w:t>
            </w:r>
          </w:p>
        </w:tc>
        <w:tc>
          <w:tcPr>
            <w:tcW w:w="992" w:type="dxa"/>
          </w:tcPr>
          <w:p w14:paraId="5C217263" w14:textId="339C867E" w:rsidR="00793A99" w:rsidRPr="00267F6E" w:rsidRDefault="00BB313D" w:rsidP="00AC50D4">
            <w:pPr>
              <w:pStyle w:val="TableText"/>
              <w:rPr>
                <w:rFonts w:asciiTheme="minorHAnsi" w:hAnsiTheme="minorHAnsi" w:cstheme="minorHAnsi"/>
                <w:sz w:val="16"/>
                <w:szCs w:val="16"/>
              </w:rPr>
            </w:pPr>
            <w:r w:rsidRPr="00267F6E">
              <w:rPr>
                <w:rFonts w:asciiTheme="minorHAnsi" w:hAnsiTheme="minorHAnsi" w:cstheme="minorHAnsi"/>
                <w:sz w:val="16"/>
                <w:szCs w:val="16"/>
              </w:rPr>
              <w:t>1</w:t>
            </w:r>
            <w:r w:rsidR="00F554D6" w:rsidRPr="00267F6E">
              <w:rPr>
                <w:rFonts w:asciiTheme="minorHAnsi" w:hAnsiTheme="minorHAnsi" w:cstheme="minorHAnsi"/>
                <w:sz w:val="16"/>
                <w:szCs w:val="16"/>
              </w:rPr>
              <w:t>.</w:t>
            </w:r>
            <w:r w:rsidRPr="00267F6E">
              <w:rPr>
                <w:rFonts w:asciiTheme="minorHAnsi" w:hAnsiTheme="minorHAnsi" w:cstheme="minorHAnsi"/>
                <w:sz w:val="16"/>
                <w:szCs w:val="16"/>
              </w:rPr>
              <w:t>0</w:t>
            </w:r>
          </w:p>
        </w:tc>
        <w:tc>
          <w:tcPr>
            <w:tcW w:w="6379" w:type="dxa"/>
          </w:tcPr>
          <w:p w14:paraId="0A2E3947" w14:textId="5BE1CE64" w:rsidR="00793A99" w:rsidRPr="00267F6E" w:rsidRDefault="00793A99" w:rsidP="00AC50D4">
            <w:pPr>
              <w:pStyle w:val="TableText"/>
              <w:rPr>
                <w:rFonts w:asciiTheme="minorHAnsi" w:hAnsiTheme="minorHAnsi" w:cstheme="minorHAnsi"/>
                <w:sz w:val="16"/>
                <w:szCs w:val="16"/>
              </w:rPr>
            </w:pPr>
            <w:r w:rsidRPr="00267F6E">
              <w:rPr>
                <w:rFonts w:asciiTheme="minorHAnsi" w:hAnsiTheme="minorHAnsi" w:cstheme="minorHAnsi"/>
                <w:sz w:val="16"/>
                <w:szCs w:val="16"/>
              </w:rPr>
              <w:t xml:space="preserve">Initial draft for review </w:t>
            </w:r>
          </w:p>
        </w:tc>
      </w:tr>
      <w:tr w:rsidR="00014371" w:rsidRPr="00267F6E" w14:paraId="6A1098A9" w14:textId="77777777" w:rsidTr="00267F6E">
        <w:tc>
          <w:tcPr>
            <w:tcW w:w="1384" w:type="dxa"/>
          </w:tcPr>
          <w:p w14:paraId="1AB4272E" w14:textId="3463ECD9" w:rsidR="00014371" w:rsidRPr="00267F6E" w:rsidRDefault="003F5094" w:rsidP="00F21388">
            <w:pPr>
              <w:pStyle w:val="TableText"/>
              <w:rPr>
                <w:rFonts w:asciiTheme="minorHAnsi" w:hAnsiTheme="minorHAnsi" w:cstheme="minorHAnsi"/>
                <w:sz w:val="16"/>
                <w:szCs w:val="16"/>
              </w:rPr>
            </w:pPr>
            <w:r>
              <w:rPr>
                <w:rFonts w:asciiTheme="minorHAnsi" w:hAnsiTheme="minorHAnsi" w:cstheme="minorHAnsi"/>
                <w:sz w:val="16"/>
                <w:szCs w:val="16"/>
              </w:rPr>
              <w:t>17</w:t>
            </w:r>
            <w:r w:rsidR="001A5971">
              <w:rPr>
                <w:rFonts w:asciiTheme="minorHAnsi" w:hAnsiTheme="minorHAnsi" w:cstheme="minorHAnsi"/>
                <w:sz w:val="16"/>
                <w:szCs w:val="16"/>
              </w:rPr>
              <w:t xml:space="preserve"> February 2014</w:t>
            </w:r>
          </w:p>
        </w:tc>
        <w:tc>
          <w:tcPr>
            <w:tcW w:w="1276" w:type="dxa"/>
          </w:tcPr>
          <w:p w14:paraId="0C4FDFAA" w14:textId="68AE2524" w:rsidR="00014371" w:rsidRPr="00267F6E" w:rsidRDefault="001A5971" w:rsidP="00BB313D">
            <w:pPr>
              <w:pStyle w:val="TableText"/>
              <w:rPr>
                <w:rFonts w:asciiTheme="minorHAnsi" w:hAnsiTheme="minorHAnsi" w:cstheme="minorHAnsi"/>
                <w:sz w:val="16"/>
                <w:szCs w:val="16"/>
              </w:rPr>
            </w:pPr>
            <w:r>
              <w:rPr>
                <w:rFonts w:asciiTheme="minorHAnsi" w:hAnsiTheme="minorHAnsi" w:cstheme="minorHAnsi"/>
                <w:sz w:val="16"/>
                <w:szCs w:val="16"/>
              </w:rPr>
              <w:t>Stan Preston</w:t>
            </w:r>
          </w:p>
        </w:tc>
        <w:tc>
          <w:tcPr>
            <w:tcW w:w="992" w:type="dxa"/>
          </w:tcPr>
          <w:p w14:paraId="6F4428F7" w14:textId="7BD3CD23" w:rsidR="00014371" w:rsidRPr="00267F6E" w:rsidRDefault="001A5971" w:rsidP="00BB313D">
            <w:pPr>
              <w:pStyle w:val="TableText"/>
              <w:rPr>
                <w:rFonts w:asciiTheme="minorHAnsi" w:hAnsiTheme="minorHAnsi" w:cstheme="minorHAnsi"/>
                <w:sz w:val="16"/>
                <w:szCs w:val="16"/>
              </w:rPr>
            </w:pPr>
            <w:r>
              <w:rPr>
                <w:rFonts w:asciiTheme="minorHAnsi" w:hAnsiTheme="minorHAnsi" w:cstheme="minorHAnsi"/>
                <w:sz w:val="16"/>
                <w:szCs w:val="16"/>
              </w:rPr>
              <w:t>1.1</w:t>
            </w:r>
          </w:p>
        </w:tc>
        <w:tc>
          <w:tcPr>
            <w:tcW w:w="6379" w:type="dxa"/>
          </w:tcPr>
          <w:p w14:paraId="24E46C04" w14:textId="0771A99C" w:rsidR="000A3BD2" w:rsidRPr="00267F6E" w:rsidRDefault="001A5971" w:rsidP="001A5971">
            <w:pPr>
              <w:pStyle w:val="TableText"/>
              <w:rPr>
                <w:rFonts w:asciiTheme="minorHAnsi" w:hAnsiTheme="minorHAnsi" w:cstheme="minorHAnsi"/>
                <w:sz w:val="16"/>
                <w:szCs w:val="16"/>
              </w:rPr>
            </w:pPr>
            <w:r>
              <w:rPr>
                <w:rFonts w:asciiTheme="minorHAnsi" w:hAnsiTheme="minorHAnsi" w:cstheme="minorHAnsi"/>
                <w:sz w:val="16"/>
                <w:szCs w:val="16"/>
              </w:rPr>
              <w:t>Updated Draft</w:t>
            </w:r>
          </w:p>
        </w:tc>
      </w:tr>
      <w:tr w:rsidR="00014371" w:rsidRPr="00267F6E" w14:paraId="1CDF1AAF" w14:textId="77777777" w:rsidTr="00267F6E">
        <w:tc>
          <w:tcPr>
            <w:tcW w:w="1384" w:type="dxa"/>
          </w:tcPr>
          <w:p w14:paraId="2EE8B603" w14:textId="136F436E" w:rsidR="00014371" w:rsidRPr="00267F6E" w:rsidRDefault="00C75249" w:rsidP="00AC50D4">
            <w:pPr>
              <w:pStyle w:val="TableText"/>
              <w:rPr>
                <w:rFonts w:asciiTheme="minorHAnsi" w:hAnsiTheme="minorHAnsi" w:cstheme="minorHAnsi"/>
                <w:sz w:val="16"/>
                <w:szCs w:val="16"/>
              </w:rPr>
            </w:pPr>
            <w:r>
              <w:rPr>
                <w:rFonts w:asciiTheme="minorHAnsi" w:hAnsiTheme="minorHAnsi" w:cstheme="minorHAnsi"/>
                <w:sz w:val="16"/>
                <w:szCs w:val="16"/>
              </w:rPr>
              <w:t>21 February 2014</w:t>
            </w:r>
          </w:p>
        </w:tc>
        <w:tc>
          <w:tcPr>
            <w:tcW w:w="1276" w:type="dxa"/>
          </w:tcPr>
          <w:p w14:paraId="69E05A6A" w14:textId="2E7A8BD5" w:rsidR="00014371" w:rsidRPr="00267F6E" w:rsidRDefault="00C75249" w:rsidP="00AC50D4">
            <w:pPr>
              <w:pStyle w:val="TableText"/>
              <w:rPr>
                <w:rFonts w:asciiTheme="minorHAnsi" w:hAnsiTheme="minorHAnsi" w:cstheme="minorHAnsi"/>
                <w:sz w:val="16"/>
                <w:szCs w:val="16"/>
              </w:rPr>
            </w:pPr>
            <w:r>
              <w:rPr>
                <w:rFonts w:asciiTheme="minorHAnsi" w:hAnsiTheme="minorHAnsi" w:cstheme="minorHAnsi"/>
                <w:sz w:val="16"/>
                <w:szCs w:val="16"/>
              </w:rPr>
              <w:t>Stan Preston</w:t>
            </w:r>
          </w:p>
        </w:tc>
        <w:tc>
          <w:tcPr>
            <w:tcW w:w="992" w:type="dxa"/>
          </w:tcPr>
          <w:p w14:paraId="7623CE07" w14:textId="2E533F0D" w:rsidR="00014371" w:rsidRPr="00267F6E" w:rsidRDefault="00C75249" w:rsidP="00AC50D4">
            <w:pPr>
              <w:pStyle w:val="TableText"/>
              <w:rPr>
                <w:rFonts w:asciiTheme="minorHAnsi" w:hAnsiTheme="minorHAnsi" w:cstheme="minorHAnsi"/>
                <w:sz w:val="16"/>
                <w:szCs w:val="16"/>
              </w:rPr>
            </w:pPr>
            <w:r>
              <w:rPr>
                <w:rFonts w:asciiTheme="minorHAnsi" w:hAnsiTheme="minorHAnsi" w:cstheme="minorHAnsi"/>
                <w:sz w:val="16"/>
                <w:szCs w:val="16"/>
              </w:rPr>
              <w:t>1.2</w:t>
            </w:r>
          </w:p>
        </w:tc>
        <w:tc>
          <w:tcPr>
            <w:tcW w:w="6379" w:type="dxa"/>
          </w:tcPr>
          <w:p w14:paraId="2FCE6AAC" w14:textId="4AA692F0" w:rsidR="00A20EA4" w:rsidRPr="00267F6E" w:rsidRDefault="00C75249" w:rsidP="00AC50D4">
            <w:pPr>
              <w:pStyle w:val="TableText"/>
              <w:rPr>
                <w:rFonts w:asciiTheme="minorHAnsi" w:hAnsiTheme="minorHAnsi" w:cstheme="minorHAnsi"/>
                <w:sz w:val="16"/>
                <w:szCs w:val="16"/>
              </w:rPr>
            </w:pPr>
            <w:r>
              <w:rPr>
                <w:rFonts w:asciiTheme="minorHAnsi" w:hAnsiTheme="minorHAnsi" w:cstheme="minorHAnsi"/>
                <w:sz w:val="16"/>
                <w:szCs w:val="16"/>
              </w:rPr>
              <w:t>Updated Draft</w:t>
            </w:r>
          </w:p>
        </w:tc>
      </w:tr>
      <w:tr w:rsidR="00014371" w:rsidRPr="00267F6E" w14:paraId="63E7E34D" w14:textId="77777777" w:rsidTr="00267F6E">
        <w:tc>
          <w:tcPr>
            <w:tcW w:w="1384" w:type="dxa"/>
          </w:tcPr>
          <w:p w14:paraId="2147FEE8" w14:textId="4BC5660A" w:rsidR="00014371" w:rsidRPr="00267F6E" w:rsidRDefault="003E5BD0" w:rsidP="00AC50D4">
            <w:pPr>
              <w:pStyle w:val="TableText"/>
              <w:rPr>
                <w:rFonts w:asciiTheme="minorHAnsi" w:hAnsiTheme="minorHAnsi" w:cstheme="minorHAnsi"/>
                <w:sz w:val="16"/>
                <w:szCs w:val="16"/>
              </w:rPr>
            </w:pPr>
            <w:r>
              <w:rPr>
                <w:rFonts w:asciiTheme="minorHAnsi" w:hAnsiTheme="minorHAnsi" w:cstheme="minorHAnsi"/>
                <w:sz w:val="16"/>
                <w:szCs w:val="16"/>
              </w:rPr>
              <w:t>03 March 2014</w:t>
            </w:r>
          </w:p>
        </w:tc>
        <w:tc>
          <w:tcPr>
            <w:tcW w:w="1276" w:type="dxa"/>
          </w:tcPr>
          <w:p w14:paraId="620AD67B" w14:textId="6EE8752E" w:rsidR="00014371" w:rsidRPr="00267F6E" w:rsidRDefault="003E5BD0" w:rsidP="00AC50D4">
            <w:pPr>
              <w:pStyle w:val="TableText"/>
              <w:rPr>
                <w:rFonts w:asciiTheme="minorHAnsi" w:hAnsiTheme="minorHAnsi" w:cstheme="minorHAnsi"/>
                <w:sz w:val="16"/>
                <w:szCs w:val="16"/>
              </w:rPr>
            </w:pPr>
            <w:r>
              <w:rPr>
                <w:rFonts w:asciiTheme="minorHAnsi" w:hAnsiTheme="minorHAnsi" w:cstheme="minorHAnsi"/>
                <w:sz w:val="16"/>
                <w:szCs w:val="16"/>
              </w:rPr>
              <w:t>Stan Preston</w:t>
            </w:r>
          </w:p>
        </w:tc>
        <w:tc>
          <w:tcPr>
            <w:tcW w:w="992" w:type="dxa"/>
          </w:tcPr>
          <w:p w14:paraId="54D32278" w14:textId="66E466F6" w:rsidR="00D13D13" w:rsidRPr="00267F6E" w:rsidRDefault="003E5BD0" w:rsidP="00AC50D4">
            <w:pPr>
              <w:pStyle w:val="TableText"/>
              <w:rPr>
                <w:rFonts w:asciiTheme="minorHAnsi" w:hAnsiTheme="minorHAnsi" w:cstheme="minorHAnsi"/>
                <w:sz w:val="16"/>
                <w:szCs w:val="16"/>
              </w:rPr>
            </w:pPr>
            <w:r>
              <w:rPr>
                <w:rFonts w:asciiTheme="minorHAnsi" w:hAnsiTheme="minorHAnsi" w:cstheme="minorHAnsi"/>
                <w:sz w:val="16"/>
                <w:szCs w:val="16"/>
              </w:rPr>
              <w:t>1.3</w:t>
            </w:r>
          </w:p>
        </w:tc>
        <w:tc>
          <w:tcPr>
            <w:tcW w:w="6379" w:type="dxa"/>
          </w:tcPr>
          <w:p w14:paraId="42DE441D" w14:textId="634ED1F1" w:rsidR="00084004" w:rsidRPr="00267F6E" w:rsidRDefault="003E5BD0" w:rsidP="00AC50D4">
            <w:pPr>
              <w:pStyle w:val="TableText"/>
              <w:rPr>
                <w:rFonts w:asciiTheme="minorHAnsi" w:hAnsiTheme="minorHAnsi" w:cstheme="minorHAnsi"/>
                <w:sz w:val="16"/>
                <w:szCs w:val="16"/>
              </w:rPr>
            </w:pPr>
            <w:r>
              <w:rPr>
                <w:rFonts w:asciiTheme="minorHAnsi" w:hAnsiTheme="minorHAnsi" w:cstheme="minorHAnsi"/>
                <w:sz w:val="16"/>
                <w:szCs w:val="16"/>
              </w:rPr>
              <w:t>Updated Draft</w:t>
            </w:r>
          </w:p>
        </w:tc>
      </w:tr>
      <w:tr w:rsidR="0067265E" w:rsidRPr="00267F6E" w14:paraId="36F5F938" w14:textId="77777777" w:rsidTr="00267F6E">
        <w:tc>
          <w:tcPr>
            <w:tcW w:w="1384" w:type="dxa"/>
          </w:tcPr>
          <w:p w14:paraId="268B016F" w14:textId="580A37E2" w:rsidR="0067265E" w:rsidRPr="00267F6E" w:rsidRDefault="00DB2493" w:rsidP="00AC50D4">
            <w:pPr>
              <w:pStyle w:val="TableText"/>
              <w:rPr>
                <w:rFonts w:asciiTheme="minorHAnsi" w:hAnsiTheme="minorHAnsi" w:cstheme="minorHAnsi"/>
                <w:sz w:val="16"/>
                <w:szCs w:val="16"/>
              </w:rPr>
            </w:pPr>
            <w:r>
              <w:rPr>
                <w:rFonts w:asciiTheme="minorHAnsi" w:hAnsiTheme="minorHAnsi" w:cstheme="minorHAnsi"/>
                <w:sz w:val="16"/>
                <w:szCs w:val="16"/>
              </w:rPr>
              <w:t>3</w:t>
            </w:r>
            <w:r w:rsidR="00345652">
              <w:rPr>
                <w:rFonts w:asciiTheme="minorHAnsi" w:hAnsiTheme="minorHAnsi" w:cstheme="minorHAnsi"/>
                <w:sz w:val="16"/>
                <w:szCs w:val="16"/>
              </w:rPr>
              <w:t>0 March 2014</w:t>
            </w:r>
          </w:p>
        </w:tc>
        <w:tc>
          <w:tcPr>
            <w:tcW w:w="1276" w:type="dxa"/>
          </w:tcPr>
          <w:p w14:paraId="3DC2D917" w14:textId="5D734250" w:rsidR="0067265E" w:rsidRPr="00267F6E" w:rsidRDefault="00345652" w:rsidP="00AC50D4">
            <w:pPr>
              <w:pStyle w:val="TableText"/>
              <w:rPr>
                <w:rFonts w:asciiTheme="minorHAnsi" w:hAnsiTheme="minorHAnsi" w:cstheme="minorHAnsi"/>
                <w:sz w:val="16"/>
                <w:szCs w:val="16"/>
              </w:rPr>
            </w:pPr>
            <w:r>
              <w:rPr>
                <w:rFonts w:asciiTheme="minorHAnsi" w:hAnsiTheme="minorHAnsi" w:cstheme="minorHAnsi"/>
                <w:sz w:val="16"/>
                <w:szCs w:val="16"/>
              </w:rPr>
              <w:t>Stan Preston</w:t>
            </w:r>
          </w:p>
        </w:tc>
        <w:tc>
          <w:tcPr>
            <w:tcW w:w="992" w:type="dxa"/>
          </w:tcPr>
          <w:p w14:paraId="770F120E" w14:textId="29C3D074" w:rsidR="0067265E" w:rsidRPr="00267F6E" w:rsidRDefault="00345652" w:rsidP="00AC50D4">
            <w:pPr>
              <w:pStyle w:val="TableText"/>
              <w:rPr>
                <w:rFonts w:asciiTheme="minorHAnsi" w:hAnsiTheme="minorHAnsi" w:cstheme="minorHAnsi"/>
                <w:sz w:val="16"/>
                <w:szCs w:val="16"/>
              </w:rPr>
            </w:pPr>
            <w:r>
              <w:rPr>
                <w:rFonts w:asciiTheme="minorHAnsi" w:hAnsiTheme="minorHAnsi" w:cstheme="minorHAnsi"/>
                <w:sz w:val="16"/>
                <w:szCs w:val="16"/>
              </w:rPr>
              <w:t>1.4</w:t>
            </w:r>
          </w:p>
        </w:tc>
        <w:tc>
          <w:tcPr>
            <w:tcW w:w="6379" w:type="dxa"/>
          </w:tcPr>
          <w:p w14:paraId="1834A6F6" w14:textId="5820C05D" w:rsidR="00DD572D" w:rsidRPr="00267F6E" w:rsidRDefault="00345652" w:rsidP="00AC50D4">
            <w:pPr>
              <w:pStyle w:val="TableText"/>
              <w:rPr>
                <w:rFonts w:asciiTheme="minorHAnsi" w:hAnsiTheme="minorHAnsi" w:cstheme="minorHAnsi"/>
                <w:sz w:val="16"/>
                <w:szCs w:val="16"/>
              </w:rPr>
            </w:pPr>
            <w:r>
              <w:rPr>
                <w:rFonts w:asciiTheme="minorHAnsi" w:hAnsiTheme="minorHAnsi" w:cstheme="minorHAnsi"/>
                <w:sz w:val="16"/>
                <w:szCs w:val="16"/>
              </w:rPr>
              <w:t>Updated Draft</w:t>
            </w:r>
          </w:p>
        </w:tc>
      </w:tr>
      <w:tr w:rsidR="00BB4576" w:rsidRPr="00267F6E" w14:paraId="0165B330" w14:textId="77777777" w:rsidTr="00267F6E">
        <w:tc>
          <w:tcPr>
            <w:tcW w:w="1384" w:type="dxa"/>
          </w:tcPr>
          <w:p w14:paraId="411A0D4C" w14:textId="61C6FCE6" w:rsidR="00BB4576" w:rsidRPr="00267F6E" w:rsidRDefault="00D2761F" w:rsidP="00AC50D4">
            <w:pPr>
              <w:pStyle w:val="TableText"/>
              <w:rPr>
                <w:rFonts w:asciiTheme="minorHAnsi" w:hAnsiTheme="minorHAnsi" w:cstheme="minorHAnsi"/>
                <w:sz w:val="16"/>
                <w:szCs w:val="16"/>
              </w:rPr>
            </w:pPr>
            <w:r>
              <w:rPr>
                <w:rFonts w:asciiTheme="minorHAnsi" w:hAnsiTheme="minorHAnsi" w:cstheme="minorHAnsi"/>
                <w:sz w:val="16"/>
                <w:szCs w:val="16"/>
              </w:rPr>
              <w:t>28</w:t>
            </w:r>
            <w:r w:rsidR="00E37E8C">
              <w:rPr>
                <w:rFonts w:asciiTheme="minorHAnsi" w:hAnsiTheme="minorHAnsi" w:cstheme="minorHAnsi"/>
                <w:sz w:val="16"/>
                <w:szCs w:val="16"/>
              </w:rPr>
              <w:t xml:space="preserve"> April 2014</w:t>
            </w:r>
          </w:p>
        </w:tc>
        <w:tc>
          <w:tcPr>
            <w:tcW w:w="1276" w:type="dxa"/>
          </w:tcPr>
          <w:p w14:paraId="1F7CE478" w14:textId="30E4FFA2" w:rsidR="00BB4576" w:rsidRPr="00267F6E" w:rsidRDefault="00E37E8C" w:rsidP="00AC50D4">
            <w:pPr>
              <w:pStyle w:val="TableText"/>
              <w:rPr>
                <w:rFonts w:asciiTheme="minorHAnsi" w:hAnsiTheme="minorHAnsi" w:cstheme="minorHAnsi"/>
                <w:sz w:val="16"/>
                <w:szCs w:val="16"/>
              </w:rPr>
            </w:pPr>
            <w:r>
              <w:rPr>
                <w:rFonts w:asciiTheme="minorHAnsi" w:hAnsiTheme="minorHAnsi" w:cstheme="minorHAnsi"/>
                <w:sz w:val="16"/>
                <w:szCs w:val="16"/>
              </w:rPr>
              <w:t>Stan Preston</w:t>
            </w:r>
          </w:p>
        </w:tc>
        <w:tc>
          <w:tcPr>
            <w:tcW w:w="992" w:type="dxa"/>
          </w:tcPr>
          <w:p w14:paraId="15558A7E" w14:textId="5C2FBBD2" w:rsidR="00BB4576" w:rsidRPr="00267F6E" w:rsidRDefault="00E37E8C" w:rsidP="00AC50D4">
            <w:pPr>
              <w:pStyle w:val="TableText"/>
              <w:rPr>
                <w:rFonts w:asciiTheme="minorHAnsi" w:hAnsiTheme="minorHAnsi" w:cstheme="minorHAnsi"/>
                <w:sz w:val="16"/>
                <w:szCs w:val="16"/>
              </w:rPr>
            </w:pPr>
            <w:r>
              <w:rPr>
                <w:rFonts w:asciiTheme="minorHAnsi" w:hAnsiTheme="minorHAnsi" w:cstheme="minorHAnsi"/>
                <w:sz w:val="16"/>
                <w:szCs w:val="16"/>
              </w:rPr>
              <w:t>1.5</w:t>
            </w:r>
          </w:p>
        </w:tc>
        <w:tc>
          <w:tcPr>
            <w:tcW w:w="6379" w:type="dxa"/>
          </w:tcPr>
          <w:p w14:paraId="0DAEAE69" w14:textId="2E455C8E" w:rsidR="00BB4576" w:rsidRPr="00267F6E" w:rsidRDefault="00E37E8C" w:rsidP="00AC50D4">
            <w:pPr>
              <w:pStyle w:val="TableText"/>
              <w:rPr>
                <w:rFonts w:asciiTheme="minorHAnsi" w:hAnsiTheme="minorHAnsi" w:cstheme="minorHAnsi"/>
                <w:sz w:val="16"/>
                <w:szCs w:val="16"/>
              </w:rPr>
            </w:pPr>
            <w:r>
              <w:rPr>
                <w:rFonts w:asciiTheme="minorHAnsi" w:hAnsiTheme="minorHAnsi" w:cstheme="minorHAnsi"/>
                <w:sz w:val="16"/>
                <w:szCs w:val="16"/>
              </w:rPr>
              <w:t>Updated Draft</w:t>
            </w:r>
          </w:p>
        </w:tc>
      </w:tr>
      <w:tr w:rsidR="00677EE6" w:rsidRPr="00267F6E" w14:paraId="5495B359" w14:textId="77777777" w:rsidTr="00267F6E">
        <w:tc>
          <w:tcPr>
            <w:tcW w:w="1384" w:type="dxa"/>
          </w:tcPr>
          <w:p w14:paraId="24198822" w14:textId="5D44C6AB" w:rsidR="00677EE6" w:rsidRPr="00267F6E" w:rsidRDefault="006A0FF5" w:rsidP="00AC50D4">
            <w:pPr>
              <w:pStyle w:val="TableText"/>
              <w:rPr>
                <w:rFonts w:asciiTheme="minorHAnsi" w:hAnsiTheme="minorHAnsi" w:cstheme="minorHAnsi"/>
                <w:sz w:val="16"/>
                <w:szCs w:val="16"/>
              </w:rPr>
            </w:pPr>
            <w:r>
              <w:rPr>
                <w:rFonts w:asciiTheme="minorHAnsi" w:hAnsiTheme="minorHAnsi" w:cstheme="minorHAnsi"/>
                <w:sz w:val="16"/>
                <w:szCs w:val="16"/>
              </w:rPr>
              <w:t>30</w:t>
            </w:r>
            <w:r w:rsidR="00440860">
              <w:rPr>
                <w:rFonts w:asciiTheme="minorHAnsi" w:hAnsiTheme="minorHAnsi" w:cstheme="minorHAnsi"/>
                <w:sz w:val="16"/>
                <w:szCs w:val="16"/>
              </w:rPr>
              <w:t xml:space="preserve"> June 2014</w:t>
            </w:r>
          </w:p>
        </w:tc>
        <w:tc>
          <w:tcPr>
            <w:tcW w:w="1276" w:type="dxa"/>
          </w:tcPr>
          <w:p w14:paraId="02883EC5" w14:textId="78B151D2" w:rsidR="00677EE6" w:rsidRPr="00267F6E" w:rsidRDefault="00440860" w:rsidP="00AC50D4">
            <w:pPr>
              <w:pStyle w:val="TableText"/>
              <w:rPr>
                <w:rFonts w:asciiTheme="minorHAnsi" w:hAnsiTheme="minorHAnsi" w:cstheme="minorHAnsi"/>
                <w:sz w:val="16"/>
                <w:szCs w:val="16"/>
              </w:rPr>
            </w:pPr>
            <w:r>
              <w:rPr>
                <w:rFonts w:asciiTheme="minorHAnsi" w:hAnsiTheme="minorHAnsi" w:cstheme="minorHAnsi"/>
                <w:sz w:val="16"/>
                <w:szCs w:val="16"/>
              </w:rPr>
              <w:t>Stan Preston</w:t>
            </w:r>
          </w:p>
        </w:tc>
        <w:tc>
          <w:tcPr>
            <w:tcW w:w="992" w:type="dxa"/>
          </w:tcPr>
          <w:p w14:paraId="3FDCCACE" w14:textId="459CDA07" w:rsidR="00677EE6" w:rsidRPr="00267F6E" w:rsidRDefault="00440860" w:rsidP="00AC50D4">
            <w:pPr>
              <w:pStyle w:val="TableText"/>
              <w:rPr>
                <w:rFonts w:asciiTheme="minorHAnsi" w:hAnsiTheme="minorHAnsi" w:cstheme="minorHAnsi"/>
                <w:sz w:val="16"/>
                <w:szCs w:val="16"/>
              </w:rPr>
            </w:pPr>
            <w:r>
              <w:rPr>
                <w:rFonts w:asciiTheme="minorHAnsi" w:hAnsiTheme="minorHAnsi" w:cstheme="minorHAnsi"/>
                <w:sz w:val="16"/>
                <w:szCs w:val="16"/>
              </w:rPr>
              <w:t>1.6</w:t>
            </w:r>
          </w:p>
        </w:tc>
        <w:tc>
          <w:tcPr>
            <w:tcW w:w="6379" w:type="dxa"/>
          </w:tcPr>
          <w:p w14:paraId="145D265E" w14:textId="2D651862" w:rsidR="00677EE6" w:rsidRPr="00267F6E" w:rsidRDefault="00440860" w:rsidP="00AC50D4">
            <w:pPr>
              <w:pStyle w:val="TableText"/>
              <w:rPr>
                <w:rFonts w:asciiTheme="minorHAnsi" w:hAnsiTheme="minorHAnsi" w:cstheme="minorHAnsi"/>
                <w:sz w:val="16"/>
                <w:szCs w:val="16"/>
              </w:rPr>
            </w:pPr>
            <w:r>
              <w:rPr>
                <w:rFonts w:asciiTheme="minorHAnsi" w:hAnsiTheme="minorHAnsi" w:cstheme="minorHAnsi"/>
                <w:sz w:val="16"/>
                <w:szCs w:val="16"/>
              </w:rPr>
              <w:t>Updated Draft</w:t>
            </w:r>
          </w:p>
        </w:tc>
      </w:tr>
      <w:tr w:rsidR="00267F6E" w:rsidRPr="00267F6E" w14:paraId="0D88240C" w14:textId="77777777" w:rsidTr="00BB4C6D">
        <w:trPr>
          <w:trHeight w:val="242"/>
        </w:trPr>
        <w:tc>
          <w:tcPr>
            <w:tcW w:w="1384" w:type="dxa"/>
          </w:tcPr>
          <w:p w14:paraId="54076B36" w14:textId="472F49B8" w:rsidR="00267F6E" w:rsidRPr="00267F6E" w:rsidRDefault="0014666E" w:rsidP="00AC50D4">
            <w:pPr>
              <w:pStyle w:val="TableText"/>
              <w:rPr>
                <w:rFonts w:asciiTheme="minorHAnsi" w:hAnsiTheme="minorHAnsi" w:cstheme="minorHAnsi"/>
                <w:sz w:val="16"/>
                <w:szCs w:val="16"/>
              </w:rPr>
            </w:pPr>
            <w:r>
              <w:rPr>
                <w:rFonts w:asciiTheme="minorHAnsi" w:hAnsiTheme="minorHAnsi" w:cstheme="minorHAnsi"/>
                <w:sz w:val="16"/>
                <w:szCs w:val="16"/>
              </w:rPr>
              <w:t>14 July 2014</w:t>
            </w:r>
          </w:p>
        </w:tc>
        <w:tc>
          <w:tcPr>
            <w:tcW w:w="1276" w:type="dxa"/>
          </w:tcPr>
          <w:p w14:paraId="3BA8C9DD" w14:textId="7C2BFBDF" w:rsidR="00267F6E" w:rsidRPr="00267F6E" w:rsidRDefault="0014666E" w:rsidP="00AC50D4">
            <w:pPr>
              <w:pStyle w:val="TableText"/>
              <w:rPr>
                <w:rFonts w:asciiTheme="minorHAnsi" w:hAnsiTheme="minorHAnsi" w:cstheme="minorHAnsi"/>
                <w:sz w:val="16"/>
                <w:szCs w:val="16"/>
              </w:rPr>
            </w:pPr>
            <w:r>
              <w:rPr>
                <w:rFonts w:asciiTheme="minorHAnsi" w:hAnsiTheme="minorHAnsi" w:cstheme="minorHAnsi"/>
                <w:sz w:val="16"/>
                <w:szCs w:val="16"/>
              </w:rPr>
              <w:t>Stan Preston</w:t>
            </w:r>
          </w:p>
        </w:tc>
        <w:tc>
          <w:tcPr>
            <w:tcW w:w="992" w:type="dxa"/>
          </w:tcPr>
          <w:p w14:paraId="5554F58E" w14:textId="3E6A86A8" w:rsidR="00267F6E" w:rsidRPr="00267F6E" w:rsidRDefault="0014666E" w:rsidP="00AC50D4">
            <w:pPr>
              <w:pStyle w:val="TableText"/>
              <w:rPr>
                <w:rFonts w:asciiTheme="minorHAnsi" w:hAnsiTheme="minorHAnsi" w:cstheme="minorHAnsi"/>
                <w:sz w:val="16"/>
                <w:szCs w:val="16"/>
              </w:rPr>
            </w:pPr>
            <w:r>
              <w:rPr>
                <w:rFonts w:asciiTheme="minorHAnsi" w:hAnsiTheme="minorHAnsi" w:cstheme="minorHAnsi"/>
                <w:sz w:val="16"/>
                <w:szCs w:val="16"/>
              </w:rPr>
              <w:t>1.7</w:t>
            </w:r>
          </w:p>
        </w:tc>
        <w:tc>
          <w:tcPr>
            <w:tcW w:w="6379" w:type="dxa"/>
          </w:tcPr>
          <w:p w14:paraId="375D335C" w14:textId="17BCC38F" w:rsidR="00E16F5E" w:rsidRPr="00267F6E" w:rsidRDefault="0014666E" w:rsidP="00AC50D4">
            <w:pPr>
              <w:pStyle w:val="TableText"/>
              <w:rPr>
                <w:rFonts w:asciiTheme="minorHAnsi" w:hAnsiTheme="minorHAnsi" w:cstheme="minorHAnsi"/>
                <w:sz w:val="16"/>
                <w:szCs w:val="16"/>
              </w:rPr>
            </w:pPr>
            <w:r>
              <w:rPr>
                <w:rFonts w:asciiTheme="minorHAnsi" w:hAnsiTheme="minorHAnsi" w:cstheme="minorHAnsi"/>
                <w:sz w:val="16"/>
                <w:szCs w:val="16"/>
              </w:rPr>
              <w:t>Final Document</w:t>
            </w:r>
          </w:p>
        </w:tc>
      </w:tr>
      <w:tr w:rsidR="00D94EA3" w:rsidRPr="00267F6E" w14:paraId="670BFE21" w14:textId="77777777" w:rsidTr="00267F6E">
        <w:tc>
          <w:tcPr>
            <w:tcW w:w="1384" w:type="dxa"/>
          </w:tcPr>
          <w:p w14:paraId="0641A567" w14:textId="0EDE2576" w:rsidR="00D94EA3" w:rsidRDefault="00942641" w:rsidP="00AC50D4">
            <w:pPr>
              <w:pStyle w:val="TableText"/>
              <w:rPr>
                <w:rFonts w:asciiTheme="minorHAnsi" w:hAnsiTheme="minorHAnsi" w:cstheme="minorHAnsi"/>
                <w:sz w:val="16"/>
                <w:szCs w:val="16"/>
              </w:rPr>
            </w:pPr>
            <w:r>
              <w:rPr>
                <w:rFonts w:asciiTheme="minorHAnsi" w:hAnsiTheme="minorHAnsi" w:cstheme="minorHAnsi"/>
                <w:sz w:val="16"/>
                <w:szCs w:val="16"/>
              </w:rPr>
              <w:t>25 July 2014</w:t>
            </w:r>
          </w:p>
        </w:tc>
        <w:tc>
          <w:tcPr>
            <w:tcW w:w="1276" w:type="dxa"/>
          </w:tcPr>
          <w:p w14:paraId="1F730AAE" w14:textId="7B4FC75A" w:rsidR="00D94EA3" w:rsidRDefault="00942641" w:rsidP="00AC50D4">
            <w:pPr>
              <w:pStyle w:val="TableText"/>
              <w:rPr>
                <w:rFonts w:asciiTheme="minorHAnsi" w:hAnsiTheme="minorHAnsi" w:cstheme="minorHAnsi"/>
                <w:sz w:val="16"/>
                <w:szCs w:val="16"/>
              </w:rPr>
            </w:pPr>
            <w:r>
              <w:rPr>
                <w:rFonts w:asciiTheme="minorHAnsi" w:hAnsiTheme="minorHAnsi" w:cstheme="minorHAnsi"/>
                <w:sz w:val="16"/>
                <w:szCs w:val="16"/>
              </w:rPr>
              <w:t>Stan Preston</w:t>
            </w:r>
          </w:p>
        </w:tc>
        <w:tc>
          <w:tcPr>
            <w:tcW w:w="992" w:type="dxa"/>
          </w:tcPr>
          <w:p w14:paraId="1B6D79C6" w14:textId="3E9FBD55" w:rsidR="00D94EA3" w:rsidRDefault="00942641" w:rsidP="00AC50D4">
            <w:pPr>
              <w:pStyle w:val="TableText"/>
              <w:rPr>
                <w:rFonts w:asciiTheme="minorHAnsi" w:hAnsiTheme="minorHAnsi" w:cstheme="minorHAnsi"/>
                <w:sz w:val="16"/>
                <w:szCs w:val="16"/>
              </w:rPr>
            </w:pPr>
            <w:r>
              <w:rPr>
                <w:rFonts w:asciiTheme="minorHAnsi" w:hAnsiTheme="minorHAnsi" w:cstheme="minorHAnsi"/>
                <w:sz w:val="16"/>
                <w:szCs w:val="16"/>
              </w:rPr>
              <w:t>1.8</w:t>
            </w:r>
          </w:p>
        </w:tc>
        <w:tc>
          <w:tcPr>
            <w:tcW w:w="6379" w:type="dxa"/>
          </w:tcPr>
          <w:p w14:paraId="51E55C1F" w14:textId="112F469D" w:rsidR="00D477D3" w:rsidRDefault="00942641" w:rsidP="00AC50D4">
            <w:pPr>
              <w:pStyle w:val="TableText"/>
              <w:rPr>
                <w:rFonts w:asciiTheme="minorHAnsi" w:hAnsiTheme="minorHAnsi" w:cstheme="minorHAnsi"/>
                <w:sz w:val="16"/>
                <w:szCs w:val="16"/>
              </w:rPr>
            </w:pPr>
            <w:r>
              <w:rPr>
                <w:rFonts w:asciiTheme="minorHAnsi" w:hAnsiTheme="minorHAnsi" w:cstheme="minorHAnsi"/>
                <w:sz w:val="16"/>
                <w:szCs w:val="16"/>
              </w:rPr>
              <w:t>Final Document updated</w:t>
            </w:r>
          </w:p>
        </w:tc>
      </w:tr>
      <w:tr w:rsidR="008C2474" w:rsidRPr="00267F6E" w14:paraId="7A0E140B" w14:textId="77777777" w:rsidTr="00267F6E">
        <w:tc>
          <w:tcPr>
            <w:tcW w:w="1384" w:type="dxa"/>
          </w:tcPr>
          <w:p w14:paraId="2F6E341E" w14:textId="0E36FF9B" w:rsidR="008C2474" w:rsidRDefault="008C2474" w:rsidP="00AC50D4">
            <w:pPr>
              <w:pStyle w:val="TableText"/>
              <w:rPr>
                <w:rFonts w:asciiTheme="minorHAnsi" w:hAnsiTheme="minorHAnsi" w:cstheme="minorHAnsi"/>
                <w:sz w:val="16"/>
                <w:szCs w:val="16"/>
              </w:rPr>
            </w:pPr>
          </w:p>
        </w:tc>
        <w:tc>
          <w:tcPr>
            <w:tcW w:w="1276" w:type="dxa"/>
          </w:tcPr>
          <w:p w14:paraId="31D22B48" w14:textId="35F1898F" w:rsidR="008C2474" w:rsidRDefault="008C2474" w:rsidP="00AC50D4">
            <w:pPr>
              <w:pStyle w:val="TableText"/>
              <w:rPr>
                <w:rFonts w:asciiTheme="minorHAnsi" w:hAnsiTheme="minorHAnsi" w:cstheme="minorHAnsi"/>
                <w:sz w:val="16"/>
                <w:szCs w:val="16"/>
              </w:rPr>
            </w:pPr>
          </w:p>
        </w:tc>
        <w:tc>
          <w:tcPr>
            <w:tcW w:w="992" w:type="dxa"/>
          </w:tcPr>
          <w:p w14:paraId="66D32E76" w14:textId="0D4BF48D" w:rsidR="008C2474" w:rsidRDefault="008C2474" w:rsidP="00AC50D4">
            <w:pPr>
              <w:pStyle w:val="TableText"/>
              <w:rPr>
                <w:rFonts w:asciiTheme="minorHAnsi" w:hAnsiTheme="minorHAnsi" w:cstheme="minorHAnsi"/>
                <w:sz w:val="16"/>
                <w:szCs w:val="16"/>
              </w:rPr>
            </w:pPr>
          </w:p>
        </w:tc>
        <w:tc>
          <w:tcPr>
            <w:tcW w:w="6379" w:type="dxa"/>
          </w:tcPr>
          <w:p w14:paraId="4EAA65BE" w14:textId="59402804" w:rsidR="008C2474" w:rsidRDefault="008C2474" w:rsidP="00AC50D4">
            <w:pPr>
              <w:pStyle w:val="TableText"/>
              <w:rPr>
                <w:rFonts w:asciiTheme="minorHAnsi" w:hAnsiTheme="minorHAnsi" w:cstheme="minorHAnsi"/>
                <w:sz w:val="16"/>
                <w:szCs w:val="16"/>
              </w:rPr>
            </w:pPr>
          </w:p>
        </w:tc>
      </w:tr>
      <w:tr w:rsidR="000E5626" w:rsidRPr="00267F6E" w14:paraId="5A34BE5A" w14:textId="77777777" w:rsidTr="00267F6E">
        <w:tc>
          <w:tcPr>
            <w:tcW w:w="1384" w:type="dxa"/>
          </w:tcPr>
          <w:p w14:paraId="374570CE" w14:textId="4119D48A" w:rsidR="000E5626" w:rsidRDefault="000E5626" w:rsidP="00AC50D4">
            <w:pPr>
              <w:pStyle w:val="TableText"/>
              <w:rPr>
                <w:rFonts w:asciiTheme="minorHAnsi" w:hAnsiTheme="minorHAnsi" w:cstheme="minorHAnsi"/>
                <w:sz w:val="16"/>
                <w:szCs w:val="16"/>
              </w:rPr>
            </w:pPr>
          </w:p>
        </w:tc>
        <w:tc>
          <w:tcPr>
            <w:tcW w:w="1276" w:type="dxa"/>
          </w:tcPr>
          <w:p w14:paraId="7E056287" w14:textId="5D4527EF" w:rsidR="000E5626" w:rsidRDefault="000E5626" w:rsidP="00AC50D4">
            <w:pPr>
              <w:pStyle w:val="TableText"/>
              <w:rPr>
                <w:rFonts w:asciiTheme="minorHAnsi" w:hAnsiTheme="minorHAnsi" w:cstheme="minorHAnsi"/>
                <w:sz w:val="16"/>
                <w:szCs w:val="16"/>
              </w:rPr>
            </w:pPr>
          </w:p>
        </w:tc>
        <w:tc>
          <w:tcPr>
            <w:tcW w:w="992" w:type="dxa"/>
          </w:tcPr>
          <w:p w14:paraId="2FA1D120" w14:textId="4FCBECB8" w:rsidR="000E5626" w:rsidRDefault="000E5626" w:rsidP="00AC50D4">
            <w:pPr>
              <w:pStyle w:val="TableText"/>
              <w:rPr>
                <w:rFonts w:asciiTheme="minorHAnsi" w:hAnsiTheme="minorHAnsi" w:cstheme="minorHAnsi"/>
                <w:sz w:val="16"/>
                <w:szCs w:val="16"/>
              </w:rPr>
            </w:pPr>
          </w:p>
        </w:tc>
        <w:tc>
          <w:tcPr>
            <w:tcW w:w="6379" w:type="dxa"/>
          </w:tcPr>
          <w:p w14:paraId="6DE08AAB" w14:textId="6EF889D0" w:rsidR="000E5626" w:rsidRDefault="000E5626" w:rsidP="00AC50D4">
            <w:pPr>
              <w:pStyle w:val="TableText"/>
              <w:rPr>
                <w:rFonts w:asciiTheme="minorHAnsi" w:hAnsiTheme="minorHAnsi" w:cstheme="minorHAnsi"/>
                <w:sz w:val="16"/>
                <w:szCs w:val="16"/>
              </w:rPr>
            </w:pPr>
          </w:p>
        </w:tc>
      </w:tr>
    </w:tbl>
    <w:p w14:paraId="368CFEF2" w14:textId="0F813A9C" w:rsidR="00201530" w:rsidRPr="008A5A38" w:rsidRDefault="00201530">
      <w:pPr>
        <w:rPr>
          <w:rFonts w:asciiTheme="minorHAnsi" w:hAnsiTheme="minorHAnsi" w:cstheme="minorHAnsi"/>
          <w:b/>
        </w:rPr>
      </w:pPr>
    </w:p>
    <w:p w14:paraId="368CFF09" w14:textId="003FAEF7" w:rsidR="00201530" w:rsidRPr="009744A0" w:rsidRDefault="00C32691" w:rsidP="00891695">
      <w:pPr>
        <w:rPr>
          <w:rFonts w:asciiTheme="minorHAnsi" w:hAnsiTheme="minorHAnsi" w:cstheme="minorHAnsi"/>
          <w:b/>
          <w:bCs/>
          <w:sz w:val="32"/>
          <w:szCs w:val="32"/>
        </w:rPr>
      </w:pPr>
      <w:r w:rsidRPr="009744A0">
        <w:rPr>
          <w:rFonts w:asciiTheme="minorHAnsi" w:hAnsiTheme="minorHAnsi" w:cstheme="minorHAnsi"/>
          <w:b/>
        </w:rPr>
        <w:br w:type="page"/>
      </w:r>
      <w:r w:rsidR="00201530" w:rsidRPr="009744A0">
        <w:rPr>
          <w:rFonts w:asciiTheme="minorHAnsi" w:hAnsiTheme="minorHAnsi" w:cstheme="minorHAnsi"/>
          <w:b/>
          <w:bCs/>
          <w:i/>
          <w:iCs/>
          <w:sz w:val="32"/>
          <w:szCs w:val="32"/>
        </w:rPr>
        <w:lastRenderedPageBreak/>
        <w:t>Table of Contents</w:t>
      </w:r>
    </w:p>
    <w:p w14:paraId="29361CE5" w14:textId="77777777" w:rsidR="000E5626" w:rsidRDefault="00A11CF8">
      <w:pPr>
        <w:pStyle w:val="TOC1"/>
        <w:rPr>
          <w:rFonts w:asciiTheme="minorHAnsi" w:eastAsiaTheme="minorEastAsia" w:hAnsiTheme="minorHAnsi" w:cstheme="minorBidi"/>
          <w:b w:val="0"/>
          <w:caps w:val="0"/>
          <w:sz w:val="22"/>
          <w:szCs w:val="22"/>
          <w:lang w:val="en-US"/>
        </w:rPr>
      </w:pPr>
      <w:r w:rsidRPr="00CA2B87">
        <w:rPr>
          <w:rFonts w:asciiTheme="minorHAnsi" w:hAnsiTheme="minorHAnsi" w:cstheme="minorHAnsi"/>
          <w:b w:val="0"/>
          <w:caps w:val="0"/>
          <w:szCs w:val="24"/>
        </w:rPr>
        <w:fldChar w:fldCharType="begin"/>
      </w:r>
      <w:r w:rsidRPr="00CA2B87">
        <w:rPr>
          <w:rFonts w:asciiTheme="minorHAnsi" w:hAnsiTheme="minorHAnsi" w:cstheme="minorHAnsi"/>
          <w:b w:val="0"/>
          <w:caps w:val="0"/>
          <w:szCs w:val="24"/>
        </w:rPr>
        <w:instrText xml:space="preserve"> TOC \o "1-2" \h \z </w:instrText>
      </w:r>
      <w:r w:rsidRPr="00CA2B87">
        <w:rPr>
          <w:rFonts w:asciiTheme="minorHAnsi" w:hAnsiTheme="minorHAnsi" w:cstheme="minorHAnsi"/>
          <w:b w:val="0"/>
          <w:caps w:val="0"/>
          <w:szCs w:val="24"/>
        </w:rPr>
        <w:fldChar w:fldCharType="separate"/>
      </w:r>
      <w:hyperlink w:anchor="_Toc362370686" w:history="1">
        <w:r w:rsidR="000E5626" w:rsidRPr="00B94C6F">
          <w:rPr>
            <w:rStyle w:val="Hyperlink"/>
            <w:rFonts w:cstheme="minorHAnsi"/>
          </w:rPr>
          <w:t>1</w:t>
        </w:r>
        <w:r w:rsidR="000E5626">
          <w:rPr>
            <w:rFonts w:asciiTheme="minorHAnsi" w:eastAsiaTheme="minorEastAsia" w:hAnsiTheme="minorHAnsi" w:cstheme="minorBidi"/>
            <w:b w:val="0"/>
            <w:caps w:val="0"/>
            <w:sz w:val="22"/>
            <w:szCs w:val="22"/>
            <w:lang w:val="en-US"/>
          </w:rPr>
          <w:tab/>
        </w:r>
        <w:r w:rsidR="000E5626" w:rsidRPr="00B94C6F">
          <w:rPr>
            <w:rStyle w:val="Hyperlink"/>
            <w:rFonts w:cstheme="minorHAnsi"/>
          </w:rPr>
          <w:t>Project Summary</w:t>
        </w:r>
        <w:r w:rsidR="000E5626">
          <w:rPr>
            <w:webHidden/>
          </w:rPr>
          <w:tab/>
        </w:r>
        <w:r w:rsidR="000E5626">
          <w:rPr>
            <w:webHidden/>
          </w:rPr>
          <w:fldChar w:fldCharType="begin"/>
        </w:r>
        <w:r w:rsidR="000E5626">
          <w:rPr>
            <w:webHidden/>
          </w:rPr>
          <w:instrText xml:space="preserve"> PAGEREF _Toc362370686 \h </w:instrText>
        </w:r>
        <w:r w:rsidR="000E5626">
          <w:rPr>
            <w:webHidden/>
          </w:rPr>
        </w:r>
        <w:r w:rsidR="000E5626">
          <w:rPr>
            <w:webHidden/>
          </w:rPr>
          <w:fldChar w:fldCharType="separate"/>
        </w:r>
        <w:r w:rsidR="00942641">
          <w:rPr>
            <w:webHidden/>
          </w:rPr>
          <w:t>4</w:t>
        </w:r>
        <w:r w:rsidR="000E5626">
          <w:rPr>
            <w:webHidden/>
          </w:rPr>
          <w:fldChar w:fldCharType="end"/>
        </w:r>
      </w:hyperlink>
    </w:p>
    <w:p w14:paraId="1BFF3EC2" w14:textId="77777777" w:rsidR="000E5626" w:rsidRDefault="00BB4C6D" w:rsidP="00A7220C">
      <w:pPr>
        <w:pStyle w:val="TOC2"/>
        <w:rPr>
          <w:rFonts w:asciiTheme="minorHAnsi" w:eastAsiaTheme="minorEastAsia" w:hAnsiTheme="minorHAnsi" w:cstheme="minorBidi"/>
          <w:sz w:val="22"/>
          <w:szCs w:val="22"/>
          <w:lang w:val="en-US"/>
        </w:rPr>
      </w:pPr>
      <w:hyperlink w:anchor="_Toc362370687" w:history="1">
        <w:r w:rsidR="000E5626" w:rsidRPr="00B94C6F">
          <w:rPr>
            <w:rStyle w:val="Hyperlink"/>
          </w:rPr>
          <w:t>1.1</w:t>
        </w:r>
        <w:r w:rsidR="000E5626">
          <w:rPr>
            <w:rFonts w:asciiTheme="minorHAnsi" w:eastAsiaTheme="minorEastAsia" w:hAnsiTheme="minorHAnsi" w:cstheme="minorBidi"/>
            <w:sz w:val="22"/>
            <w:szCs w:val="22"/>
            <w:lang w:val="en-US"/>
          </w:rPr>
          <w:tab/>
        </w:r>
        <w:r w:rsidR="000E5626" w:rsidRPr="00B94C6F">
          <w:rPr>
            <w:rStyle w:val="Hyperlink"/>
          </w:rPr>
          <w:t>Project Scope</w:t>
        </w:r>
        <w:r w:rsidR="000E5626">
          <w:rPr>
            <w:webHidden/>
          </w:rPr>
          <w:tab/>
        </w:r>
        <w:r w:rsidR="000E5626">
          <w:rPr>
            <w:webHidden/>
          </w:rPr>
          <w:fldChar w:fldCharType="begin"/>
        </w:r>
        <w:r w:rsidR="000E5626">
          <w:rPr>
            <w:webHidden/>
          </w:rPr>
          <w:instrText xml:space="preserve"> PAGEREF _Toc362370687 \h </w:instrText>
        </w:r>
        <w:r w:rsidR="000E5626">
          <w:rPr>
            <w:webHidden/>
          </w:rPr>
        </w:r>
        <w:r w:rsidR="000E5626">
          <w:rPr>
            <w:webHidden/>
          </w:rPr>
          <w:fldChar w:fldCharType="separate"/>
        </w:r>
        <w:r w:rsidR="00942641">
          <w:rPr>
            <w:webHidden/>
          </w:rPr>
          <w:t>4</w:t>
        </w:r>
        <w:r w:rsidR="000E5626">
          <w:rPr>
            <w:webHidden/>
          </w:rPr>
          <w:fldChar w:fldCharType="end"/>
        </w:r>
      </w:hyperlink>
    </w:p>
    <w:p w14:paraId="5A6AC594" w14:textId="5C4E48FA" w:rsidR="000E5626" w:rsidRDefault="00BB4C6D" w:rsidP="00A7220C">
      <w:pPr>
        <w:pStyle w:val="TOC2"/>
        <w:rPr>
          <w:rFonts w:asciiTheme="minorHAnsi" w:eastAsiaTheme="minorEastAsia" w:hAnsiTheme="minorHAnsi" w:cstheme="minorBidi"/>
          <w:sz w:val="22"/>
          <w:szCs w:val="22"/>
          <w:lang w:val="en-US"/>
        </w:rPr>
      </w:pPr>
      <w:hyperlink w:anchor="_Toc362370689" w:history="1">
        <w:r w:rsidR="009D13EC">
          <w:rPr>
            <w:rStyle w:val="Hyperlink"/>
          </w:rPr>
          <w:t>1.2</w:t>
        </w:r>
        <w:r w:rsidR="000E5626">
          <w:rPr>
            <w:rFonts w:asciiTheme="minorHAnsi" w:eastAsiaTheme="minorEastAsia" w:hAnsiTheme="minorHAnsi" w:cstheme="minorBidi"/>
            <w:sz w:val="22"/>
            <w:szCs w:val="22"/>
            <w:lang w:val="en-US"/>
          </w:rPr>
          <w:tab/>
        </w:r>
        <w:r w:rsidR="000E5626" w:rsidRPr="00B94C6F">
          <w:rPr>
            <w:rStyle w:val="Hyperlink"/>
          </w:rPr>
          <w:t>Key Dates</w:t>
        </w:r>
        <w:r w:rsidR="000E5626">
          <w:rPr>
            <w:webHidden/>
          </w:rPr>
          <w:tab/>
        </w:r>
        <w:r w:rsidR="000E5626">
          <w:rPr>
            <w:webHidden/>
          </w:rPr>
          <w:fldChar w:fldCharType="begin"/>
        </w:r>
        <w:r w:rsidR="000E5626">
          <w:rPr>
            <w:webHidden/>
          </w:rPr>
          <w:instrText xml:space="preserve"> PAGEREF _Toc362370689 \h </w:instrText>
        </w:r>
        <w:r w:rsidR="000E5626">
          <w:rPr>
            <w:webHidden/>
          </w:rPr>
        </w:r>
        <w:r w:rsidR="000E5626">
          <w:rPr>
            <w:webHidden/>
          </w:rPr>
          <w:fldChar w:fldCharType="separate"/>
        </w:r>
        <w:r w:rsidR="00942641">
          <w:rPr>
            <w:webHidden/>
          </w:rPr>
          <w:t>6</w:t>
        </w:r>
        <w:r w:rsidR="000E5626">
          <w:rPr>
            <w:webHidden/>
          </w:rPr>
          <w:fldChar w:fldCharType="end"/>
        </w:r>
      </w:hyperlink>
    </w:p>
    <w:p w14:paraId="793E00AC" w14:textId="22F2EE53" w:rsidR="000E5626" w:rsidRDefault="00BB4C6D" w:rsidP="00A7220C">
      <w:pPr>
        <w:pStyle w:val="TOC2"/>
      </w:pPr>
      <w:hyperlink w:anchor="_Toc362370691" w:history="1">
        <w:r w:rsidR="00CC13EB">
          <w:rPr>
            <w:rStyle w:val="Hyperlink"/>
          </w:rPr>
          <w:t>1.3</w:t>
        </w:r>
        <w:r w:rsidR="000E5626">
          <w:rPr>
            <w:rFonts w:asciiTheme="minorHAnsi" w:eastAsiaTheme="minorEastAsia" w:hAnsiTheme="minorHAnsi" w:cstheme="minorBidi"/>
            <w:sz w:val="22"/>
            <w:szCs w:val="22"/>
            <w:lang w:val="en-US"/>
          </w:rPr>
          <w:tab/>
        </w:r>
        <w:r w:rsidR="00CC13EB" w:rsidRPr="00CC13EB">
          <w:rPr>
            <w:rFonts w:eastAsiaTheme="minorEastAsia"/>
            <w:szCs w:val="24"/>
            <w:lang w:val="en-US"/>
          </w:rPr>
          <w:t>Definitions</w:t>
        </w:r>
        <w:r w:rsidR="000E5626">
          <w:rPr>
            <w:webHidden/>
          </w:rPr>
          <w:tab/>
        </w:r>
      </w:hyperlink>
      <w:r w:rsidR="002E0111">
        <w:t>6</w:t>
      </w:r>
    </w:p>
    <w:p w14:paraId="0C7F342F" w14:textId="1637EFDB" w:rsidR="002E0111" w:rsidRDefault="002E0111" w:rsidP="00A7220C">
      <w:pPr>
        <w:pStyle w:val="TOC2"/>
        <w:rPr>
          <w:rFonts w:asciiTheme="minorHAnsi" w:eastAsiaTheme="minorEastAsia" w:hAnsiTheme="minorHAnsi" w:cstheme="minorBidi"/>
          <w:sz w:val="22"/>
          <w:szCs w:val="22"/>
          <w:lang w:val="en-US"/>
        </w:rPr>
      </w:pPr>
      <w:r>
        <w:t>1.4</w:t>
      </w:r>
      <w:r>
        <w:tab/>
        <w:t>Assumptions……………………………………………………………………………….6</w:t>
      </w:r>
    </w:p>
    <w:p w14:paraId="3DECADB8" w14:textId="77777777" w:rsidR="000E5626" w:rsidRDefault="00BB4C6D">
      <w:pPr>
        <w:pStyle w:val="TOC1"/>
        <w:rPr>
          <w:rFonts w:asciiTheme="minorHAnsi" w:eastAsiaTheme="minorEastAsia" w:hAnsiTheme="minorHAnsi" w:cstheme="minorBidi"/>
          <w:b w:val="0"/>
          <w:caps w:val="0"/>
          <w:sz w:val="22"/>
          <w:szCs w:val="22"/>
          <w:lang w:val="en-US"/>
        </w:rPr>
      </w:pPr>
      <w:hyperlink w:anchor="_Toc362370694" w:history="1">
        <w:r w:rsidR="000E5626" w:rsidRPr="00B94C6F">
          <w:rPr>
            <w:rStyle w:val="Hyperlink"/>
            <w:rFonts w:cstheme="minorHAnsi"/>
          </w:rPr>
          <w:t>2</w:t>
        </w:r>
        <w:r w:rsidR="000E5626">
          <w:rPr>
            <w:rFonts w:asciiTheme="minorHAnsi" w:eastAsiaTheme="minorEastAsia" w:hAnsiTheme="minorHAnsi" w:cstheme="minorBidi"/>
            <w:b w:val="0"/>
            <w:caps w:val="0"/>
            <w:sz w:val="22"/>
            <w:szCs w:val="22"/>
            <w:lang w:val="en-US"/>
          </w:rPr>
          <w:tab/>
        </w:r>
        <w:r w:rsidR="000E5626" w:rsidRPr="00B94C6F">
          <w:rPr>
            <w:rStyle w:val="Hyperlink"/>
            <w:rFonts w:cstheme="minorHAnsi"/>
          </w:rPr>
          <w:t>Business Requirements Inventory</w:t>
        </w:r>
        <w:r w:rsidR="000E5626">
          <w:rPr>
            <w:webHidden/>
          </w:rPr>
          <w:tab/>
        </w:r>
        <w:r w:rsidR="000E5626">
          <w:rPr>
            <w:webHidden/>
          </w:rPr>
          <w:fldChar w:fldCharType="begin"/>
        </w:r>
        <w:r w:rsidR="000E5626">
          <w:rPr>
            <w:webHidden/>
          </w:rPr>
          <w:instrText xml:space="preserve"> PAGEREF _Toc362370694 \h </w:instrText>
        </w:r>
        <w:r w:rsidR="000E5626">
          <w:rPr>
            <w:webHidden/>
          </w:rPr>
        </w:r>
        <w:r w:rsidR="000E5626">
          <w:rPr>
            <w:webHidden/>
          </w:rPr>
          <w:fldChar w:fldCharType="separate"/>
        </w:r>
        <w:r w:rsidR="00942641">
          <w:rPr>
            <w:webHidden/>
          </w:rPr>
          <w:t>7</w:t>
        </w:r>
        <w:r w:rsidR="000E5626">
          <w:rPr>
            <w:webHidden/>
          </w:rPr>
          <w:fldChar w:fldCharType="end"/>
        </w:r>
      </w:hyperlink>
    </w:p>
    <w:p w14:paraId="3BD13DBE" w14:textId="576F21F7" w:rsidR="000E5626" w:rsidRDefault="00BB4C6D" w:rsidP="00A7220C">
      <w:pPr>
        <w:pStyle w:val="TOC2"/>
        <w:rPr>
          <w:rFonts w:asciiTheme="minorHAnsi" w:eastAsiaTheme="minorEastAsia" w:hAnsiTheme="minorHAnsi" w:cstheme="minorBidi"/>
          <w:sz w:val="22"/>
          <w:szCs w:val="22"/>
          <w:lang w:val="en-US"/>
        </w:rPr>
      </w:pPr>
      <w:hyperlink w:anchor="_Toc362370695" w:history="1">
        <w:r w:rsidR="000E5626" w:rsidRPr="00B94C6F">
          <w:rPr>
            <w:rStyle w:val="Hyperlink"/>
          </w:rPr>
          <w:t>2.1</w:t>
        </w:r>
        <w:r w:rsidR="000E5626">
          <w:rPr>
            <w:rFonts w:asciiTheme="minorHAnsi" w:eastAsiaTheme="minorEastAsia" w:hAnsiTheme="minorHAnsi" w:cstheme="minorBidi"/>
            <w:sz w:val="22"/>
            <w:szCs w:val="22"/>
            <w:lang w:val="en-US"/>
          </w:rPr>
          <w:tab/>
        </w:r>
        <w:r w:rsidR="009403B5">
          <w:rPr>
            <w:rFonts w:asciiTheme="minorHAnsi" w:eastAsiaTheme="minorEastAsia" w:hAnsiTheme="minorHAnsi" w:cstheme="minorBidi"/>
            <w:sz w:val="22"/>
            <w:szCs w:val="22"/>
            <w:lang w:val="en-US"/>
          </w:rPr>
          <w:t xml:space="preserve">  </w:t>
        </w:r>
        <w:r w:rsidR="000E5626" w:rsidRPr="00B94C6F">
          <w:rPr>
            <w:rStyle w:val="Hyperlink"/>
          </w:rPr>
          <w:t>BR-1 - Interfaces – In-bound message specifications</w:t>
        </w:r>
        <w:r w:rsidR="000E5626">
          <w:rPr>
            <w:webHidden/>
          </w:rPr>
          <w:tab/>
        </w:r>
        <w:r w:rsidR="000E5626">
          <w:rPr>
            <w:webHidden/>
          </w:rPr>
          <w:fldChar w:fldCharType="begin"/>
        </w:r>
        <w:r w:rsidR="000E5626">
          <w:rPr>
            <w:webHidden/>
          </w:rPr>
          <w:instrText xml:space="preserve"> PAGEREF _Toc362370695 \h </w:instrText>
        </w:r>
        <w:r w:rsidR="000E5626">
          <w:rPr>
            <w:webHidden/>
          </w:rPr>
        </w:r>
        <w:r w:rsidR="000E5626">
          <w:rPr>
            <w:webHidden/>
          </w:rPr>
          <w:fldChar w:fldCharType="separate"/>
        </w:r>
        <w:r w:rsidR="00942641">
          <w:rPr>
            <w:webHidden/>
          </w:rPr>
          <w:t>8</w:t>
        </w:r>
        <w:r w:rsidR="000E5626">
          <w:rPr>
            <w:webHidden/>
          </w:rPr>
          <w:fldChar w:fldCharType="end"/>
        </w:r>
      </w:hyperlink>
    </w:p>
    <w:p w14:paraId="0A8403BC" w14:textId="1DC9004A" w:rsidR="009403B5" w:rsidRDefault="00BB4C6D" w:rsidP="00A7220C">
      <w:pPr>
        <w:pStyle w:val="TOC2"/>
      </w:pPr>
      <w:hyperlink w:anchor="_Toc362370696" w:history="1">
        <w:r w:rsidR="000E5626" w:rsidRPr="00B94C6F">
          <w:rPr>
            <w:rStyle w:val="Hyperlink"/>
          </w:rPr>
          <w:t>2.2</w:t>
        </w:r>
        <w:r w:rsidR="000E5626">
          <w:rPr>
            <w:rFonts w:asciiTheme="minorHAnsi" w:eastAsiaTheme="minorEastAsia" w:hAnsiTheme="minorHAnsi" w:cstheme="minorBidi"/>
            <w:sz w:val="22"/>
            <w:szCs w:val="22"/>
            <w:lang w:val="en-US"/>
          </w:rPr>
          <w:tab/>
        </w:r>
        <w:r w:rsidR="009403B5">
          <w:rPr>
            <w:rFonts w:asciiTheme="minorHAnsi" w:eastAsiaTheme="minorEastAsia" w:hAnsiTheme="minorHAnsi" w:cstheme="minorBidi"/>
            <w:sz w:val="22"/>
            <w:szCs w:val="22"/>
            <w:lang w:val="en-US"/>
          </w:rPr>
          <w:t xml:space="preserve">  </w:t>
        </w:r>
        <w:r w:rsidR="000E5626" w:rsidRPr="00B94C6F">
          <w:rPr>
            <w:rStyle w:val="Hyperlink"/>
          </w:rPr>
          <w:t xml:space="preserve">BR-2 </w:t>
        </w:r>
        <w:r w:rsidR="00272346">
          <w:rPr>
            <w:rStyle w:val="Hyperlink"/>
          </w:rPr>
          <w:t>–</w:t>
        </w:r>
        <w:r w:rsidR="000E5626" w:rsidRPr="00B94C6F">
          <w:rPr>
            <w:rStyle w:val="Hyperlink"/>
          </w:rPr>
          <w:t xml:space="preserve"> </w:t>
        </w:r>
        <w:r w:rsidR="00C10433">
          <w:rPr>
            <w:rStyle w:val="Hyperlink"/>
          </w:rPr>
          <w:t>Validations</w:t>
        </w:r>
        <w:r w:rsidR="00A7220C">
          <w:rPr>
            <w:rStyle w:val="Hyperlink"/>
          </w:rPr>
          <w:t>…………………</w:t>
        </w:r>
        <w:r w:rsidR="009403B5">
          <w:rPr>
            <w:rStyle w:val="Hyperlink"/>
          </w:rPr>
          <w:tab/>
        </w:r>
        <w:r w:rsidR="00A7220C">
          <w:rPr>
            <w:rStyle w:val="Hyperlink"/>
          </w:rPr>
          <w:t>………………………………………</w:t>
        </w:r>
        <w:r w:rsidR="009403B5">
          <w:rPr>
            <w:rStyle w:val="Hyperlink"/>
          </w:rPr>
          <w:t>…</w:t>
        </w:r>
        <w:r w:rsidR="00A7220C">
          <w:rPr>
            <w:rStyle w:val="Hyperlink"/>
          </w:rPr>
          <w:t>………1</w:t>
        </w:r>
      </w:hyperlink>
      <w:r w:rsidR="007D3E4B">
        <w:rPr>
          <w:rStyle w:val="Hyperlink"/>
        </w:rPr>
        <w:t>1</w:t>
      </w:r>
    </w:p>
    <w:p w14:paraId="5B15A3BD" w14:textId="431CD273" w:rsidR="009403B5" w:rsidRDefault="00BB4C6D" w:rsidP="00A7220C">
      <w:pPr>
        <w:pStyle w:val="TOC2"/>
      </w:pPr>
      <w:hyperlink w:anchor="_Toc362370697" w:history="1">
        <w:r w:rsidR="000E5626" w:rsidRPr="00B94C6F">
          <w:rPr>
            <w:rStyle w:val="Hyperlink"/>
          </w:rPr>
          <w:t>2.3</w:t>
        </w:r>
        <w:r w:rsidR="009403B5">
          <w:rPr>
            <w:rStyle w:val="Hyperlink"/>
          </w:rPr>
          <w:t xml:space="preserve">   </w:t>
        </w:r>
        <w:r w:rsidR="000E5626" w:rsidRPr="00B94C6F">
          <w:rPr>
            <w:rStyle w:val="Hyperlink"/>
          </w:rPr>
          <w:t xml:space="preserve">BR-3 </w:t>
        </w:r>
        <w:r w:rsidR="00C10433">
          <w:rPr>
            <w:rStyle w:val="Hyperlink"/>
          </w:rPr>
          <w:t>–</w:t>
        </w:r>
        <w:r w:rsidR="000E5626" w:rsidRPr="00B94C6F">
          <w:rPr>
            <w:rStyle w:val="Hyperlink"/>
          </w:rPr>
          <w:t xml:space="preserve"> </w:t>
        </w:r>
        <w:r w:rsidR="00C10433">
          <w:rPr>
            <w:rStyle w:val="Hyperlink"/>
          </w:rPr>
          <w:t>Unique Transaction Identifiers</w:t>
        </w:r>
        <w:r w:rsidR="00A7220C">
          <w:rPr>
            <w:rStyle w:val="Hyperlink"/>
          </w:rPr>
          <w:t>………………………</w:t>
        </w:r>
        <w:r w:rsidR="009403B5">
          <w:rPr>
            <w:rStyle w:val="Hyperlink"/>
          </w:rPr>
          <w:tab/>
        </w:r>
        <w:r w:rsidR="00A7220C">
          <w:rPr>
            <w:rStyle w:val="Hyperlink"/>
          </w:rPr>
          <w:t>………1</w:t>
        </w:r>
      </w:hyperlink>
      <w:r w:rsidR="007D3E4B">
        <w:rPr>
          <w:rStyle w:val="Hyperlink"/>
        </w:rPr>
        <w:t>2</w:t>
      </w:r>
    </w:p>
    <w:p w14:paraId="77BDA39A" w14:textId="68377209" w:rsidR="009403B5" w:rsidRDefault="00BB4C6D" w:rsidP="00A7220C">
      <w:pPr>
        <w:pStyle w:val="TOC2"/>
      </w:pPr>
      <w:hyperlink w:anchor="_Toc362370698" w:history="1">
        <w:r w:rsidR="000E5626" w:rsidRPr="00B94C6F">
          <w:rPr>
            <w:rStyle w:val="Hyperlink"/>
          </w:rPr>
          <w:t>2.4</w:t>
        </w:r>
        <w:r w:rsidR="000E5626">
          <w:rPr>
            <w:rFonts w:asciiTheme="minorHAnsi" w:eastAsiaTheme="minorEastAsia" w:hAnsiTheme="minorHAnsi" w:cstheme="minorBidi"/>
            <w:sz w:val="22"/>
            <w:szCs w:val="22"/>
            <w:lang w:val="en-US"/>
          </w:rPr>
          <w:tab/>
        </w:r>
        <w:r w:rsidR="009403B5">
          <w:rPr>
            <w:rFonts w:asciiTheme="minorHAnsi" w:eastAsiaTheme="minorEastAsia" w:hAnsiTheme="minorHAnsi" w:cstheme="minorBidi"/>
            <w:sz w:val="22"/>
            <w:szCs w:val="22"/>
            <w:lang w:val="en-US"/>
          </w:rPr>
          <w:t xml:space="preserve">  </w:t>
        </w:r>
        <w:r w:rsidR="000E5626" w:rsidRPr="00B94C6F">
          <w:rPr>
            <w:rStyle w:val="Hyperlink"/>
          </w:rPr>
          <w:t xml:space="preserve">BR-4 </w:t>
        </w:r>
        <w:r w:rsidR="00272346">
          <w:rPr>
            <w:rStyle w:val="Hyperlink"/>
          </w:rPr>
          <w:t>–</w:t>
        </w:r>
        <w:r w:rsidR="000E5626" w:rsidRPr="00B94C6F">
          <w:rPr>
            <w:rStyle w:val="Hyperlink"/>
          </w:rPr>
          <w:t xml:space="preserve"> </w:t>
        </w:r>
        <w:r w:rsidR="00C10433">
          <w:rPr>
            <w:rStyle w:val="Hyperlink"/>
          </w:rPr>
          <w:t>Reporting</w:t>
        </w:r>
        <w:r w:rsidR="00A7220C">
          <w:rPr>
            <w:rStyle w:val="Hyperlink"/>
          </w:rPr>
          <w:t>…………</w:t>
        </w:r>
        <w:r w:rsidR="009403B5">
          <w:rPr>
            <w:rStyle w:val="Hyperlink"/>
          </w:rPr>
          <w:tab/>
        </w:r>
        <w:r w:rsidR="00A7220C">
          <w:rPr>
            <w:rStyle w:val="Hyperlink"/>
          </w:rPr>
          <w:t>……………………………………………</w:t>
        </w:r>
        <w:r w:rsidR="009403B5">
          <w:rPr>
            <w:rStyle w:val="Hyperlink"/>
          </w:rPr>
          <w:t>…</w:t>
        </w:r>
        <w:r w:rsidR="00A7220C">
          <w:rPr>
            <w:rStyle w:val="Hyperlink"/>
          </w:rPr>
          <w:t>…………..12</w:t>
        </w:r>
      </w:hyperlink>
    </w:p>
    <w:p w14:paraId="5F381EE9" w14:textId="66A3ED2F" w:rsidR="00A7220C" w:rsidRDefault="00BB4C6D" w:rsidP="00A7220C">
      <w:pPr>
        <w:pStyle w:val="TOC2"/>
      </w:pPr>
      <w:hyperlink w:anchor="_Toc362370699" w:history="1">
        <w:r w:rsidR="000E5626" w:rsidRPr="00B94C6F">
          <w:rPr>
            <w:rStyle w:val="Hyperlink"/>
          </w:rPr>
          <w:t>2.5</w:t>
        </w:r>
        <w:r w:rsidR="000E5626">
          <w:rPr>
            <w:rFonts w:asciiTheme="minorHAnsi" w:eastAsiaTheme="minorEastAsia" w:hAnsiTheme="minorHAnsi" w:cstheme="minorBidi"/>
            <w:sz w:val="22"/>
            <w:szCs w:val="22"/>
            <w:lang w:val="en-US"/>
          </w:rPr>
          <w:tab/>
        </w:r>
        <w:r w:rsidR="009403B5">
          <w:rPr>
            <w:rFonts w:asciiTheme="minorHAnsi" w:eastAsiaTheme="minorEastAsia" w:hAnsiTheme="minorHAnsi" w:cstheme="minorBidi"/>
            <w:sz w:val="22"/>
            <w:szCs w:val="22"/>
            <w:lang w:val="en-US"/>
          </w:rPr>
          <w:t xml:space="preserve">  </w:t>
        </w:r>
        <w:r w:rsidR="000E5626" w:rsidRPr="00B94C6F">
          <w:rPr>
            <w:rStyle w:val="Hyperlink"/>
          </w:rPr>
          <w:t xml:space="preserve">BR-5 </w:t>
        </w:r>
        <w:r w:rsidR="00A7220C">
          <w:rPr>
            <w:rStyle w:val="Hyperlink"/>
          </w:rPr>
          <w:t>–</w:t>
        </w:r>
        <w:r w:rsidR="000E5626" w:rsidRPr="00B94C6F">
          <w:rPr>
            <w:rStyle w:val="Hyperlink"/>
          </w:rPr>
          <w:t xml:space="preserve"> </w:t>
        </w:r>
        <w:r w:rsidR="00C10433">
          <w:rPr>
            <w:rStyle w:val="Hyperlink"/>
          </w:rPr>
          <w:t>Jurisdiction</w:t>
        </w:r>
        <w:r w:rsidR="00A7220C">
          <w:rPr>
            <w:rStyle w:val="Hyperlink"/>
          </w:rPr>
          <w:t>………</w:t>
        </w:r>
        <w:r w:rsidR="00A7220C">
          <w:rPr>
            <w:rStyle w:val="Hyperlink"/>
          </w:rPr>
          <w:tab/>
          <w:t>………………………………………………………........1</w:t>
        </w:r>
      </w:hyperlink>
      <w:r w:rsidR="00871818">
        <w:rPr>
          <w:rStyle w:val="Hyperlink"/>
        </w:rPr>
        <w:t>5</w:t>
      </w:r>
    </w:p>
    <w:p w14:paraId="540FD923" w14:textId="61992504" w:rsidR="00A7220C" w:rsidRDefault="00BB4C6D" w:rsidP="00A7220C">
      <w:pPr>
        <w:pStyle w:val="TOC2"/>
      </w:pPr>
      <w:hyperlink w:anchor="_Toc362370700" w:history="1">
        <w:r w:rsidR="000E5626" w:rsidRPr="00B94C6F">
          <w:rPr>
            <w:rStyle w:val="Hyperlink"/>
          </w:rPr>
          <w:t>2.6</w:t>
        </w:r>
        <w:r w:rsidR="000E5626">
          <w:rPr>
            <w:rFonts w:asciiTheme="minorHAnsi" w:eastAsiaTheme="minorEastAsia" w:hAnsiTheme="minorHAnsi" w:cstheme="minorBidi"/>
            <w:sz w:val="22"/>
            <w:szCs w:val="22"/>
            <w:lang w:val="en-US"/>
          </w:rPr>
          <w:tab/>
        </w:r>
        <w:r w:rsidR="009403B5">
          <w:rPr>
            <w:rFonts w:asciiTheme="minorHAnsi" w:eastAsiaTheme="minorEastAsia" w:hAnsiTheme="minorHAnsi" w:cstheme="minorBidi"/>
            <w:sz w:val="22"/>
            <w:szCs w:val="22"/>
            <w:lang w:val="en-US"/>
          </w:rPr>
          <w:t xml:space="preserve">  </w:t>
        </w:r>
        <w:r w:rsidR="000E5626" w:rsidRPr="00B94C6F">
          <w:rPr>
            <w:rStyle w:val="Hyperlink"/>
          </w:rPr>
          <w:t xml:space="preserve">BR-6 </w:t>
        </w:r>
        <w:r w:rsidR="00A7220C">
          <w:rPr>
            <w:rStyle w:val="Hyperlink"/>
          </w:rPr>
          <w:t>–</w:t>
        </w:r>
        <w:r w:rsidR="000E5626" w:rsidRPr="00B94C6F">
          <w:rPr>
            <w:rStyle w:val="Hyperlink"/>
          </w:rPr>
          <w:t xml:space="preserve"> </w:t>
        </w:r>
        <w:r w:rsidR="00C10433">
          <w:rPr>
            <w:rStyle w:val="Hyperlink"/>
          </w:rPr>
          <w:t>SDO</w:t>
        </w:r>
        <w:r w:rsidR="00A7220C">
          <w:rPr>
            <w:rStyle w:val="Hyperlink"/>
          </w:rPr>
          <w:t>…………………………………………………………………………….</w:t>
        </w:r>
        <w:r w:rsidR="00A7220C">
          <w:rPr>
            <w:rStyle w:val="Hyperlink"/>
          </w:rPr>
          <w:tab/>
          <w:t>1</w:t>
        </w:r>
      </w:hyperlink>
      <w:r w:rsidR="00B760F2">
        <w:rPr>
          <w:rStyle w:val="Hyperlink"/>
        </w:rPr>
        <w:t>6</w:t>
      </w:r>
    </w:p>
    <w:p w14:paraId="73353BF1" w14:textId="794B0280" w:rsidR="00E45D21" w:rsidRDefault="00E45D21" w:rsidP="00A7220C">
      <w:pPr>
        <w:pStyle w:val="TOC2"/>
      </w:pPr>
      <w:r>
        <w:t xml:space="preserve">2.7 </w:t>
      </w:r>
      <w:r w:rsidR="009403B5">
        <w:t xml:space="preserve">  </w:t>
      </w:r>
      <w:r w:rsidR="006C5299">
        <w:t>BR-7 - Central counterparties (CCP)</w:t>
      </w:r>
      <w:r w:rsidR="00A7220C">
        <w:t>………………………………………</w:t>
      </w:r>
      <w:r w:rsidR="00A7220C">
        <w:tab/>
      </w:r>
      <w:r w:rsidR="001216BC">
        <w:t>….....1</w:t>
      </w:r>
      <w:r w:rsidR="00AE11C7">
        <w:t>7</w:t>
      </w:r>
    </w:p>
    <w:p w14:paraId="32E0AFD5" w14:textId="3C6AAE19" w:rsidR="00E45D21" w:rsidRDefault="00E45D21" w:rsidP="00A7220C">
      <w:pPr>
        <w:pStyle w:val="TOC2"/>
      </w:pPr>
      <w:r>
        <w:t xml:space="preserve">2.8 </w:t>
      </w:r>
      <w:r w:rsidR="009403B5">
        <w:t xml:space="preserve">  </w:t>
      </w:r>
      <w:r>
        <w:t>BR-8 - Billin</w:t>
      </w:r>
      <w:r w:rsidR="00A7220C">
        <w:t>g…………………………………………</w:t>
      </w:r>
      <w:r w:rsidR="00A7220C">
        <w:tab/>
      </w:r>
      <w:r w:rsidR="009403B5">
        <w:t>……………………………….1</w:t>
      </w:r>
      <w:r w:rsidR="00B760F2">
        <w:t>7</w:t>
      </w:r>
    </w:p>
    <w:p w14:paraId="2D9FF96E" w14:textId="693CB9B5" w:rsidR="00A7220C" w:rsidRDefault="00A7220C" w:rsidP="00A7220C">
      <w:pPr>
        <w:pStyle w:val="TOC2"/>
      </w:pPr>
      <w:r>
        <w:t xml:space="preserve">2.9 </w:t>
      </w:r>
      <w:r w:rsidR="009403B5">
        <w:t xml:space="preserve">  </w:t>
      </w:r>
      <w:r>
        <w:t>BR-9</w:t>
      </w:r>
      <w:r w:rsidR="009403B5">
        <w:t xml:space="preserve"> - Data staging &amp; backloading</w:t>
      </w:r>
      <w:r>
        <w:t>…………………………………………………</w:t>
      </w:r>
      <w:r>
        <w:tab/>
        <w:t>1</w:t>
      </w:r>
      <w:r w:rsidR="00B760F2">
        <w:t>7</w:t>
      </w:r>
    </w:p>
    <w:p w14:paraId="04993D6B" w14:textId="13467572" w:rsidR="00A7220C" w:rsidRDefault="00A7220C" w:rsidP="00A7220C">
      <w:pPr>
        <w:pStyle w:val="TOC2"/>
        <w:rPr>
          <w:rFonts w:asciiTheme="minorHAnsi" w:eastAsiaTheme="minorEastAsia" w:hAnsiTheme="minorHAnsi" w:cstheme="minorBidi"/>
          <w:sz w:val="22"/>
          <w:szCs w:val="22"/>
          <w:lang w:val="en-US"/>
        </w:rPr>
      </w:pPr>
      <w:r>
        <w:t xml:space="preserve">2.10 </w:t>
      </w:r>
      <w:r w:rsidR="009403B5">
        <w:t>BR-10 - Dtcc build phases and dates....…………………………………………….17</w:t>
      </w:r>
    </w:p>
    <w:p w14:paraId="0C8DE10F" w14:textId="68C9765F" w:rsidR="000E5626" w:rsidRDefault="00BB4C6D">
      <w:pPr>
        <w:pStyle w:val="TOC1"/>
        <w:rPr>
          <w:rFonts w:asciiTheme="minorHAnsi" w:eastAsiaTheme="minorEastAsia" w:hAnsiTheme="minorHAnsi" w:cstheme="minorBidi"/>
          <w:b w:val="0"/>
          <w:caps w:val="0"/>
          <w:sz w:val="22"/>
          <w:szCs w:val="22"/>
          <w:lang w:val="en-US"/>
        </w:rPr>
      </w:pPr>
      <w:hyperlink w:anchor="_Toc362370721" w:history="1">
        <w:r w:rsidR="000E5626" w:rsidRPr="00B94C6F">
          <w:rPr>
            <w:rStyle w:val="Hyperlink"/>
            <w:rFonts w:cstheme="minorHAnsi"/>
          </w:rPr>
          <w:t>4</w:t>
        </w:r>
        <w:r w:rsidR="000E5626">
          <w:rPr>
            <w:rFonts w:asciiTheme="minorHAnsi" w:eastAsiaTheme="minorEastAsia" w:hAnsiTheme="minorHAnsi" w:cstheme="minorBidi"/>
            <w:b w:val="0"/>
            <w:caps w:val="0"/>
            <w:sz w:val="22"/>
            <w:szCs w:val="22"/>
            <w:lang w:val="en-US"/>
          </w:rPr>
          <w:tab/>
        </w:r>
        <w:r w:rsidR="000E5626" w:rsidRPr="00B94C6F">
          <w:rPr>
            <w:rStyle w:val="Hyperlink"/>
            <w:rFonts w:cstheme="minorHAnsi"/>
          </w:rPr>
          <w:t>Appendix A –</w:t>
        </w:r>
        <w:r w:rsidR="006D0E5B">
          <w:rPr>
            <w:rStyle w:val="Hyperlink"/>
            <w:rFonts w:cstheme="minorHAnsi"/>
          </w:rPr>
          <w:t>……………….………………………………………………………………1</w:t>
        </w:r>
        <w:r w:rsidR="00B760F2">
          <w:rPr>
            <w:rStyle w:val="Hyperlink"/>
            <w:rFonts w:cstheme="minorHAnsi"/>
          </w:rPr>
          <w:t>9</w:t>
        </w:r>
        <w:r w:rsidR="000E5626">
          <w:rPr>
            <w:webHidden/>
          </w:rPr>
          <w:tab/>
        </w:r>
      </w:hyperlink>
    </w:p>
    <w:p w14:paraId="39FFBD56" w14:textId="6A33A424" w:rsidR="000E5626" w:rsidRDefault="00BB4C6D">
      <w:pPr>
        <w:pStyle w:val="TOC1"/>
        <w:rPr>
          <w:rFonts w:asciiTheme="minorHAnsi" w:eastAsiaTheme="minorEastAsia" w:hAnsiTheme="minorHAnsi" w:cstheme="minorBidi"/>
          <w:b w:val="0"/>
          <w:caps w:val="0"/>
          <w:sz w:val="22"/>
          <w:szCs w:val="22"/>
          <w:lang w:val="en-US"/>
        </w:rPr>
      </w:pPr>
      <w:hyperlink w:anchor="_Toc362370722" w:history="1">
        <w:r w:rsidR="000E5626" w:rsidRPr="00B94C6F">
          <w:rPr>
            <w:rStyle w:val="Hyperlink"/>
            <w:rFonts w:cstheme="minorHAnsi"/>
          </w:rPr>
          <w:t>5</w:t>
        </w:r>
        <w:r w:rsidR="000E5626">
          <w:rPr>
            <w:rFonts w:asciiTheme="minorHAnsi" w:eastAsiaTheme="minorEastAsia" w:hAnsiTheme="minorHAnsi" w:cstheme="minorBidi"/>
            <w:b w:val="0"/>
            <w:caps w:val="0"/>
            <w:sz w:val="22"/>
            <w:szCs w:val="22"/>
            <w:lang w:val="en-US"/>
          </w:rPr>
          <w:tab/>
        </w:r>
        <w:r w:rsidR="000E5626" w:rsidRPr="00B94C6F">
          <w:rPr>
            <w:rStyle w:val="Hyperlink"/>
            <w:rFonts w:cstheme="minorHAnsi"/>
          </w:rPr>
          <w:t>Appendix B –</w:t>
        </w:r>
        <w:r w:rsidR="006D0E5B">
          <w:rPr>
            <w:rStyle w:val="Hyperlink"/>
            <w:rFonts w:cstheme="minorHAnsi"/>
          </w:rPr>
          <w:t xml:space="preserve"> …………………………………………………………………………….</w:t>
        </w:r>
        <w:r w:rsidR="000E5626">
          <w:rPr>
            <w:webHidden/>
          </w:rPr>
          <w:tab/>
        </w:r>
      </w:hyperlink>
      <w:r w:rsidR="006D0E5B">
        <w:t>N/A</w:t>
      </w:r>
    </w:p>
    <w:p w14:paraId="230F719F" w14:textId="5E41BFEB" w:rsidR="000E5626" w:rsidRDefault="00BB4C6D">
      <w:pPr>
        <w:pStyle w:val="TOC1"/>
        <w:rPr>
          <w:rFonts w:asciiTheme="minorHAnsi" w:eastAsiaTheme="minorEastAsia" w:hAnsiTheme="minorHAnsi" w:cstheme="minorBidi"/>
          <w:b w:val="0"/>
          <w:caps w:val="0"/>
          <w:sz w:val="22"/>
          <w:szCs w:val="22"/>
          <w:lang w:val="en-US"/>
        </w:rPr>
      </w:pPr>
      <w:hyperlink w:anchor="_Toc362370723" w:history="1">
        <w:r w:rsidR="000E5626" w:rsidRPr="00B94C6F">
          <w:rPr>
            <w:rStyle w:val="Hyperlink"/>
            <w:rFonts w:cstheme="minorHAnsi"/>
          </w:rPr>
          <w:t>6</w:t>
        </w:r>
        <w:r w:rsidR="000E5626">
          <w:rPr>
            <w:rFonts w:asciiTheme="minorHAnsi" w:eastAsiaTheme="minorEastAsia" w:hAnsiTheme="minorHAnsi" w:cstheme="minorBidi"/>
            <w:b w:val="0"/>
            <w:caps w:val="0"/>
            <w:sz w:val="22"/>
            <w:szCs w:val="22"/>
            <w:lang w:val="en-US"/>
          </w:rPr>
          <w:tab/>
        </w:r>
        <w:r w:rsidR="000E5626" w:rsidRPr="00B94C6F">
          <w:rPr>
            <w:rStyle w:val="Hyperlink"/>
            <w:rFonts w:cstheme="minorHAnsi"/>
          </w:rPr>
          <w:t>Appendix C –</w:t>
        </w:r>
        <w:r w:rsidR="006D0E5B">
          <w:rPr>
            <w:rStyle w:val="Hyperlink"/>
            <w:rFonts w:cstheme="minorHAnsi"/>
          </w:rPr>
          <w:t>……………………………………………………………………………...N/A</w:t>
        </w:r>
      </w:hyperlink>
    </w:p>
    <w:p w14:paraId="74C8F932" w14:textId="663F1B56" w:rsidR="008B0328" w:rsidRPr="008A5A38" w:rsidRDefault="00A11CF8" w:rsidP="00A11CF8">
      <w:pPr>
        <w:pStyle w:val="NearlyNormalList"/>
        <w:tabs>
          <w:tab w:val="clear" w:pos="360"/>
        </w:tabs>
        <w:spacing w:before="0" w:after="0"/>
        <w:ind w:left="0" w:firstLine="0"/>
        <w:rPr>
          <w:rFonts w:asciiTheme="minorHAnsi" w:hAnsiTheme="minorHAnsi" w:cstheme="minorHAnsi"/>
          <w:b/>
          <w:caps/>
          <w:noProof/>
          <w:szCs w:val="24"/>
          <w:lang w:val="en-GB"/>
        </w:rPr>
      </w:pPr>
      <w:r w:rsidRPr="00CA2B87">
        <w:rPr>
          <w:rFonts w:asciiTheme="minorHAnsi" w:hAnsiTheme="minorHAnsi" w:cstheme="minorHAnsi"/>
          <w:b/>
          <w:caps/>
          <w:noProof/>
          <w:szCs w:val="24"/>
          <w:lang w:val="en-GB"/>
        </w:rPr>
        <w:fldChar w:fldCharType="end"/>
      </w:r>
    </w:p>
    <w:p w14:paraId="368CFF23" w14:textId="77777777" w:rsidR="00201530" w:rsidRPr="008A5A38" w:rsidRDefault="00201530" w:rsidP="00A11CF8">
      <w:pPr>
        <w:pStyle w:val="NearlyNormalList"/>
        <w:tabs>
          <w:tab w:val="clear" w:pos="360"/>
        </w:tabs>
        <w:spacing w:before="0" w:after="0"/>
        <w:ind w:left="0" w:firstLine="0"/>
        <w:rPr>
          <w:rFonts w:asciiTheme="minorHAnsi" w:hAnsiTheme="minorHAnsi" w:cstheme="minorHAnsi"/>
          <w:szCs w:val="24"/>
        </w:rPr>
        <w:sectPr w:rsidR="00201530" w:rsidRPr="008A5A38">
          <w:headerReference w:type="default" r:id="rId14"/>
          <w:footerReference w:type="default" r:id="rId15"/>
          <w:pgSz w:w="12240" w:h="15840" w:code="1"/>
          <w:pgMar w:top="1440" w:right="1296" w:bottom="1152" w:left="1296" w:header="864" w:footer="432" w:gutter="0"/>
          <w:cols w:space="720"/>
        </w:sectPr>
      </w:pPr>
    </w:p>
    <w:p w14:paraId="368CFF24" w14:textId="77777777" w:rsidR="00701C38" w:rsidRPr="008A5A38" w:rsidRDefault="00701C38" w:rsidP="00701C38">
      <w:pPr>
        <w:pStyle w:val="Heading1"/>
        <w:rPr>
          <w:rFonts w:asciiTheme="minorHAnsi" w:hAnsiTheme="minorHAnsi" w:cstheme="minorHAnsi"/>
          <w:sz w:val="24"/>
          <w:szCs w:val="24"/>
        </w:rPr>
      </w:pPr>
      <w:bookmarkStart w:id="0" w:name="_Toc165443645"/>
      <w:bookmarkStart w:id="1" w:name="_Toc326644668"/>
      <w:bookmarkStart w:id="2" w:name="_Toc333565637"/>
      <w:bookmarkStart w:id="3" w:name="_Toc362370686"/>
      <w:bookmarkStart w:id="4" w:name="_Toc47859827"/>
      <w:r w:rsidRPr="008A5A38">
        <w:rPr>
          <w:rFonts w:asciiTheme="minorHAnsi" w:hAnsiTheme="minorHAnsi" w:cstheme="minorHAnsi"/>
          <w:sz w:val="24"/>
          <w:szCs w:val="24"/>
        </w:rPr>
        <w:lastRenderedPageBreak/>
        <w:t xml:space="preserve">Project </w:t>
      </w:r>
      <w:bookmarkEnd w:id="0"/>
      <w:r w:rsidRPr="008A5A38">
        <w:rPr>
          <w:rFonts w:asciiTheme="minorHAnsi" w:hAnsiTheme="minorHAnsi" w:cstheme="minorHAnsi"/>
          <w:sz w:val="24"/>
          <w:szCs w:val="24"/>
        </w:rPr>
        <w:t>Summary</w:t>
      </w:r>
      <w:bookmarkEnd w:id="1"/>
      <w:bookmarkEnd w:id="2"/>
      <w:bookmarkEnd w:id="3"/>
    </w:p>
    <w:p w14:paraId="368CFF25" w14:textId="77777777" w:rsidR="00701C38" w:rsidRPr="008A5A38" w:rsidRDefault="00701C38" w:rsidP="009C5E68">
      <w:pPr>
        <w:pStyle w:val="Heading2"/>
      </w:pPr>
      <w:bookmarkStart w:id="5" w:name="_Toc326644669"/>
      <w:bookmarkStart w:id="6" w:name="_Toc333565638"/>
      <w:bookmarkStart w:id="7" w:name="_Toc362370687"/>
      <w:r w:rsidRPr="008A5A38">
        <w:t>Project Scope</w:t>
      </w:r>
      <w:bookmarkEnd w:id="5"/>
      <w:bookmarkEnd w:id="6"/>
      <w:bookmarkEnd w:id="7"/>
    </w:p>
    <w:p w14:paraId="5ADECB5B" w14:textId="77777777" w:rsidR="000E6C59" w:rsidRPr="008A5A38" w:rsidRDefault="000E6C59" w:rsidP="00157924">
      <w:pPr>
        <w:rPr>
          <w:rFonts w:asciiTheme="minorHAnsi" w:hAnsiTheme="minorHAnsi" w:cstheme="minorHAnsi"/>
          <w:lang w:eastAsia="x-none"/>
        </w:rPr>
      </w:pPr>
    </w:p>
    <w:p w14:paraId="3BC24857" w14:textId="6083D5E6" w:rsidR="00760CD8" w:rsidRDefault="00F3375A" w:rsidP="000E6C59">
      <w:pPr>
        <w:rPr>
          <w:rFonts w:asciiTheme="minorHAnsi" w:hAnsiTheme="minorHAnsi" w:cstheme="minorHAnsi"/>
          <w:lang w:eastAsia="x-none"/>
        </w:rPr>
      </w:pPr>
      <w:r>
        <w:rPr>
          <w:rFonts w:asciiTheme="minorHAnsi" w:hAnsiTheme="minorHAnsi" w:cstheme="minorHAnsi"/>
          <w:lang w:eastAsia="x-none"/>
        </w:rPr>
        <w:t>Canadian derivative</w:t>
      </w:r>
      <w:r w:rsidR="007436B3">
        <w:rPr>
          <w:rFonts w:asciiTheme="minorHAnsi" w:hAnsiTheme="minorHAnsi" w:cstheme="minorHAnsi"/>
          <w:lang w:eastAsia="x-none"/>
        </w:rPr>
        <w:t>s</w:t>
      </w:r>
      <w:r w:rsidR="00760CD8">
        <w:rPr>
          <w:rFonts w:asciiTheme="minorHAnsi" w:hAnsiTheme="minorHAnsi" w:cstheme="minorHAnsi"/>
          <w:lang w:eastAsia="x-none"/>
        </w:rPr>
        <w:t xml:space="preserve"> reporting is</w:t>
      </w:r>
      <w:r w:rsidR="00917A9C">
        <w:rPr>
          <w:rFonts w:asciiTheme="minorHAnsi" w:hAnsiTheme="minorHAnsi" w:cstheme="minorHAnsi"/>
          <w:lang w:eastAsia="x-none"/>
        </w:rPr>
        <w:t xml:space="preserve"> regulated</w:t>
      </w:r>
      <w:r w:rsidR="00760CD8">
        <w:rPr>
          <w:rFonts w:asciiTheme="minorHAnsi" w:hAnsiTheme="minorHAnsi" w:cstheme="minorHAnsi"/>
          <w:lang w:eastAsia="x-none"/>
        </w:rPr>
        <w:t xml:space="preserve"> at the</w:t>
      </w:r>
      <w:r w:rsidR="000C44F0">
        <w:rPr>
          <w:rFonts w:asciiTheme="minorHAnsi" w:hAnsiTheme="minorHAnsi" w:cstheme="minorHAnsi"/>
          <w:lang w:eastAsia="x-none"/>
        </w:rPr>
        <w:t xml:space="preserve"> provincial level</w:t>
      </w:r>
      <w:r w:rsidR="00F95A97">
        <w:rPr>
          <w:rFonts w:asciiTheme="minorHAnsi" w:hAnsiTheme="minorHAnsi" w:cstheme="minorHAnsi"/>
          <w:lang w:eastAsia="x-none"/>
        </w:rPr>
        <w:t>.  Federal</w:t>
      </w:r>
      <w:r w:rsidR="000C44F0">
        <w:rPr>
          <w:rFonts w:asciiTheme="minorHAnsi" w:hAnsiTheme="minorHAnsi" w:cstheme="minorHAnsi"/>
          <w:lang w:eastAsia="x-none"/>
        </w:rPr>
        <w:t xml:space="preserve"> regulations</w:t>
      </w:r>
      <w:r w:rsidR="00F95A97">
        <w:rPr>
          <w:rFonts w:asciiTheme="minorHAnsi" w:hAnsiTheme="minorHAnsi" w:cstheme="minorHAnsi"/>
          <w:lang w:eastAsia="x-none"/>
        </w:rPr>
        <w:t xml:space="preserve"> have not yet been enacted</w:t>
      </w:r>
      <w:r w:rsidR="00760CD8">
        <w:rPr>
          <w:rFonts w:asciiTheme="minorHAnsi" w:hAnsiTheme="minorHAnsi" w:cstheme="minorHAnsi"/>
          <w:lang w:eastAsia="x-none"/>
        </w:rPr>
        <w:t>.  Each province or territory has a separate regulator.  Currently only three provinces have laws in place to regulate derivatives, these are Ontario, Quebec and Manitoba.</w:t>
      </w:r>
      <w:r w:rsidR="007436B3">
        <w:rPr>
          <w:rFonts w:asciiTheme="minorHAnsi" w:hAnsiTheme="minorHAnsi" w:cstheme="minorHAnsi"/>
          <w:lang w:eastAsia="x-none"/>
        </w:rPr>
        <w:t xml:space="preserve">  Other Provinces and Territories are currently working</w:t>
      </w:r>
      <w:r w:rsidR="00C10433">
        <w:rPr>
          <w:rFonts w:asciiTheme="minorHAnsi" w:hAnsiTheme="minorHAnsi" w:cstheme="minorHAnsi"/>
          <w:lang w:eastAsia="x-none"/>
        </w:rPr>
        <w:t xml:space="preserve"> to pass legislation that will allow</w:t>
      </w:r>
      <w:r w:rsidR="007436B3">
        <w:rPr>
          <w:rFonts w:asciiTheme="minorHAnsi" w:hAnsiTheme="minorHAnsi" w:cstheme="minorHAnsi"/>
          <w:lang w:eastAsia="x-none"/>
        </w:rPr>
        <w:t xml:space="preserve"> derivatives regulation.</w:t>
      </w:r>
      <w:r w:rsidR="00760CD8">
        <w:rPr>
          <w:rFonts w:asciiTheme="minorHAnsi" w:hAnsiTheme="minorHAnsi" w:cstheme="minorHAnsi"/>
          <w:lang w:eastAsia="x-none"/>
        </w:rPr>
        <w:t xml:space="preserve">    </w:t>
      </w:r>
    </w:p>
    <w:p w14:paraId="5CF59114" w14:textId="77777777" w:rsidR="00760CD8" w:rsidRDefault="00760CD8" w:rsidP="000E6C59">
      <w:pPr>
        <w:rPr>
          <w:rFonts w:asciiTheme="minorHAnsi" w:hAnsiTheme="minorHAnsi" w:cstheme="minorHAnsi"/>
          <w:lang w:eastAsia="x-none"/>
        </w:rPr>
      </w:pPr>
    </w:p>
    <w:p w14:paraId="10A84BB4" w14:textId="5FAF457D" w:rsidR="00377BB0" w:rsidRDefault="007436B3" w:rsidP="000E6C59">
      <w:pPr>
        <w:rPr>
          <w:rFonts w:asciiTheme="minorHAnsi" w:hAnsiTheme="minorHAnsi" w:cstheme="minorHAnsi"/>
          <w:lang w:eastAsia="x-none"/>
        </w:rPr>
      </w:pPr>
      <w:r>
        <w:rPr>
          <w:rFonts w:asciiTheme="minorHAnsi" w:hAnsiTheme="minorHAnsi" w:cstheme="minorHAnsi"/>
          <w:lang w:eastAsia="x-none"/>
        </w:rPr>
        <w:t xml:space="preserve">The Provinces and Territories have worked together through the Canadian Securities Administrators (“CSA”) group to coordinate the creation of the </w:t>
      </w:r>
      <w:r w:rsidR="00760CD8">
        <w:rPr>
          <w:rFonts w:asciiTheme="minorHAnsi" w:hAnsiTheme="minorHAnsi" w:cstheme="minorHAnsi"/>
          <w:lang w:eastAsia="x-none"/>
        </w:rPr>
        <w:t>Canadian Model rules for derivatives reporting</w:t>
      </w:r>
      <w:r>
        <w:rPr>
          <w:rFonts w:asciiTheme="minorHAnsi" w:hAnsiTheme="minorHAnsi" w:cstheme="minorHAnsi"/>
          <w:lang w:eastAsia="x-none"/>
        </w:rPr>
        <w:t>.</w:t>
      </w:r>
      <w:r w:rsidR="00377BB0">
        <w:rPr>
          <w:rFonts w:asciiTheme="minorHAnsi" w:hAnsiTheme="minorHAnsi" w:cstheme="minorHAnsi"/>
          <w:lang w:eastAsia="x-none"/>
        </w:rPr>
        <w:t xml:space="preserve">  The CSA has no authority, but rather is an organization through which the various provinces coordinate reporting requirements and activities, including enforcement actions.  The</w:t>
      </w:r>
      <w:r>
        <w:rPr>
          <w:rFonts w:asciiTheme="minorHAnsi" w:hAnsiTheme="minorHAnsi" w:cstheme="minorHAnsi"/>
          <w:lang w:eastAsia="x-none"/>
        </w:rPr>
        <w:t xml:space="preserve"> model rules are meant to be adopted in their final form by each Province and Territory so that derivatives regulations are significantly similar and are </w:t>
      </w:r>
      <w:r w:rsidR="00377BB0">
        <w:rPr>
          <w:rFonts w:asciiTheme="minorHAnsi" w:hAnsiTheme="minorHAnsi" w:cstheme="minorHAnsi"/>
          <w:lang w:eastAsia="x-none"/>
        </w:rPr>
        <w:t>thus “</w:t>
      </w:r>
      <w:r>
        <w:rPr>
          <w:rFonts w:asciiTheme="minorHAnsi" w:hAnsiTheme="minorHAnsi" w:cstheme="minorHAnsi"/>
          <w:lang w:eastAsia="x-none"/>
        </w:rPr>
        <w:t>standardized</w:t>
      </w:r>
      <w:r w:rsidR="00377BB0">
        <w:rPr>
          <w:rFonts w:asciiTheme="minorHAnsi" w:hAnsiTheme="minorHAnsi" w:cstheme="minorHAnsi"/>
          <w:lang w:eastAsia="x-none"/>
        </w:rPr>
        <w:t>”</w:t>
      </w:r>
      <w:r>
        <w:rPr>
          <w:rFonts w:asciiTheme="minorHAnsi" w:hAnsiTheme="minorHAnsi" w:cstheme="minorHAnsi"/>
          <w:lang w:eastAsia="x-none"/>
        </w:rPr>
        <w:t xml:space="preserve"> across all provinces and territories</w:t>
      </w:r>
      <w:r w:rsidR="00933E8E">
        <w:rPr>
          <w:rFonts w:asciiTheme="minorHAnsi" w:hAnsiTheme="minorHAnsi" w:cstheme="minorHAnsi"/>
          <w:lang w:eastAsia="x-none"/>
        </w:rPr>
        <w:t>.</w:t>
      </w:r>
      <w:r w:rsidR="00C15082">
        <w:rPr>
          <w:rFonts w:asciiTheme="minorHAnsi" w:hAnsiTheme="minorHAnsi" w:cstheme="minorHAnsi"/>
          <w:lang w:eastAsia="x-none"/>
        </w:rPr>
        <w:t xml:space="preserve">  Ontario, Quebec and Manitoba based their regulations on the Canadian Model Rules.</w:t>
      </w:r>
      <w:r w:rsidR="00933E8E">
        <w:rPr>
          <w:rFonts w:asciiTheme="minorHAnsi" w:hAnsiTheme="minorHAnsi" w:cstheme="minorHAnsi"/>
          <w:lang w:eastAsia="x-none"/>
        </w:rPr>
        <w:t xml:space="preserve">  </w:t>
      </w:r>
    </w:p>
    <w:p w14:paraId="302C5B4B" w14:textId="555E9873" w:rsidR="000E6C59" w:rsidRPr="008A5A38" w:rsidRDefault="000E6C59" w:rsidP="00157924">
      <w:pPr>
        <w:rPr>
          <w:rFonts w:asciiTheme="minorHAnsi" w:hAnsiTheme="minorHAnsi" w:cstheme="minorHAnsi"/>
          <w:lang w:eastAsia="x-none"/>
        </w:rPr>
      </w:pPr>
    </w:p>
    <w:p w14:paraId="6E23A9C9" w14:textId="0D253BB9" w:rsidR="00C03F72" w:rsidRPr="008A5A38" w:rsidRDefault="00157924" w:rsidP="00157924">
      <w:pPr>
        <w:rPr>
          <w:rFonts w:asciiTheme="minorHAnsi" w:hAnsiTheme="minorHAnsi" w:cstheme="minorHAnsi"/>
          <w:lang w:eastAsia="x-none"/>
        </w:rPr>
      </w:pPr>
      <w:r w:rsidRPr="008A5A38">
        <w:rPr>
          <w:rFonts w:asciiTheme="minorHAnsi" w:hAnsiTheme="minorHAnsi" w:cstheme="minorHAnsi"/>
          <w:lang w:eastAsia="x-none"/>
        </w:rPr>
        <w:t>The DTCC Global Trade Repository (the “</w:t>
      </w:r>
      <w:r w:rsidRPr="00871A91">
        <w:rPr>
          <w:rFonts w:asciiTheme="minorHAnsi" w:hAnsiTheme="minorHAnsi" w:cstheme="minorHAnsi"/>
          <w:lang w:eastAsia="x-none"/>
        </w:rPr>
        <w:t>GTR</w:t>
      </w:r>
      <w:r w:rsidRPr="008A5A38">
        <w:rPr>
          <w:rFonts w:asciiTheme="minorHAnsi" w:hAnsiTheme="minorHAnsi" w:cstheme="minorHAnsi"/>
          <w:lang w:eastAsia="x-none"/>
        </w:rPr>
        <w:t xml:space="preserve">”) </w:t>
      </w:r>
      <w:r w:rsidR="00AF69CC" w:rsidRPr="008A5A38">
        <w:rPr>
          <w:rFonts w:asciiTheme="minorHAnsi" w:hAnsiTheme="minorHAnsi" w:cstheme="minorHAnsi"/>
          <w:lang w:eastAsia="x-none"/>
        </w:rPr>
        <w:t xml:space="preserve">will be enhanced to enable </w:t>
      </w:r>
      <w:r w:rsidR="00E4772A" w:rsidRPr="008A5A38">
        <w:rPr>
          <w:rFonts w:asciiTheme="minorHAnsi" w:hAnsiTheme="minorHAnsi" w:cstheme="minorHAnsi"/>
          <w:lang w:eastAsia="x-none"/>
        </w:rPr>
        <w:t xml:space="preserve">market </w:t>
      </w:r>
      <w:r w:rsidR="00AF69CC" w:rsidRPr="008A5A38">
        <w:rPr>
          <w:rFonts w:asciiTheme="minorHAnsi" w:hAnsiTheme="minorHAnsi" w:cstheme="minorHAnsi"/>
          <w:lang w:eastAsia="x-none"/>
        </w:rPr>
        <w:t xml:space="preserve">participants to comply with trade reporting requirements </w:t>
      </w:r>
      <w:r w:rsidR="00871A91">
        <w:rPr>
          <w:rFonts w:asciiTheme="minorHAnsi" w:hAnsiTheme="minorHAnsi" w:cstheme="minorHAnsi"/>
          <w:lang w:eastAsia="x-none"/>
        </w:rPr>
        <w:t>as defined by the rules of each specific province for which DTCC offers trade repository services</w:t>
      </w:r>
      <w:r w:rsidR="00E4772A" w:rsidRPr="008A5A38">
        <w:rPr>
          <w:rFonts w:asciiTheme="minorHAnsi" w:hAnsiTheme="minorHAnsi" w:cstheme="minorHAnsi"/>
          <w:lang w:eastAsia="x-none"/>
        </w:rPr>
        <w:t>.</w:t>
      </w:r>
      <w:r w:rsidR="00034FDD">
        <w:rPr>
          <w:rFonts w:asciiTheme="minorHAnsi" w:hAnsiTheme="minorHAnsi" w:cstheme="minorHAnsi"/>
          <w:lang w:eastAsia="x-none"/>
        </w:rPr>
        <w:t xml:space="preserve"> </w:t>
      </w:r>
      <w:r w:rsidR="00E4772A" w:rsidRPr="008A5A38">
        <w:rPr>
          <w:rFonts w:asciiTheme="minorHAnsi" w:hAnsiTheme="minorHAnsi" w:cstheme="minorHAnsi"/>
          <w:lang w:eastAsia="x-none"/>
        </w:rPr>
        <w:t xml:space="preserve"> </w:t>
      </w:r>
      <w:r w:rsidR="00BB313D" w:rsidRPr="008A5A38">
        <w:rPr>
          <w:rFonts w:asciiTheme="minorHAnsi" w:hAnsiTheme="minorHAnsi" w:cstheme="minorHAnsi"/>
          <w:lang w:eastAsia="x-none"/>
        </w:rPr>
        <w:t xml:space="preserve">This Business Requirements Document (BRD) will focus on the requirements to enable reporting of </w:t>
      </w:r>
      <w:r w:rsidR="00871A91">
        <w:rPr>
          <w:rFonts w:asciiTheme="minorHAnsi" w:hAnsiTheme="minorHAnsi" w:cstheme="minorHAnsi"/>
          <w:lang w:eastAsia="x-none"/>
        </w:rPr>
        <w:t>Over-The-Counter (“OTC”) trades in specific provinces</w:t>
      </w:r>
      <w:r w:rsidR="00BB313D" w:rsidRPr="008A5A38">
        <w:rPr>
          <w:rFonts w:asciiTheme="minorHAnsi" w:hAnsiTheme="minorHAnsi" w:cstheme="minorHAnsi"/>
          <w:lang w:eastAsia="x-none"/>
        </w:rPr>
        <w:t>. Where possible t</w:t>
      </w:r>
      <w:r w:rsidR="00C03F72" w:rsidRPr="008A5A38">
        <w:rPr>
          <w:rFonts w:asciiTheme="minorHAnsi" w:hAnsiTheme="minorHAnsi" w:cstheme="minorHAnsi"/>
          <w:lang w:eastAsia="x-none"/>
        </w:rPr>
        <w:t xml:space="preserve">his project will build upon the existing core GTR functionality and design principles. </w:t>
      </w:r>
    </w:p>
    <w:p w14:paraId="4301E8C4" w14:textId="77777777" w:rsidR="00C03F72" w:rsidRPr="008A5A38" w:rsidRDefault="00C03F72" w:rsidP="00157924">
      <w:pPr>
        <w:rPr>
          <w:rFonts w:asciiTheme="minorHAnsi" w:hAnsiTheme="minorHAnsi" w:cstheme="minorHAnsi"/>
          <w:lang w:eastAsia="x-none"/>
        </w:rPr>
      </w:pPr>
    </w:p>
    <w:p w14:paraId="737051EB" w14:textId="51475088" w:rsidR="00F9167F" w:rsidRDefault="00F9167F" w:rsidP="00F9167F">
      <w:pPr>
        <w:rPr>
          <w:rFonts w:asciiTheme="minorHAnsi" w:hAnsiTheme="minorHAnsi" w:cstheme="minorHAnsi"/>
          <w:lang w:eastAsia="x-none"/>
        </w:rPr>
      </w:pPr>
      <w:r w:rsidRPr="008A5A38">
        <w:rPr>
          <w:rFonts w:asciiTheme="minorHAnsi" w:hAnsiTheme="minorHAnsi" w:cstheme="minorHAnsi"/>
          <w:lang w:eastAsia="x-none"/>
        </w:rPr>
        <w:t>The derivative asset classes reportable under</w:t>
      </w:r>
      <w:r w:rsidR="00871A91">
        <w:rPr>
          <w:rFonts w:asciiTheme="minorHAnsi" w:hAnsiTheme="minorHAnsi" w:cstheme="minorHAnsi"/>
          <w:lang w:eastAsia="x-none"/>
        </w:rPr>
        <w:t xml:space="preserve"> each of the provinces</w:t>
      </w:r>
      <w:r w:rsidRPr="008A5A38">
        <w:rPr>
          <w:rFonts w:asciiTheme="minorHAnsi" w:hAnsiTheme="minorHAnsi" w:cstheme="minorHAnsi"/>
          <w:lang w:eastAsia="x-none"/>
        </w:rPr>
        <w:t xml:space="preserve"> include Credit, Commodities, Equity, FX and Interest Rates derivatives.</w:t>
      </w:r>
      <w:r w:rsidR="00816D43">
        <w:rPr>
          <w:rFonts w:asciiTheme="minorHAnsi" w:hAnsiTheme="minorHAnsi" w:cstheme="minorHAnsi"/>
          <w:lang w:eastAsia="x-none"/>
        </w:rPr>
        <w:t xml:space="preserve">  The data</w:t>
      </w:r>
      <w:r w:rsidR="00377BB0">
        <w:rPr>
          <w:rFonts w:asciiTheme="minorHAnsi" w:hAnsiTheme="minorHAnsi" w:cstheme="minorHAnsi"/>
          <w:lang w:eastAsia="x-none"/>
        </w:rPr>
        <w:t xml:space="preserve"> fields</w:t>
      </w:r>
      <w:r w:rsidR="00816D43">
        <w:rPr>
          <w:rFonts w:asciiTheme="minorHAnsi" w:hAnsiTheme="minorHAnsi" w:cstheme="minorHAnsi"/>
          <w:lang w:eastAsia="x-none"/>
        </w:rPr>
        <w:t xml:space="preserve"> to be reporte</w:t>
      </w:r>
      <w:r w:rsidR="00C10433">
        <w:rPr>
          <w:rFonts w:asciiTheme="minorHAnsi" w:hAnsiTheme="minorHAnsi" w:cstheme="minorHAnsi"/>
          <w:lang w:eastAsia="x-none"/>
        </w:rPr>
        <w:t>d and the manner of reporting are</w:t>
      </w:r>
      <w:r w:rsidR="00816D43">
        <w:rPr>
          <w:rFonts w:asciiTheme="minorHAnsi" w:hAnsiTheme="minorHAnsi" w:cstheme="minorHAnsi"/>
          <w:lang w:eastAsia="x-none"/>
        </w:rPr>
        <w:t xml:space="preserve"> a combination of Dodd-Frank and EMIR requirements</w:t>
      </w:r>
      <w:r w:rsidR="00961540">
        <w:rPr>
          <w:rFonts w:asciiTheme="minorHAnsi" w:hAnsiTheme="minorHAnsi" w:cstheme="minorHAnsi"/>
          <w:lang w:eastAsia="x-none"/>
        </w:rPr>
        <w:t xml:space="preserve"> and include a few new fields</w:t>
      </w:r>
      <w:r w:rsidR="00816D43">
        <w:rPr>
          <w:rFonts w:asciiTheme="minorHAnsi" w:hAnsiTheme="minorHAnsi" w:cstheme="minorHAnsi"/>
          <w:lang w:eastAsia="x-none"/>
        </w:rPr>
        <w:t xml:space="preserve">.  The reporting </w:t>
      </w:r>
      <w:r w:rsidR="00377BB0">
        <w:rPr>
          <w:rFonts w:asciiTheme="minorHAnsi" w:hAnsiTheme="minorHAnsi" w:cstheme="minorHAnsi"/>
          <w:lang w:eastAsia="x-none"/>
        </w:rPr>
        <w:t>requirements are for OTC trades and exclude</w:t>
      </w:r>
      <w:r w:rsidR="009D13EC">
        <w:rPr>
          <w:rFonts w:asciiTheme="minorHAnsi" w:hAnsiTheme="minorHAnsi" w:cstheme="minorHAnsi"/>
          <w:lang w:eastAsia="x-none"/>
        </w:rPr>
        <w:t xml:space="preserve"> exchange traded transaction</w:t>
      </w:r>
      <w:r w:rsidR="00222F6A">
        <w:rPr>
          <w:rFonts w:asciiTheme="minorHAnsi" w:hAnsiTheme="minorHAnsi" w:cstheme="minorHAnsi"/>
          <w:lang w:eastAsia="x-none"/>
        </w:rPr>
        <w:t>s</w:t>
      </w:r>
      <w:r w:rsidR="009D13EC">
        <w:rPr>
          <w:rFonts w:asciiTheme="minorHAnsi" w:hAnsiTheme="minorHAnsi" w:cstheme="minorHAnsi"/>
          <w:lang w:eastAsia="x-none"/>
        </w:rPr>
        <w:t>,</w:t>
      </w:r>
      <w:r w:rsidR="00816D43">
        <w:rPr>
          <w:rFonts w:asciiTheme="minorHAnsi" w:hAnsiTheme="minorHAnsi" w:cstheme="minorHAnsi"/>
          <w:lang w:eastAsia="x-none"/>
        </w:rPr>
        <w:t xml:space="preserve"> physical commodities</w:t>
      </w:r>
      <w:r w:rsidR="00377BB0">
        <w:rPr>
          <w:rFonts w:asciiTheme="minorHAnsi" w:hAnsiTheme="minorHAnsi" w:cstheme="minorHAnsi"/>
          <w:lang w:eastAsia="x-none"/>
        </w:rPr>
        <w:t xml:space="preserve"> transactions</w:t>
      </w:r>
      <w:r w:rsidR="009D13EC">
        <w:rPr>
          <w:rFonts w:asciiTheme="minorHAnsi" w:hAnsiTheme="minorHAnsi" w:cstheme="minorHAnsi"/>
          <w:lang w:eastAsia="x-none"/>
        </w:rPr>
        <w:t xml:space="preserve"> and</w:t>
      </w:r>
      <w:r w:rsidR="00816D43">
        <w:rPr>
          <w:rFonts w:asciiTheme="minorHAnsi" w:hAnsiTheme="minorHAnsi" w:cstheme="minorHAnsi"/>
          <w:lang w:eastAsia="x-none"/>
        </w:rPr>
        <w:t xml:space="preserve"> spot FX</w:t>
      </w:r>
      <w:r w:rsidR="00413A9A">
        <w:rPr>
          <w:rFonts w:asciiTheme="minorHAnsi" w:hAnsiTheme="minorHAnsi" w:cstheme="minorHAnsi"/>
          <w:lang w:eastAsia="x-none"/>
        </w:rPr>
        <w:t xml:space="preserve"> transactions that are not rolled and where the</w:t>
      </w:r>
      <w:r w:rsidR="00C7015A">
        <w:rPr>
          <w:rFonts w:asciiTheme="minorHAnsi" w:hAnsiTheme="minorHAnsi" w:cstheme="minorHAnsi"/>
          <w:lang w:eastAsia="x-none"/>
        </w:rPr>
        <w:t xml:space="preserve"> currency </w:t>
      </w:r>
      <w:r w:rsidR="00413A9A">
        <w:rPr>
          <w:rFonts w:asciiTheme="minorHAnsi" w:hAnsiTheme="minorHAnsi" w:cstheme="minorHAnsi"/>
          <w:lang w:eastAsia="x-none"/>
        </w:rPr>
        <w:t xml:space="preserve">is </w:t>
      </w:r>
      <w:r w:rsidR="00C7015A">
        <w:rPr>
          <w:rFonts w:asciiTheme="minorHAnsi" w:hAnsiTheme="minorHAnsi" w:cstheme="minorHAnsi"/>
          <w:lang w:eastAsia="x-none"/>
        </w:rPr>
        <w:t>exchange</w:t>
      </w:r>
      <w:r w:rsidR="00413A9A">
        <w:rPr>
          <w:rFonts w:asciiTheme="minorHAnsi" w:hAnsiTheme="minorHAnsi" w:cstheme="minorHAnsi"/>
          <w:lang w:eastAsia="x-none"/>
        </w:rPr>
        <w:t>d</w:t>
      </w:r>
      <w:r w:rsidR="00A90F71">
        <w:rPr>
          <w:rFonts w:asciiTheme="minorHAnsi" w:hAnsiTheme="minorHAnsi" w:cstheme="minorHAnsi"/>
          <w:lang w:eastAsia="x-none"/>
        </w:rPr>
        <w:t>.</w:t>
      </w:r>
    </w:p>
    <w:p w14:paraId="0EBAB6DD" w14:textId="77777777" w:rsidR="009D13EC" w:rsidRDefault="009D13EC" w:rsidP="00F9167F">
      <w:pPr>
        <w:rPr>
          <w:rFonts w:asciiTheme="minorHAnsi" w:hAnsiTheme="minorHAnsi" w:cstheme="minorHAnsi"/>
          <w:lang w:eastAsia="x-none"/>
        </w:rPr>
      </w:pPr>
    </w:p>
    <w:p w14:paraId="2C05EEB7" w14:textId="56F392CE" w:rsidR="009D13EC" w:rsidRDefault="000206C6" w:rsidP="00F9167F">
      <w:pPr>
        <w:rPr>
          <w:rFonts w:asciiTheme="minorHAnsi" w:hAnsiTheme="minorHAnsi" w:cstheme="minorHAnsi"/>
          <w:lang w:eastAsia="x-none"/>
        </w:rPr>
      </w:pPr>
      <w:r>
        <w:rPr>
          <w:rFonts w:asciiTheme="minorHAnsi" w:hAnsiTheme="minorHAnsi" w:cstheme="minorHAnsi"/>
          <w:lang w:eastAsia="x-none"/>
        </w:rPr>
        <w:t>The reporting is single sided with the reporting counterparty set out by the regulatio</w:t>
      </w:r>
      <w:r w:rsidR="000C44F0">
        <w:rPr>
          <w:rFonts w:asciiTheme="minorHAnsi" w:hAnsiTheme="minorHAnsi" w:cstheme="minorHAnsi"/>
          <w:lang w:eastAsia="x-none"/>
        </w:rPr>
        <w:t>ns.  However, in certain</w:t>
      </w:r>
      <w:r w:rsidR="00FF05BD">
        <w:rPr>
          <w:rFonts w:asciiTheme="minorHAnsi" w:hAnsiTheme="minorHAnsi" w:cstheme="minorHAnsi"/>
          <w:lang w:eastAsia="x-none"/>
        </w:rPr>
        <w:t xml:space="preserve"> situations</w:t>
      </w:r>
      <w:r w:rsidR="00BA5275">
        <w:rPr>
          <w:rFonts w:asciiTheme="minorHAnsi" w:hAnsiTheme="minorHAnsi" w:cstheme="minorHAnsi"/>
          <w:lang w:eastAsia="x-none"/>
        </w:rPr>
        <w:t xml:space="preserve"> the regulations contemplate</w:t>
      </w:r>
      <w:r w:rsidR="007F73D0">
        <w:rPr>
          <w:rFonts w:asciiTheme="minorHAnsi" w:hAnsiTheme="minorHAnsi" w:cstheme="minorHAnsi"/>
          <w:lang w:eastAsia="x-none"/>
        </w:rPr>
        <w:t xml:space="preserve"> that </w:t>
      </w:r>
      <w:r w:rsidR="0001664E">
        <w:rPr>
          <w:rFonts w:asciiTheme="minorHAnsi" w:hAnsiTheme="minorHAnsi" w:cstheme="minorHAnsi"/>
          <w:lang w:eastAsia="x-none"/>
        </w:rPr>
        <w:t>both counterparties report</w:t>
      </w:r>
      <w:r w:rsidR="007F73D0">
        <w:rPr>
          <w:rFonts w:asciiTheme="minorHAnsi" w:hAnsiTheme="minorHAnsi" w:cstheme="minorHAnsi"/>
          <w:lang w:eastAsia="x-none"/>
        </w:rPr>
        <w:t xml:space="preserve"> the transaction.  Dual sided</w:t>
      </w:r>
      <w:r w:rsidR="0001664E">
        <w:rPr>
          <w:rFonts w:asciiTheme="minorHAnsi" w:hAnsiTheme="minorHAnsi" w:cstheme="minorHAnsi"/>
          <w:lang w:eastAsia="x-none"/>
        </w:rPr>
        <w:t xml:space="preserve"> reporting is </w:t>
      </w:r>
      <w:r w:rsidR="00185943">
        <w:rPr>
          <w:rFonts w:asciiTheme="minorHAnsi" w:hAnsiTheme="minorHAnsi" w:cstheme="minorHAnsi"/>
          <w:lang w:eastAsia="x-none"/>
        </w:rPr>
        <w:t>set as the backstop</w:t>
      </w:r>
      <w:r w:rsidR="0001664E">
        <w:rPr>
          <w:rFonts w:asciiTheme="minorHAnsi" w:hAnsiTheme="minorHAnsi" w:cstheme="minorHAnsi"/>
          <w:lang w:eastAsia="x-none"/>
        </w:rPr>
        <w:t xml:space="preserve"> and t</w:t>
      </w:r>
      <w:r w:rsidR="007F73D0">
        <w:rPr>
          <w:rFonts w:asciiTheme="minorHAnsi" w:hAnsiTheme="minorHAnsi" w:cstheme="minorHAnsi"/>
          <w:lang w:eastAsia="x-none"/>
        </w:rPr>
        <w:t>he regulators have made clear in</w:t>
      </w:r>
      <w:r w:rsidR="00413A9A">
        <w:rPr>
          <w:rFonts w:asciiTheme="minorHAnsi" w:hAnsiTheme="minorHAnsi" w:cstheme="minorHAnsi"/>
          <w:lang w:eastAsia="x-none"/>
        </w:rPr>
        <w:t xml:space="preserve"> the Companion Policy to the Reporting Counterparty</w:t>
      </w:r>
      <w:r w:rsidR="007F73D0">
        <w:rPr>
          <w:rFonts w:asciiTheme="minorHAnsi" w:hAnsiTheme="minorHAnsi" w:cstheme="minorHAnsi"/>
          <w:lang w:eastAsia="x-none"/>
        </w:rPr>
        <w:t xml:space="preserve"> section that their intention is fo</w:t>
      </w:r>
      <w:r w:rsidR="00FF05BD">
        <w:rPr>
          <w:rFonts w:asciiTheme="minorHAnsi" w:hAnsiTheme="minorHAnsi" w:cstheme="minorHAnsi"/>
          <w:lang w:eastAsia="x-none"/>
        </w:rPr>
        <w:t>r only one side to report, i.e.</w:t>
      </w:r>
      <w:r w:rsidR="007F73D0">
        <w:rPr>
          <w:rFonts w:asciiTheme="minorHAnsi" w:hAnsiTheme="minorHAnsi" w:cstheme="minorHAnsi"/>
          <w:lang w:eastAsia="x-none"/>
        </w:rPr>
        <w:t xml:space="preserve"> the counterparties agree as to which</w:t>
      </w:r>
      <w:r w:rsidR="00FF05BD">
        <w:rPr>
          <w:rFonts w:asciiTheme="minorHAnsi" w:hAnsiTheme="minorHAnsi" w:cstheme="minorHAnsi"/>
          <w:lang w:eastAsia="x-none"/>
        </w:rPr>
        <w:t xml:space="preserve"> counterparty</w:t>
      </w:r>
      <w:r w:rsidR="007F73D0">
        <w:rPr>
          <w:rFonts w:asciiTheme="minorHAnsi" w:hAnsiTheme="minorHAnsi" w:cstheme="minorHAnsi"/>
          <w:lang w:eastAsia="x-none"/>
        </w:rPr>
        <w:t xml:space="preserve"> reports the transaction.</w:t>
      </w:r>
      <w:r w:rsidR="00F95A97">
        <w:rPr>
          <w:rFonts w:asciiTheme="minorHAnsi" w:hAnsiTheme="minorHAnsi" w:cstheme="minorHAnsi"/>
          <w:lang w:eastAsia="x-none"/>
        </w:rPr>
        <w:t xml:space="preserve">  The newest regulations allow parties to use the ISDA Reporting party methodology to eliminate the dual reporting situations.  However, if a party does not elect the ISDA methodology, dual reporting may still be required.  I</w:t>
      </w:r>
      <w:r w:rsidR="007F73D0">
        <w:rPr>
          <w:rFonts w:asciiTheme="minorHAnsi" w:hAnsiTheme="minorHAnsi" w:cstheme="minorHAnsi"/>
          <w:lang w:eastAsia="x-none"/>
        </w:rPr>
        <w:t>f both sides</w:t>
      </w:r>
      <w:r w:rsidR="00F95A97">
        <w:rPr>
          <w:rFonts w:asciiTheme="minorHAnsi" w:hAnsiTheme="minorHAnsi" w:cstheme="minorHAnsi"/>
          <w:lang w:eastAsia="x-none"/>
        </w:rPr>
        <w:t xml:space="preserve"> on a dually submitted trade</w:t>
      </w:r>
      <w:r w:rsidR="007F73D0">
        <w:rPr>
          <w:rFonts w:asciiTheme="minorHAnsi" w:hAnsiTheme="minorHAnsi" w:cstheme="minorHAnsi"/>
          <w:lang w:eastAsia="x-none"/>
        </w:rPr>
        <w:t xml:space="preserve"> report to DTCC and use the same UTI, then the sides wil</w:t>
      </w:r>
      <w:r w:rsidR="00F95A97">
        <w:rPr>
          <w:rFonts w:asciiTheme="minorHAnsi" w:hAnsiTheme="minorHAnsi" w:cstheme="minorHAnsi"/>
          <w:lang w:eastAsia="x-none"/>
        </w:rPr>
        <w:t>l be reported together and</w:t>
      </w:r>
      <w:r w:rsidR="007B026E">
        <w:rPr>
          <w:rFonts w:asciiTheme="minorHAnsi" w:hAnsiTheme="minorHAnsi" w:cstheme="minorHAnsi"/>
          <w:lang w:eastAsia="x-none"/>
        </w:rPr>
        <w:t xml:space="preserve"> the position</w:t>
      </w:r>
      <w:r w:rsidR="00961540">
        <w:rPr>
          <w:rFonts w:asciiTheme="minorHAnsi" w:hAnsiTheme="minorHAnsi" w:cstheme="minorHAnsi"/>
          <w:lang w:eastAsia="x-none"/>
        </w:rPr>
        <w:t xml:space="preserve"> will show</w:t>
      </w:r>
      <w:r w:rsidR="007B026E">
        <w:rPr>
          <w:rFonts w:asciiTheme="minorHAnsi" w:hAnsiTheme="minorHAnsi" w:cstheme="minorHAnsi"/>
          <w:lang w:eastAsia="x-none"/>
        </w:rPr>
        <w:t xml:space="preserve"> each side as a separate line item</w:t>
      </w:r>
      <w:r w:rsidR="007F73D0">
        <w:rPr>
          <w:rFonts w:asciiTheme="minorHAnsi" w:hAnsiTheme="minorHAnsi" w:cstheme="minorHAnsi"/>
          <w:lang w:eastAsia="x-none"/>
        </w:rPr>
        <w:t>.  But, if the parties report one side to DTCC and the other side to another repository or if both sides are reported to DTCC, but have different UTIs, then there will be no reconciliation and the overall reporting to the regulator will be increased by one trade incorrectly.  The regulators understand these scenarios and have agreed with the process</w:t>
      </w:r>
      <w:r w:rsidR="00C02928">
        <w:rPr>
          <w:rFonts w:asciiTheme="minorHAnsi" w:hAnsiTheme="minorHAnsi" w:cstheme="minorHAnsi"/>
          <w:lang w:eastAsia="x-none"/>
        </w:rPr>
        <w:t xml:space="preserve"> as it stands</w:t>
      </w:r>
      <w:r w:rsidR="007F73D0">
        <w:rPr>
          <w:rFonts w:asciiTheme="minorHAnsi" w:hAnsiTheme="minorHAnsi" w:cstheme="minorHAnsi"/>
          <w:lang w:eastAsia="x-none"/>
        </w:rPr>
        <w:t>.</w:t>
      </w:r>
      <w:r w:rsidR="009D13EC">
        <w:rPr>
          <w:rFonts w:asciiTheme="minorHAnsi" w:hAnsiTheme="minorHAnsi" w:cstheme="minorHAnsi"/>
          <w:lang w:eastAsia="x-none"/>
        </w:rPr>
        <w:t xml:space="preserve"> </w:t>
      </w:r>
    </w:p>
    <w:p w14:paraId="7053B796" w14:textId="77777777" w:rsidR="00A90F71" w:rsidRDefault="00A90F71" w:rsidP="00F9167F">
      <w:pPr>
        <w:rPr>
          <w:rFonts w:asciiTheme="minorHAnsi" w:hAnsiTheme="minorHAnsi" w:cstheme="minorHAnsi"/>
          <w:lang w:eastAsia="x-none"/>
        </w:rPr>
      </w:pPr>
    </w:p>
    <w:p w14:paraId="4350072C" w14:textId="1D69818A" w:rsidR="00A90F71" w:rsidRDefault="00A90F71" w:rsidP="00F9167F">
      <w:pPr>
        <w:rPr>
          <w:rFonts w:asciiTheme="minorHAnsi" w:hAnsiTheme="minorHAnsi" w:cstheme="minorHAnsi"/>
          <w:lang w:eastAsia="x-none"/>
        </w:rPr>
      </w:pPr>
      <w:r>
        <w:rPr>
          <w:rFonts w:asciiTheme="minorHAnsi" w:hAnsiTheme="minorHAnsi" w:cstheme="minorHAnsi"/>
          <w:lang w:eastAsia="x-none"/>
        </w:rPr>
        <w:t>The rules require</w:t>
      </w:r>
      <w:r w:rsidR="0039494F">
        <w:rPr>
          <w:rFonts w:asciiTheme="minorHAnsi" w:hAnsiTheme="minorHAnsi" w:cstheme="minorHAnsi"/>
          <w:lang w:eastAsia="x-none"/>
        </w:rPr>
        <w:t xml:space="preserve"> the reporting of Creation data</w:t>
      </w:r>
      <w:r w:rsidR="00612DB6">
        <w:rPr>
          <w:rFonts w:asciiTheme="minorHAnsi" w:hAnsiTheme="minorHAnsi" w:cstheme="minorHAnsi"/>
          <w:lang w:eastAsia="x-none"/>
        </w:rPr>
        <w:t xml:space="preserve">, the full set of fields </w:t>
      </w:r>
      <w:r w:rsidR="00FF05BD">
        <w:rPr>
          <w:rFonts w:asciiTheme="minorHAnsi" w:hAnsiTheme="minorHAnsi" w:cstheme="minorHAnsi"/>
          <w:lang w:eastAsia="x-none"/>
        </w:rPr>
        <w:t xml:space="preserve">required </w:t>
      </w:r>
      <w:r w:rsidR="00612DB6">
        <w:rPr>
          <w:rFonts w:asciiTheme="minorHAnsi" w:hAnsiTheme="minorHAnsi" w:cstheme="minorHAnsi"/>
          <w:lang w:eastAsia="x-none"/>
        </w:rPr>
        <w:t>to be reported,</w:t>
      </w:r>
      <w:r w:rsidR="0039494F">
        <w:rPr>
          <w:rFonts w:asciiTheme="minorHAnsi" w:hAnsiTheme="minorHAnsi" w:cstheme="minorHAnsi"/>
          <w:lang w:eastAsia="x-none"/>
        </w:rPr>
        <w:t xml:space="preserve"> real time or </w:t>
      </w:r>
      <w:r>
        <w:rPr>
          <w:rFonts w:asciiTheme="minorHAnsi" w:hAnsiTheme="minorHAnsi" w:cstheme="minorHAnsi"/>
          <w:lang w:eastAsia="x-none"/>
        </w:rPr>
        <w:t>as soon as technically practicable (“ASATP”), but in no event, not later than the end of the following</w:t>
      </w:r>
      <w:r w:rsidR="0039494F">
        <w:rPr>
          <w:rFonts w:asciiTheme="minorHAnsi" w:hAnsiTheme="minorHAnsi" w:cstheme="minorHAnsi"/>
          <w:lang w:eastAsia="x-none"/>
        </w:rPr>
        <w:t xml:space="preserve"> business</w:t>
      </w:r>
      <w:r>
        <w:rPr>
          <w:rFonts w:asciiTheme="minorHAnsi" w:hAnsiTheme="minorHAnsi" w:cstheme="minorHAnsi"/>
          <w:lang w:eastAsia="x-none"/>
        </w:rPr>
        <w:t xml:space="preserve"> day </w:t>
      </w:r>
      <w:r>
        <w:rPr>
          <w:rFonts w:asciiTheme="minorHAnsi" w:hAnsiTheme="minorHAnsi" w:cstheme="minorHAnsi"/>
          <w:lang w:eastAsia="x-none"/>
        </w:rPr>
        <w:lastRenderedPageBreak/>
        <w:t>for the</w:t>
      </w:r>
      <w:r w:rsidR="007D5890">
        <w:rPr>
          <w:rFonts w:asciiTheme="minorHAnsi" w:hAnsiTheme="minorHAnsi" w:cstheme="minorHAnsi"/>
          <w:lang w:eastAsia="x-none"/>
        </w:rPr>
        <w:t xml:space="preserve"> Reporting </w:t>
      </w:r>
      <w:r w:rsidR="00413A9A">
        <w:rPr>
          <w:rFonts w:asciiTheme="minorHAnsi" w:hAnsiTheme="minorHAnsi" w:cstheme="minorHAnsi"/>
          <w:lang w:eastAsia="x-none"/>
        </w:rPr>
        <w:t>Counterp</w:t>
      </w:r>
      <w:r w:rsidR="007D5890">
        <w:rPr>
          <w:rFonts w:asciiTheme="minorHAnsi" w:hAnsiTheme="minorHAnsi" w:cstheme="minorHAnsi"/>
          <w:lang w:eastAsia="x-none"/>
        </w:rPr>
        <w:t>arty</w:t>
      </w:r>
      <w:r w:rsidR="00BD31DF">
        <w:rPr>
          <w:rFonts w:asciiTheme="minorHAnsi" w:hAnsiTheme="minorHAnsi" w:cstheme="minorHAnsi"/>
          <w:lang w:eastAsia="x-none"/>
        </w:rPr>
        <w:t xml:space="preserve"> (</w:t>
      </w:r>
      <w:r w:rsidR="00BD31DF" w:rsidRPr="00BD31DF">
        <w:rPr>
          <w:rFonts w:asciiTheme="minorHAnsi" w:hAnsiTheme="minorHAnsi" w:cstheme="minorHAnsi"/>
          <w:b/>
          <w:i/>
          <w:lang w:eastAsia="x-none"/>
        </w:rPr>
        <w:t>Note; this is not</w:t>
      </w:r>
      <w:r w:rsidR="00BA5275">
        <w:rPr>
          <w:rFonts w:asciiTheme="minorHAnsi" w:hAnsiTheme="minorHAnsi" w:cstheme="minorHAnsi"/>
          <w:b/>
          <w:i/>
          <w:lang w:eastAsia="x-none"/>
        </w:rPr>
        <w:t xml:space="preserve"> related to</w:t>
      </w:r>
      <w:r w:rsidR="00BD31DF" w:rsidRPr="00BD31DF">
        <w:rPr>
          <w:rFonts w:asciiTheme="minorHAnsi" w:hAnsiTheme="minorHAnsi" w:cstheme="minorHAnsi"/>
          <w:b/>
          <w:i/>
          <w:lang w:eastAsia="x-none"/>
        </w:rPr>
        <w:t xml:space="preserve"> real time public dissemination</w:t>
      </w:r>
      <w:r w:rsidR="00BA5275">
        <w:rPr>
          <w:rFonts w:asciiTheme="minorHAnsi" w:hAnsiTheme="minorHAnsi" w:cstheme="minorHAnsi"/>
          <w:b/>
          <w:i/>
          <w:lang w:eastAsia="x-none"/>
        </w:rPr>
        <w:t xml:space="preserve"> as required under the DFA</w:t>
      </w:r>
      <w:r w:rsidR="00BD31DF">
        <w:rPr>
          <w:rFonts w:asciiTheme="minorHAnsi" w:hAnsiTheme="minorHAnsi" w:cstheme="minorHAnsi"/>
          <w:lang w:eastAsia="x-none"/>
        </w:rPr>
        <w:t>)</w:t>
      </w:r>
      <w:r w:rsidR="007D5890">
        <w:rPr>
          <w:rFonts w:asciiTheme="minorHAnsi" w:hAnsiTheme="minorHAnsi" w:cstheme="minorHAnsi"/>
          <w:lang w:eastAsia="x-none"/>
        </w:rPr>
        <w:t xml:space="preserve">. </w:t>
      </w:r>
    </w:p>
    <w:p w14:paraId="37038C13" w14:textId="77777777" w:rsidR="00F9167F" w:rsidRPr="008A5A38" w:rsidRDefault="00F9167F" w:rsidP="00F9167F">
      <w:pPr>
        <w:rPr>
          <w:rFonts w:asciiTheme="minorHAnsi" w:hAnsiTheme="minorHAnsi" w:cstheme="minorHAnsi"/>
          <w:lang w:eastAsia="x-none"/>
        </w:rPr>
      </w:pPr>
    </w:p>
    <w:p w14:paraId="54D4562C" w14:textId="271F4870" w:rsidR="008806A2" w:rsidRDefault="007D5890" w:rsidP="00E054B7">
      <w:pPr>
        <w:rPr>
          <w:rFonts w:asciiTheme="minorHAnsi" w:hAnsiTheme="minorHAnsi" w:cstheme="minorHAnsi"/>
          <w:lang w:eastAsia="x-none"/>
        </w:rPr>
      </w:pPr>
      <w:r>
        <w:rPr>
          <w:rFonts w:asciiTheme="minorHAnsi" w:hAnsiTheme="minorHAnsi" w:cstheme="minorHAnsi"/>
          <w:lang w:eastAsia="x-none"/>
        </w:rPr>
        <w:t>D</w:t>
      </w:r>
      <w:r w:rsidR="008806A2" w:rsidRPr="008A5A38">
        <w:rPr>
          <w:rFonts w:asciiTheme="minorHAnsi" w:hAnsiTheme="minorHAnsi" w:cstheme="minorHAnsi"/>
          <w:lang w:eastAsia="x-none"/>
        </w:rPr>
        <w:t xml:space="preserve">etails of </w:t>
      </w:r>
      <w:r w:rsidR="00CC3AC6" w:rsidRPr="008A5A38">
        <w:rPr>
          <w:rFonts w:asciiTheme="minorHAnsi" w:hAnsiTheme="minorHAnsi" w:cstheme="minorHAnsi"/>
          <w:lang w:eastAsia="x-none"/>
        </w:rPr>
        <w:t>life-cycle event</w:t>
      </w:r>
      <w:r w:rsidR="008806A2" w:rsidRPr="008A5A38">
        <w:rPr>
          <w:rFonts w:asciiTheme="minorHAnsi" w:hAnsiTheme="minorHAnsi" w:cstheme="minorHAnsi"/>
          <w:lang w:eastAsia="x-none"/>
        </w:rPr>
        <w:t>s resulting in a change to the reported fields are required to be reported throughout the life of a derivative contract for all asset classes.</w:t>
      </w:r>
      <w:r w:rsidR="00655B34">
        <w:rPr>
          <w:rFonts w:asciiTheme="minorHAnsi" w:hAnsiTheme="minorHAnsi" w:cstheme="minorHAnsi"/>
          <w:lang w:eastAsia="x-none"/>
        </w:rPr>
        <w:t xml:space="preserve">  </w:t>
      </w:r>
      <w:r w:rsidR="008806A2" w:rsidRPr="008A5A38">
        <w:rPr>
          <w:rFonts w:asciiTheme="minorHAnsi" w:hAnsiTheme="minorHAnsi" w:cstheme="minorHAnsi"/>
          <w:lang w:eastAsia="x-none"/>
        </w:rPr>
        <w:t xml:space="preserve">All reporting </w:t>
      </w:r>
      <w:r>
        <w:rPr>
          <w:rFonts w:asciiTheme="minorHAnsi" w:hAnsiTheme="minorHAnsi" w:cstheme="minorHAnsi"/>
          <w:lang w:eastAsia="x-none"/>
        </w:rPr>
        <w:t>of life cycle events</w:t>
      </w:r>
      <w:r w:rsidR="005E4420" w:rsidRPr="008A5A38">
        <w:rPr>
          <w:rFonts w:asciiTheme="minorHAnsi" w:hAnsiTheme="minorHAnsi" w:cstheme="minorHAnsi"/>
          <w:lang w:eastAsia="x-none"/>
        </w:rPr>
        <w:t xml:space="preserve"> </w:t>
      </w:r>
      <w:r>
        <w:rPr>
          <w:rFonts w:asciiTheme="minorHAnsi" w:hAnsiTheme="minorHAnsi" w:cstheme="minorHAnsi"/>
          <w:lang w:eastAsia="x-none"/>
        </w:rPr>
        <w:t>is to occur on</w:t>
      </w:r>
      <w:r w:rsidR="008806A2" w:rsidRPr="008A5A38">
        <w:rPr>
          <w:rFonts w:asciiTheme="minorHAnsi" w:hAnsiTheme="minorHAnsi" w:cstheme="minorHAnsi"/>
          <w:lang w:eastAsia="x-none"/>
        </w:rPr>
        <w:t xml:space="preserve"> the close of business</w:t>
      </w:r>
      <w:r>
        <w:rPr>
          <w:rFonts w:asciiTheme="minorHAnsi" w:hAnsiTheme="minorHAnsi" w:cstheme="minorHAnsi"/>
          <w:lang w:eastAsia="x-none"/>
        </w:rPr>
        <w:t xml:space="preserve"> on the day the</w:t>
      </w:r>
      <w:r w:rsidR="00893196">
        <w:rPr>
          <w:rFonts w:asciiTheme="minorHAnsi" w:hAnsiTheme="minorHAnsi" w:cstheme="minorHAnsi"/>
          <w:lang w:eastAsia="x-none"/>
        </w:rPr>
        <w:t xml:space="preserve"> life cycle event occurs, but if not possible the life cycle event should be reported no later than the business day following the day a life cycle event occurs</w:t>
      </w:r>
      <w:r w:rsidR="005E4420" w:rsidRPr="008A5A38">
        <w:rPr>
          <w:rFonts w:asciiTheme="minorHAnsi" w:hAnsiTheme="minorHAnsi" w:cstheme="minorHAnsi"/>
          <w:lang w:eastAsia="x-none"/>
        </w:rPr>
        <w:t>.</w:t>
      </w:r>
      <w:r w:rsidR="00893196">
        <w:rPr>
          <w:rFonts w:asciiTheme="minorHAnsi" w:hAnsiTheme="minorHAnsi" w:cstheme="minorHAnsi"/>
          <w:lang w:eastAsia="x-none"/>
        </w:rPr>
        <w:t xml:space="preserve">  Life cycle events may be reported </w:t>
      </w:r>
      <w:r w:rsidR="0001664E">
        <w:rPr>
          <w:rFonts w:asciiTheme="minorHAnsi" w:hAnsiTheme="minorHAnsi" w:cstheme="minorHAnsi"/>
          <w:lang w:eastAsia="x-none"/>
        </w:rPr>
        <w:t xml:space="preserve">as they occur or each event provided separately in a batch file at the end of the day they are required to be reported (Note that this requires a </w:t>
      </w:r>
      <w:r w:rsidR="007B026E">
        <w:rPr>
          <w:rFonts w:asciiTheme="minorHAnsi" w:hAnsiTheme="minorHAnsi" w:cstheme="minorHAnsi"/>
          <w:lang w:eastAsia="x-none"/>
        </w:rPr>
        <w:t>submission</w:t>
      </w:r>
      <w:r w:rsidR="0001664E">
        <w:rPr>
          <w:rFonts w:asciiTheme="minorHAnsi" w:hAnsiTheme="minorHAnsi" w:cstheme="minorHAnsi"/>
          <w:lang w:eastAsia="x-none"/>
        </w:rPr>
        <w:t xml:space="preserve"> for each individual event and is different than the DFA requirements)</w:t>
      </w:r>
      <w:r w:rsidR="00893196">
        <w:rPr>
          <w:rFonts w:asciiTheme="minorHAnsi" w:hAnsiTheme="minorHAnsi" w:cstheme="minorHAnsi"/>
          <w:lang w:eastAsia="x-none"/>
        </w:rPr>
        <w:t>.</w:t>
      </w:r>
      <w:r w:rsidR="008806A2" w:rsidRPr="008A5A38">
        <w:rPr>
          <w:rFonts w:asciiTheme="minorHAnsi" w:hAnsiTheme="minorHAnsi" w:cstheme="minorHAnsi"/>
          <w:lang w:eastAsia="x-none"/>
        </w:rPr>
        <w:t xml:space="preserve"> </w:t>
      </w:r>
    </w:p>
    <w:p w14:paraId="1C882264" w14:textId="77777777" w:rsidR="00893196" w:rsidRDefault="00893196" w:rsidP="00E054B7">
      <w:pPr>
        <w:rPr>
          <w:rFonts w:asciiTheme="minorHAnsi" w:hAnsiTheme="minorHAnsi" w:cstheme="minorHAnsi"/>
          <w:lang w:eastAsia="x-none"/>
        </w:rPr>
      </w:pPr>
    </w:p>
    <w:p w14:paraId="2D9C22FB" w14:textId="28568378" w:rsidR="00893196" w:rsidRPr="008A5A38" w:rsidRDefault="00893196" w:rsidP="00E054B7">
      <w:pPr>
        <w:rPr>
          <w:rFonts w:asciiTheme="minorHAnsi" w:hAnsiTheme="minorHAnsi" w:cstheme="minorHAnsi"/>
          <w:lang w:eastAsia="x-none"/>
        </w:rPr>
      </w:pPr>
      <w:r>
        <w:rPr>
          <w:rFonts w:asciiTheme="minorHAnsi" w:hAnsiTheme="minorHAnsi" w:cstheme="minorHAnsi"/>
          <w:lang w:eastAsia="x-none"/>
        </w:rPr>
        <w:t>Valuation Data is required to be reported based on industry accepted valuation standards and must be reported daily if the reporting counterparty is a derivatives dealer or a recognized or exempt clearing agency and must be reported quarterly, as of the last day of each calendar quarter, within 30 days of the end of the calendar quarter if the reporting counterparty is not a derivatives dealer or a recognized or exempt clearing agency.</w:t>
      </w:r>
    </w:p>
    <w:p w14:paraId="154695FC" w14:textId="77777777" w:rsidR="006805BC" w:rsidRPr="008A5A38" w:rsidRDefault="006805BC" w:rsidP="00E054B7">
      <w:pPr>
        <w:rPr>
          <w:rFonts w:asciiTheme="minorHAnsi" w:hAnsiTheme="minorHAnsi" w:cstheme="minorHAnsi"/>
          <w:lang w:eastAsia="x-none"/>
        </w:rPr>
      </w:pPr>
    </w:p>
    <w:p w14:paraId="58BB4980" w14:textId="3081D970" w:rsidR="005E4420" w:rsidRDefault="00F17215" w:rsidP="005E4420">
      <w:pPr>
        <w:rPr>
          <w:rFonts w:asciiTheme="minorHAnsi" w:hAnsiTheme="minorHAnsi" w:cstheme="minorHAnsi"/>
          <w:lang w:eastAsia="x-none"/>
        </w:rPr>
      </w:pPr>
      <w:r w:rsidRPr="008A5A38">
        <w:rPr>
          <w:rFonts w:asciiTheme="minorHAnsi" w:hAnsiTheme="minorHAnsi" w:cstheme="minorHAnsi"/>
          <w:lang w:eastAsia="x-none"/>
        </w:rPr>
        <w:t>The scope of h</w:t>
      </w:r>
      <w:r w:rsidR="005E4420" w:rsidRPr="008A5A38">
        <w:rPr>
          <w:rFonts w:asciiTheme="minorHAnsi" w:hAnsiTheme="minorHAnsi" w:cstheme="minorHAnsi"/>
          <w:lang w:eastAsia="x-none"/>
        </w:rPr>
        <w:t xml:space="preserve">istorical trade data </w:t>
      </w:r>
      <w:r w:rsidR="00893196">
        <w:rPr>
          <w:rFonts w:asciiTheme="minorHAnsi" w:hAnsiTheme="minorHAnsi" w:cstheme="minorHAnsi"/>
          <w:lang w:eastAsia="x-none"/>
        </w:rPr>
        <w:t>reporting</w:t>
      </w:r>
      <w:r w:rsidR="00F1339B">
        <w:rPr>
          <w:rFonts w:asciiTheme="minorHAnsi" w:hAnsiTheme="minorHAnsi" w:cstheme="minorHAnsi"/>
          <w:lang w:eastAsia="x-none"/>
        </w:rPr>
        <w:t xml:space="preserve"> for Derivatives Dealers and recognized or exempt clearing agencies</w:t>
      </w:r>
      <w:r w:rsidR="00893196">
        <w:rPr>
          <w:rFonts w:asciiTheme="minorHAnsi" w:hAnsiTheme="minorHAnsi" w:cstheme="minorHAnsi"/>
          <w:lang w:eastAsia="x-none"/>
        </w:rPr>
        <w:t xml:space="preserve"> is limited to pre-existing transactions that w</w:t>
      </w:r>
      <w:r w:rsidR="00872C93">
        <w:rPr>
          <w:rFonts w:asciiTheme="minorHAnsi" w:hAnsiTheme="minorHAnsi" w:cstheme="minorHAnsi"/>
          <w:lang w:eastAsia="x-none"/>
        </w:rPr>
        <w:t>ere entered into prior to October 31</w:t>
      </w:r>
      <w:r w:rsidR="00893196">
        <w:rPr>
          <w:rFonts w:asciiTheme="minorHAnsi" w:hAnsiTheme="minorHAnsi" w:cstheme="minorHAnsi"/>
          <w:lang w:eastAsia="x-none"/>
        </w:rPr>
        <w:t>, 2014 and that had outstanding</w:t>
      </w:r>
      <w:r w:rsidR="005526FA">
        <w:rPr>
          <w:rFonts w:asciiTheme="minorHAnsi" w:hAnsiTheme="minorHAnsi" w:cstheme="minorHAnsi"/>
          <w:lang w:eastAsia="x-none"/>
        </w:rPr>
        <w:t xml:space="preserve"> </w:t>
      </w:r>
      <w:r w:rsidR="00893196">
        <w:rPr>
          <w:rFonts w:asciiTheme="minorHAnsi" w:hAnsiTheme="minorHAnsi" w:cstheme="minorHAnsi"/>
          <w:lang w:eastAsia="x-none"/>
        </w:rPr>
        <w:t>con</w:t>
      </w:r>
      <w:r w:rsidR="005526FA">
        <w:rPr>
          <w:rFonts w:asciiTheme="minorHAnsi" w:hAnsiTheme="minorHAnsi" w:cstheme="minorHAnsi"/>
          <w:lang w:eastAsia="x-none"/>
        </w:rPr>
        <w:t>tractual obligations on that day and are</w:t>
      </w:r>
      <w:r w:rsidR="00872C93">
        <w:rPr>
          <w:rFonts w:asciiTheme="minorHAnsi" w:hAnsiTheme="minorHAnsi" w:cstheme="minorHAnsi"/>
          <w:lang w:eastAsia="x-none"/>
        </w:rPr>
        <w:t xml:space="preserve"> still live after April 30</w:t>
      </w:r>
      <w:r w:rsidR="00C57329">
        <w:rPr>
          <w:rFonts w:asciiTheme="minorHAnsi" w:hAnsiTheme="minorHAnsi" w:cstheme="minorHAnsi"/>
          <w:lang w:eastAsia="x-none"/>
        </w:rPr>
        <w:t>, 2</w:t>
      </w:r>
      <w:r w:rsidR="00872C93">
        <w:rPr>
          <w:rFonts w:asciiTheme="minorHAnsi" w:hAnsiTheme="minorHAnsi" w:cstheme="minorHAnsi"/>
          <w:lang w:eastAsia="x-none"/>
        </w:rPr>
        <w:t>015</w:t>
      </w:r>
      <w:r w:rsidR="00893196">
        <w:rPr>
          <w:rFonts w:asciiTheme="minorHAnsi" w:hAnsiTheme="minorHAnsi" w:cstheme="minorHAnsi"/>
          <w:lang w:eastAsia="x-none"/>
        </w:rPr>
        <w:t>.  Pre-existing transactions are required to be report</w:t>
      </w:r>
      <w:r w:rsidR="00872C93">
        <w:rPr>
          <w:rFonts w:asciiTheme="minorHAnsi" w:hAnsiTheme="minorHAnsi" w:cstheme="minorHAnsi"/>
          <w:lang w:eastAsia="x-none"/>
        </w:rPr>
        <w:t>ed no later than April 30, 2015</w:t>
      </w:r>
      <w:r w:rsidR="00893196">
        <w:rPr>
          <w:rFonts w:asciiTheme="minorHAnsi" w:hAnsiTheme="minorHAnsi" w:cstheme="minorHAnsi"/>
          <w:lang w:eastAsia="x-none"/>
        </w:rPr>
        <w:t xml:space="preserve"> and life cycle and valuation reporting </w:t>
      </w:r>
      <w:r w:rsidR="0001664E">
        <w:rPr>
          <w:rFonts w:asciiTheme="minorHAnsi" w:hAnsiTheme="minorHAnsi" w:cstheme="minorHAnsi"/>
          <w:lang w:eastAsia="x-none"/>
        </w:rPr>
        <w:t xml:space="preserve">does not need to start </w:t>
      </w:r>
      <w:r w:rsidR="00893196">
        <w:rPr>
          <w:rFonts w:asciiTheme="minorHAnsi" w:hAnsiTheme="minorHAnsi" w:cstheme="minorHAnsi"/>
          <w:lang w:eastAsia="x-none"/>
        </w:rPr>
        <w:t>until they are reported as pre-existing transactions.</w:t>
      </w:r>
      <w:r w:rsidR="00BD31DF">
        <w:rPr>
          <w:rFonts w:asciiTheme="minorHAnsi" w:hAnsiTheme="minorHAnsi" w:cstheme="minorHAnsi"/>
          <w:lang w:eastAsia="x-none"/>
        </w:rPr>
        <w:t xml:space="preserve"> </w:t>
      </w:r>
      <w:r w:rsidR="00F1339B">
        <w:rPr>
          <w:rFonts w:asciiTheme="minorHAnsi" w:hAnsiTheme="minorHAnsi" w:cstheme="minorHAnsi"/>
          <w:lang w:eastAsia="x-none"/>
        </w:rPr>
        <w:t>H</w:t>
      </w:r>
      <w:r w:rsidR="00F1339B" w:rsidRPr="008A5A38">
        <w:rPr>
          <w:rFonts w:asciiTheme="minorHAnsi" w:hAnsiTheme="minorHAnsi" w:cstheme="minorHAnsi"/>
          <w:lang w:eastAsia="x-none"/>
        </w:rPr>
        <w:t xml:space="preserve">istorical trade data </w:t>
      </w:r>
      <w:r w:rsidR="00F1339B">
        <w:rPr>
          <w:rFonts w:asciiTheme="minorHAnsi" w:hAnsiTheme="minorHAnsi" w:cstheme="minorHAnsi"/>
          <w:lang w:eastAsia="x-none"/>
        </w:rPr>
        <w:t xml:space="preserve">reporting for all others is limited to pre-existing transactions that were entered into prior to June 30, 2015 and that had outstanding contractual obligations on that day and are still live after December 31, 2015.  Pre-existing transactions for all others are required to be reported no later than December 31, 2015 and life cycle and valuation reporting does not need to start until they are reported as pre-existing transactions.  </w:t>
      </w:r>
      <w:r w:rsidR="00BD31DF">
        <w:rPr>
          <w:rFonts w:asciiTheme="minorHAnsi" w:hAnsiTheme="minorHAnsi" w:cstheme="minorHAnsi"/>
          <w:lang w:eastAsia="x-none"/>
        </w:rPr>
        <w:t>Specific fields within the larger set of creation data fields are required to be reported as detailed in Appendix A to regulation 91-507</w:t>
      </w:r>
      <w:r w:rsidR="00F1339B">
        <w:rPr>
          <w:rFonts w:asciiTheme="minorHAnsi" w:hAnsiTheme="minorHAnsi" w:cstheme="minorHAnsi"/>
          <w:lang w:eastAsia="x-none"/>
        </w:rPr>
        <w:t xml:space="preserve"> for all entities</w:t>
      </w:r>
      <w:r w:rsidR="00BD31DF">
        <w:rPr>
          <w:rFonts w:asciiTheme="minorHAnsi" w:hAnsiTheme="minorHAnsi" w:cstheme="minorHAnsi"/>
          <w:lang w:eastAsia="x-none"/>
        </w:rPr>
        <w:t>.</w:t>
      </w:r>
    </w:p>
    <w:p w14:paraId="4F47FBA4" w14:textId="77777777" w:rsidR="00C15082" w:rsidRDefault="00C15082" w:rsidP="005E4420">
      <w:pPr>
        <w:rPr>
          <w:rFonts w:asciiTheme="minorHAnsi" w:hAnsiTheme="minorHAnsi" w:cstheme="minorHAnsi"/>
          <w:lang w:eastAsia="x-none"/>
        </w:rPr>
      </w:pPr>
    </w:p>
    <w:p w14:paraId="178DB42C" w14:textId="03B63FE7" w:rsidR="00C15082" w:rsidRDefault="007B026E" w:rsidP="005E4420">
      <w:pPr>
        <w:rPr>
          <w:rFonts w:asciiTheme="minorHAnsi" w:hAnsiTheme="minorHAnsi" w:cstheme="minorHAnsi"/>
          <w:lang w:eastAsia="x-none"/>
        </w:rPr>
      </w:pPr>
      <w:r>
        <w:rPr>
          <w:rFonts w:asciiTheme="minorHAnsi" w:hAnsiTheme="minorHAnsi" w:cstheme="minorHAnsi"/>
          <w:lang w:eastAsia="x-none"/>
        </w:rPr>
        <w:t>Public dissemination</w:t>
      </w:r>
      <w:r w:rsidR="00C15082">
        <w:rPr>
          <w:rFonts w:asciiTheme="minorHAnsi" w:hAnsiTheme="minorHAnsi" w:cstheme="minorHAnsi"/>
          <w:lang w:eastAsia="x-none"/>
        </w:rPr>
        <w:t xml:space="preserve"> of transaction level data mus</w:t>
      </w:r>
      <w:r w:rsidR="00872C93">
        <w:rPr>
          <w:rFonts w:asciiTheme="minorHAnsi" w:hAnsiTheme="minorHAnsi" w:cstheme="minorHAnsi"/>
          <w:lang w:eastAsia="x-none"/>
        </w:rPr>
        <w:t>t be provided beginning April 30, 2015</w:t>
      </w:r>
      <w:r>
        <w:rPr>
          <w:rFonts w:asciiTheme="minorHAnsi" w:hAnsiTheme="minorHAnsi" w:cstheme="minorHAnsi"/>
          <w:lang w:eastAsia="x-none"/>
        </w:rPr>
        <w:t xml:space="preserve"> for derivatives dealers and recognized or exempt clearing agencies</w:t>
      </w:r>
      <w:r w:rsidR="00C15082">
        <w:rPr>
          <w:rFonts w:asciiTheme="minorHAnsi" w:hAnsiTheme="minorHAnsi" w:cstheme="minorHAnsi"/>
          <w:lang w:eastAsia="x-none"/>
        </w:rPr>
        <w:t>.</w:t>
      </w:r>
      <w:r>
        <w:rPr>
          <w:rFonts w:asciiTheme="minorHAnsi" w:hAnsiTheme="minorHAnsi" w:cstheme="minorHAnsi"/>
          <w:lang w:eastAsia="x-none"/>
        </w:rPr>
        <w:t xml:space="preserve">  Dates for public dissemination of transaction le</w:t>
      </w:r>
      <w:r w:rsidR="000C44F0">
        <w:rPr>
          <w:rFonts w:asciiTheme="minorHAnsi" w:hAnsiTheme="minorHAnsi" w:cstheme="minorHAnsi"/>
          <w:lang w:eastAsia="x-none"/>
        </w:rPr>
        <w:t>vel data by all others will start on June 30, 2015, the first day of reporting</w:t>
      </w:r>
      <w:r>
        <w:rPr>
          <w:rFonts w:asciiTheme="minorHAnsi" w:hAnsiTheme="minorHAnsi" w:cstheme="minorHAnsi"/>
          <w:lang w:eastAsia="x-none"/>
        </w:rPr>
        <w:t xml:space="preserve">. </w:t>
      </w:r>
      <w:r w:rsidR="00C15082">
        <w:rPr>
          <w:rFonts w:asciiTheme="minorHAnsi" w:hAnsiTheme="minorHAnsi" w:cstheme="minorHAnsi"/>
          <w:lang w:eastAsia="x-none"/>
        </w:rPr>
        <w:t xml:space="preserve">  Specific fields</w:t>
      </w:r>
      <w:r w:rsidR="00BD31DF">
        <w:rPr>
          <w:rFonts w:asciiTheme="minorHAnsi" w:hAnsiTheme="minorHAnsi" w:cstheme="minorHAnsi"/>
          <w:lang w:eastAsia="x-none"/>
        </w:rPr>
        <w:t xml:space="preserve"> within the larger set of creation data fields</w:t>
      </w:r>
      <w:r w:rsidR="00C15082">
        <w:rPr>
          <w:rFonts w:asciiTheme="minorHAnsi" w:hAnsiTheme="minorHAnsi" w:cstheme="minorHAnsi"/>
          <w:lang w:eastAsia="x-none"/>
        </w:rPr>
        <w:t xml:space="preserve"> are required to be reported as detailed in Appendix A</w:t>
      </w:r>
      <w:r w:rsidR="00C10433">
        <w:rPr>
          <w:rFonts w:asciiTheme="minorHAnsi" w:hAnsiTheme="minorHAnsi" w:cstheme="minorHAnsi"/>
          <w:lang w:eastAsia="x-none"/>
        </w:rPr>
        <w:t xml:space="preserve"> </w:t>
      </w:r>
      <w:r w:rsidR="00BD31DF">
        <w:rPr>
          <w:rFonts w:asciiTheme="minorHAnsi" w:hAnsiTheme="minorHAnsi" w:cstheme="minorHAnsi"/>
          <w:lang w:eastAsia="x-none"/>
        </w:rPr>
        <w:t>to regulation 91-507</w:t>
      </w:r>
      <w:r w:rsidR="00C10433">
        <w:rPr>
          <w:rFonts w:asciiTheme="minorHAnsi" w:hAnsiTheme="minorHAnsi" w:cstheme="minorHAnsi"/>
          <w:lang w:eastAsia="x-none"/>
        </w:rPr>
        <w:t>.</w:t>
      </w:r>
      <w:r w:rsidR="00C15082">
        <w:rPr>
          <w:rFonts w:asciiTheme="minorHAnsi" w:hAnsiTheme="minorHAnsi" w:cstheme="minorHAnsi"/>
          <w:lang w:eastAsia="x-none"/>
        </w:rPr>
        <w:t xml:space="preserve"> </w:t>
      </w:r>
    </w:p>
    <w:p w14:paraId="63B3358A" w14:textId="77777777" w:rsidR="00B77A5E" w:rsidRDefault="00B77A5E" w:rsidP="005E4420">
      <w:pPr>
        <w:rPr>
          <w:rFonts w:asciiTheme="minorHAnsi" w:hAnsiTheme="minorHAnsi" w:cstheme="minorHAnsi"/>
          <w:lang w:eastAsia="x-none"/>
        </w:rPr>
      </w:pPr>
    </w:p>
    <w:p w14:paraId="14C787B7" w14:textId="307BAB5F" w:rsidR="00A73B9E" w:rsidRDefault="00B77A5E" w:rsidP="00A73B9E">
      <w:pPr>
        <w:rPr>
          <w:rFonts w:asciiTheme="minorHAnsi" w:hAnsiTheme="minorHAnsi" w:cstheme="minorHAnsi"/>
          <w:lang w:eastAsia="x-none"/>
        </w:rPr>
      </w:pPr>
      <w:r>
        <w:rPr>
          <w:rFonts w:asciiTheme="minorHAnsi" w:hAnsiTheme="minorHAnsi" w:cstheme="minorHAnsi"/>
          <w:lang w:eastAsia="x-none"/>
        </w:rPr>
        <w:t>The Following features will be made available</w:t>
      </w:r>
      <w:r w:rsidR="00BD31DF">
        <w:rPr>
          <w:rFonts w:asciiTheme="minorHAnsi" w:hAnsiTheme="minorHAnsi" w:cstheme="minorHAnsi"/>
          <w:lang w:eastAsia="x-none"/>
        </w:rPr>
        <w:t xml:space="preserve"> in DDR for Canadian Reporting</w:t>
      </w:r>
      <w:r>
        <w:rPr>
          <w:rFonts w:asciiTheme="minorHAnsi" w:hAnsiTheme="minorHAnsi" w:cstheme="minorHAnsi"/>
          <w:lang w:eastAsia="x-none"/>
        </w:rPr>
        <w:t>:</w:t>
      </w:r>
    </w:p>
    <w:p w14:paraId="4569AD9A" w14:textId="253F95D0" w:rsidR="00B77A5E" w:rsidRPr="00E3218D" w:rsidRDefault="00A73B9E" w:rsidP="00A73B9E">
      <w:pPr>
        <w:rPr>
          <w:rFonts w:asciiTheme="minorHAnsi" w:hAnsiTheme="minorHAnsi" w:cstheme="minorHAnsi"/>
          <w:lang w:eastAsia="x-none"/>
        </w:rPr>
      </w:pPr>
      <w:r>
        <w:rPr>
          <w:rFonts w:asciiTheme="minorHAnsi" w:hAnsiTheme="minorHAnsi" w:cstheme="minorHAnsi"/>
          <w:lang w:eastAsia="x-none"/>
        </w:rPr>
        <w:t xml:space="preserve">1. </w:t>
      </w:r>
      <w:r w:rsidR="00B77A5E">
        <w:rPr>
          <w:rFonts w:asciiTheme="minorHAnsi" w:hAnsiTheme="minorHAnsi" w:cstheme="minorHAnsi"/>
        </w:rPr>
        <w:t>Addition of each province</w:t>
      </w:r>
      <w:r w:rsidR="00B77A5E" w:rsidRPr="00E3218D">
        <w:rPr>
          <w:rFonts w:asciiTheme="minorHAnsi" w:hAnsiTheme="minorHAnsi" w:cstheme="minorHAnsi"/>
        </w:rPr>
        <w:t xml:space="preserve"> as a valid jurisdiction for reporting trades to the GTR</w:t>
      </w:r>
      <w:r>
        <w:rPr>
          <w:rFonts w:asciiTheme="minorHAnsi" w:hAnsiTheme="minorHAnsi" w:cstheme="minorHAnsi"/>
        </w:rPr>
        <w:t>, f</w:t>
      </w:r>
      <w:r w:rsidR="00C9750B">
        <w:rPr>
          <w:rFonts w:asciiTheme="minorHAnsi" w:hAnsiTheme="minorHAnsi" w:cstheme="minorHAnsi"/>
        </w:rPr>
        <w:t>or example, Ontario = “</w:t>
      </w:r>
      <w:r w:rsidR="00C061AE">
        <w:rPr>
          <w:rFonts w:asciiTheme="minorHAnsi" w:hAnsiTheme="minorHAnsi" w:cstheme="minorHAnsi"/>
        </w:rPr>
        <w:t>CA.ON.</w:t>
      </w:r>
      <w:r w:rsidR="00C9750B">
        <w:rPr>
          <w:rFonts w:asciiTheme="minorHAnsi" w:hAnsiTheme="minorHAnsi" w:cstheme="minorHAnsi"/>
        </w:rPr>
        <w:t>OSC”, Quebec = “</w:t>
      </w:r>
      <w:r w:rsidR="00C061AE">
        <w:rPr>
          <w:rFonts w:asciiTheme="minorHAnsi" w:hAnsiTheme="minorHAnsi" w:cstheme="minorHAnsi"/>
        </w:rPr>
        <w:t>CA.QC.</w:t>
      </w:r>
      <w:r w:rsidR="00C9750B">
        <w:rPr>
          <w:rFonts w:asciiTheme="minorHAnsi" w:hAnsiTheme="minorHAnsi" w:cstheme="minorHAnsi"/>
        </w:rPr>
        <w:t>AMF” and Manitoba = “</w:t>
      </w:r>
      <w:r w:rsidR="00C061AE">
        <w:rPr>
          <w:rFonts w:asciiTheme="minorHAnsi" w:hAnsiTheme="minorHAnsi" w:cstheme="minorHAnsi"/>
        </w:rPr>
        <w:t>CA.MB.MSC</w:t>
      </w:r>
      <w:r w:rsidR="00C9750B">
        <w:rPr>
          <w:rFonts w:asciiTheme="minorHAnsi" w:hAnsiTheme="minorHAnsi" w:cstheme="minorHAnsi"/>
        </w:rPr>
        <w:t>”</w:t>
      </w:r>
      <w:r w:rsidR="00C061AE">
        <w:rPr>
          <w:rFonts w:asciiTheme="minorHAnsi" w:hAnsiTheme="minorHAnsi" w:cstheme="minorHAnsi"/>
        </w:rPr>
        <w:t>.</w:t>
      </w:r>
      <w:r w:rsidR="00B77A5E" w:rsidRPr="00E3218D">
        <w:rPr>
          <w:rFonts w:asciiTheme="minorHAnsi" w:hAnsiTheme="minorHAnsi" w:cstheme="minorHAnsi"/>
        </w:rPr>
        <w:t xml:space="preserve"> </w:t>
      </w:r>
      <w:r w:rsidR="00B77A5E">
        <w:rPr>
          <w:rFonts w:asciiTheme="minorHAnsi" w:hAnsiTheme="minorHAnsi" w:cstheme="minorHAnsi"/>
        </w:rPr>
        <w:t xml:space="preserve"> Provision</w:t>
      </w:r>
      <w:r w:rsidR="00C9750B">
        <w:rPr>
          <w:rFonts w:asciiTheme="minorHAnsi" w:hAnsiTheme="minorHAnsi" w:cstheme="minorHAnsi"/>
        </w:rPr>
        <w:t>s</w:t>
      </w:r>
      <w:r w:rsidR="00B77A5E">
        <w:rPr>
          <w:rFonts w:asciiTheme="minorHAnsi" w:hAnsiTheme="minorHAnsi" w:cstheme="minorHAnsi"/>
        </w:rPr>
        <w:t xml:space="preserve"> should also be made for additional provinces that go live in the future.</w:t>
      </w:r>
    </w:p>
    <w:p w14:paraId="0235C19E" w14:textId="375205FA" w:rsidR="00B77A5E" w:rsidRPr="00E3218D" w:rsidRDefault="00B77A5E" w:rsidP="00B77A5E">
      <w:pPr>
        <w:pStyle w:val="Default"/>
        <w:rPr>
          <w:rFonts w:asciiTheme="minorHAnsi" w:hAnsiTheme="minorHAnsi" w:cstheme="minorHAnsi"/>
        </w:rPr>
      </w:pPr>
      <w:r w:rsidRPr="00E3218D">
        <w:rPr>
          <w:rFonts w:asciiTheme="minorHAnsi" w:hAnsiTheme="minorHAnsi" w:cstheme="minorHAnsi"/>
        </w:rPr>
        <w:t xml:space="preserve">2. Reuse of international jurisdiction templates, </w:t>
      </w:r>
      <w:r>
        <w:rPr>
          <w:rFonts w:asciiTheme="minorHAnsi" w:hAnsiTheme="minorHAnsi" w:cstheme="minorHAnsi"/>
        </w:rPr>
        <w:t>products, and processes for Canadian</w:t>
      </w:r>
      <w:r w:rsidRPr="00E3218D">
        <w:rPr>
          <w:rFonts w:asciiTheme="minorHAnsi" w:hAnsiTheme="minorHAnsi" w:cstheme="minorHAnsi"/>
        </w:rPr>
        <w:t xml:space="preserve"> reporting</w:t>
      </w:r>
      <w:r w:rsidR="00FF05BD">
        <w:rPr>
          <w:rFonts w:asciiTheme="minorHAnsi" w:hAnsiTheme="minorHAnsi" w:cstheme="minorHAnsi"/>
        </w:rPr>
        <w:t>:</w:t>
      </w:r>
      <w:r w:rsidRPr="00E3218D">
        <w:rPr>
          <w:rFonts w:asciiTheme="minorHAnsi" w:hAnsiTheme="minorHAnsi" w:cstheme="minorHAnsi"/>
        </w:rPr>
        <w:t xml:space="preserve"> </w:t>
      </w:r>
    </w:p>
    <w:p w14:paraId="6351879D" w14:textId="5F904BE3" w:rsidR="00B77A5E" w:rsidRPr="00E3218D" w:rsidRDefault="00B77A5E" w:rsidP="00FF05BD">
      <w:pPr>
        <w:pStyle w:val="Default"/>
        <w:spacing w:after="18"/>
        <w:ind w:firstLine="720"/>
        <w:rPr>
          <w:rFonts w:asciiTheme="minorHAnsi" w:hAnsiTheme="minorHAnsi" w:cstheme="minorHAnsi"/>
        </w:rPr>
      </w:pPr>
      <w:r w:rsidRPr="00E3218D">
        <w:rPr>
          <w:rFonts w:asciiTheme="minorHAnsi" w:hAnsiTheme="minorHAnsi" w:cstheme="minorHAnsi"/>
        </w:rPr>
        <w:t>a. Same trade data templates as currently reported by firms</w:t>
      </w:r>
      <w:r w:rsidR="005E5B0E">
        <w:rPr>
          <w:rFonts w:asciiTheme="minorHAnsi" w:hAnsiTheme="minorHAnsi" w:cstheme="minorHAnsi"/>
        </w:rPr>
        <w:t>.</w:t>
      </w:r>
      <w:r w:rsidRPr="00E3218D">
        <w:rPr>
          <w:rFonts w:asciiTheme="minorHAnsi" w:hAnsiTheme="minorHAnsi" w:cstheme="minorHAnsi"/>
        </w:rPr>
        <w:t xml:space="preserve"> </w:t>
      </w:r>
    </w:p>
    <w:p w14:paraId="44A09E8A" w14:textId="3DBC3355" w:rsidR="00B77A5E" w:rsidRDefault="00B77A5E" w:rsidP="00FF05BD">
      <w:pPr>
        <w:pStyle w:val="Default"/>
        <w:spacing w:after="18"/>
        <w:ind w:firstLine="720"/>
        <w:rPr>
          <w:rFonts w:asciiTheme="minorHAnsi" w:hAnsiTheme="minorHAnsi" w:cstheme="minorHAnsi"/>
        </w:rPr>
      </w:pPr>
      <w:r w:rsidRPr="00E3218D">
        <w:rPr>
          <w:rFonts w:asciiTheme="minorHAnsi" w:hAnsiTheme="minorHAnsi" w:cstheme="minorHAnsi"/>
        </w:rPr>
        <w:t>b. Same trade reporting processes leading to an ‘end-of-day’ position for the trade</w:t>
      </w:r>
      <w:r w:rsidR="005E5B0E">
        <w:rPr>
          <w:rFonts w:asciiTheme="minorHAnsi" w:hAnsiTheme="minorHAnsi" w:cstheme="minorHAnsi"/>
        </w:rPr>
        <w:t>.</w:t>
      </w:r>
      <w:r w:rsidRPr="00E3218D">
        <w:rPr>
          <w:rFonts w:asciiTheme="minorHAnsi" w:hAnsiTheme="minorHAnsi" w:cstheme="minorHAnsi"/>
        </w:rPr>
        <w:t xml:space="preserve">  </w:t>
      </w:r>
    </w:p>
    <w:p w14:paraId="631DF911" w14:textId="6FAF6EC3" w:rsidR="0005137A" w:rsidRPr="00E3218D" w:rsidRDefault="0005137A" w:rsidP="0005137A">
      <w:pPr>
        <w:pStyle w:val="Default"/>
        <w:spacing w:after="18"/>
        <w:rPr>
          <w:rFonts w:asciiTheme="minorHAnsi" w:hAnsiTheme="minorHAnsi" w:cstheme="minorHAnsi"/>
        </w:rPr>
      </w:pPr>
      <w:r>
        <w:rPr>
          <w:rFonts w:asciiTheme="minorHAnsi" w:hAnsiTheme="minorHAnsi" w:cstheme="minorHAnsi"/>
        </w:rPr>
        <w:t>3. Reporting to Provincial Canadian Regulators on T+1 basis</w:t>
      </w:r>
    </w:p>
    <w:p w14:paraId="60EEE3A1" w14:textId="3E850A47" w:rsidR="00B77A5E" w:rsidRPr="00E3218D" w:rsidRDefault="0005137A" w:rsidP="00B77A5E">
      <w:pPr>
        <w:pStyle w:val="Default"/>
        <w:spacing w:after="23"/>
        <w:rPr>
          <w:rFonts w:asciiTheme="minorHAnsi" w:hAnsiTheme="minorHAnsi" w:cstheme="minorHAnsi"/>
        </w:rPr>
      </w:pPr>
      <w:r>
        <w:rPr>
          <w:rFonts w:asciiTheme="minorHAnsi" w:hAnsiTheme="minorHAnsi" w:cstheme="minorHAnsi"/>
        </w:rPr>
        <w:t>4</w:t>
      </w:r>
      <w:r w:rsidR="007B026E">
        <w:rPr>
          <w:rFonts w:asciiTheme="minorHAnsi" w:hAnsiTheme="minorHAnsi" w:cstheme="minorHAnsi"/>
        </w:rPr>
        <w:t>. Creation of</w:t>
      </w:r>
      <w:r w:rsidR="005E5B0E">
        <w:rPr>
          <w:rFonts w:asciiTheme="minorHAnsi" w:hAnsiTheme="minorHAnsi" w:cstheme="minorHAnsi"/>
        </w:rPr>
        <w:t xml:space="preserve"> </w:t>
      </w:r>
      <w:r w:rsidR="00B77A5E">
        <w:rPr>
          <w:rFonts w:asciiTheme="minorHAnsi" w:hAnsiTheme="minorHAnsi" w:cstheme="minorHAnsi"/>
        </w:rPr>
        <w:t>regulator reports for each Province</w:t>
      </w:r>
      <w:r w:rsidR="005E5B0E">
        <w:rPr>
          <w:rFonts w:asciiTheme="minorHAnsi" w:hAnsiTheme="minorHAnsi" w:cstheme="minorHAnsi"/>
        </w:rPr>
        <w:t>.</w:t>
      </w:r>
      <w:r w:rsidR="00B77A5E" w:rsidRPr="00E3218D">
        <w:rPr>
          <w:rFonts w:asciiTheme="minorHAnsi" w:hAnsiTheme="minorHAnsi" w:cstheme="minorHAnsi"/>
        </w:rPr>
        <w:t xml:space="preserve"> </w:t>
      </w:r>
    </w:p>
    <w:p w14:paraId="479F8CFA" w14:textId="492578A7" w:rsidR="00B77A5E" w:rsidRPr="00E3218D" w:rsidRDefault="0005137A" w:rsidP="00B77A5E">
      <w:pPr>
        <w:pStyle w:val="Default"/>
        <w:spacing w:after="23"/>
        <w:rPr>
          <w:rFonts w:asciiTheme="minorHAnsi" w:hAnsiTheme="minorHAnsi" w:cstheme="minorHAnsi"/>
        </w:rPr>
      </w:pPr>
      <w:r>
        <w:rPr>
          <w:rFonts w:asciiTheme="minorHAnsi" w:hAnsiTheme="minorHAnsi" w:cstheme="minorHAnsi"/>
        </w:rPr>
        <w:t>5</w:t>
      </w:r>
      <w:r w:rsidR="007B026E">
        <w:rPr>
          <w:rFonts w:asciiTheme="minorHAnsi" w:hAnsiTheme="minorHAnsi" w:cstheme="minorHAnsi"/>
        </w:rPr>
        <w:t>. Creation of</w:t>
      </w:r>
      <w:r w:rsidR="00FF05BD">
        <w:rPr>
          <w:rFonts w:asciiTheme="minorHAnsi" w:hAnsiTheme="minorHAnsi" w:cstheme="minorHAnsi"/>
        </w:rPr>
        <w:t xml:space="preserve"> a clone of current</w:t>
      </w:r>
      <w:r w:rsidR="00B77A5E" w:rsidRPr="00E3218D">
        <w:rPr>
          <w:rFonts w:asciiTheme="minorHAnsi" w:hAnsiTheme="minorHAnsi" w:cstheme="minorHAnsi"/>
        </w:rPr>
        <w:t xml:space="preserve"> participant reporting to de</w:t>
      </w:r>
      <w:r w:rsidR="00B77A5E">
        <w:rPr>
          <w:rFonts w:asciiTheme="minorHAnsi" w:hAnsiTheme="minorHAnsi" w:cstheme="minorHAnsi"/>
        </w:rPr>
        <w:t>tail trades reported to the Provinces</w:t>
      </w:r>
      <w:r w:rsidR="00A73B9E">
        <w:rPr>
          <w:rFonts w:asciiTheme="minorHAnsi" w:hAnsiTheme="minorHAnsi" w:cstheme="minorHAnsi"/>
        </w:rPr>
        <w:t>.</w:t>
      </w:r>
      <w:r w:rsidR="00B77A5E" w:rsidRPr="00E3218D">
        <w:rPr>
          <w:rFonts w:asciiTheme="minorHAnsi" w:hAnsiTheme="minorHAnsi" w:cstheme="minorHAnsi"/>
        </w:rPr>
        <w:t xml:space="preserve"> </w:t>
      </w:r>
    </w:p>
    <w:p w14:paraId="1AAC65FE" w14:textId="578BA73D" w:rsidR="00C9750B" w:rsidRDefault="0005137A" w:rsidP="00E55039">
      <w:pPr>
        <w:pStyle w:val="Default"/>
        <w:rPr>
          <w:rFonts w:asciiTheme="minorHAnsi" w:hAnsiTheme="minorHAnsi" w:cstheme="minorHAnsi"/>
        </w:rPr>
      </w:pPr>
      <w:r>
        <w:rPr>
          <w:rFonts w:asciiTheme="minorHAnsi" w:hAnsiTheme="minorHAnsi" w:cstheme="minorHAnsi"/>
        </w:rPr>
        <w:lastRenderedPageBreak/>
        <w:t>6</w:t>
      </w:r>
      <w:r w:rsidR="00B77A5E" w:rsidRPr="00E3218D">
        <w:rPr>
          <w:rFonts w:asciiTheme="minorHAnsi" w:hAnsiTheme="minorHAnsi" w:cstheme="minorHAnsi"/>
        </w:rPr>
        <w:t>. Enhance existing GTR systems to allow for partici</w:t>
      </w:r>
      <w:r w:rsidR="00A73B9E">
        <w:rPr>
          <w:rFonts w:asciiTheme="minorHAnsi" w:hAnsiTheme="minorHAnsi" w:cstheme="minorHAnsi"/>
        </w:rPr>
        <w:t xml:space="preserve">pant election of the </w:t>
      </w:r>
      <w:r w:rsidR="00923A30">
        <w:rPr>
          <w:rFonts w:asciiTheme="minorHAnsi" w:hAnsiTheme="minorHAnsi" w:cstheme="minorHAnsi"/>
        </w:rPr>
        <w:t>“</w:t>
      </w:r>
      <w:r w:rsidR="00A73B9E">
        <w:rPr>
          <w:rFonts w:asciiTheme="minorHAnsi" w:hAnsiTheme="minorHAnsi" w:cstheme="minorHAnsi"/>
        </w:rPr>
        <w:t>Canadian</w:t>
      </w:r>
      <w:r w:rsidR="00923A30">
        <w:rPr>
          <w:rFonts w:asciiTheme="minorHAnsi" w:hAnsiTheme="minorHAnsi" w:cstheme="minorHAnsi"/>
        </w:rPr>
        <w:t>”</w:t>
      </w:r>
      <w:r w:rsidR="00B77A5E" w:rsidRPr="00E3218D">
        <w:rPr>
          <w:rFonts w:asciiTheme="minorHAnsi" w:hAnsiTheme="minorHAnsi" w:cstheme="minorHAnsi"/>
        </w:rPr>
        <w:t xml:space="preserve"> reporting service</w:t>
      </w:r>
      <w:r w:rsidR="00E55039">
        <w:rPr>
          <w:rFonts w:asciiTheme="minorHAnsi" w:hAnsiTheme="minorHAnsi" w:cstheme="minorHAnsi"/>
        </w:rPr>
        <w:t>.</w:t>
      </w:r>
    </w:p>
    <w:p w14:paraId="1E95F628" w14:textId="77777777" w:rsidR="00CE703A" w:rsidRDefault="00CE703A" w:rsidP="00E55039">
      <w:pPr>
        <w:pStyle w:val="Default"/>
        <w:rPr>
          <w:rFonts w:asciiTheme="minorHAnsi" w:hAnsiTheme="minorHAnsi" w:cstheme="minorHAnsi"/>
        </w:rPr>
      </w:pPr>
    </w:p>
    <w:p w14:paraId="013B1DDC" w14:textId="77777777" w:rsidR="00872C93" w:rsidRPr="008A5A38" w:rsidRDefault="00872C93" w:rsidP="00E55039">
      <w:pPr>
        <w:pStyle w:val="Default"/>
        <w:rPr>
          <w:rFonts w:asciiTheme="minorHAnsi" w:hAnsiTheme="minorHAnsi" w:cstheme="minorHAnsi"/>
        </w:rPr>
      </w:pPr>
    </w:p>
    <w:p w14:paraId="2C4053B2" w14:textId="79A1D833" w:rsidR="004671ED" w:rsidRPr="008A5A38" w:rsidRDefault="00862198" w:rsidP="009C5E68">
      <w:pPr>
        <w:pStyle w:val="Heading2"/>
      </w:pPr>
      <w:bookmarkStart w:id="8" w:name="_Toc47859826"/>
      <w:bookmarkStart w:id="9" w:name="_Toc165443647"/>
      <w:bookmarkStart w:id="10" w:name="_Toc326644671"/>
      <w:bookmarkStart w:id="11" w:name="_Toc333565640"/>
      <w:bookmarkStart w:id="12" w:name="_Toc362370689"/>
      <w:r w:rsidRPr="008A5A38">
        <w:t xml:space="preserve">Key </w:t>
      </w:r>
      <w:r w:rsidR="001E6932">
        <w:t xml:space="preserve">Compliance </w:t>
      </w:r>
      <w:r w:rsidRPr="008A5A38">
        <w:t>Dates</w:t>
      </w:r>
      <w:bookmarkEnd w:id="8"/>
      <w:bookmarkEnd w:id="9"/>
      <w:bookmarkEnd w:id="10"/>
      <w:bookmarkEnd w:id="11"/>
      <w:bookmarkEnd w:id="12"/>
      <w:r w:rsidR="005749F7" w:rsidRPr="008A5A38">
        <w:t xml:space="preserve"> </w:t>
      </w:r>
    </w:p>
    <w:p w14:paraId="5DD774B5" w14:textId="77777777" w:rsidR="00862198" w:rsidRPr="008A5A38" w:rsidRDefault="00862198" w:rsidP="004671ED">
      <w:pPr>
        <w:rPr>
          <w:rFonts w:asciiTheme="minorHAnsi" w:hAnsiTheme="minorHAnsi" w:cstheme="minorHAnsi"/>
        </w:rPr>
      </w:pPr>
    </w:p>
    <w:p w14:paraId="04A5ACC8" w14:textId="6D5784DB" w:rsidR="00A73B9E" w:rsidRPr="00F06542" w:rsidRDefault="00A73B9E" w:rsidP="00F06542">
      <w:pPr>
        <w:numPr>
          <w:ilvl w:val="0"/>
          <w:numId w:val="5"/>
        </w:numPr>
        <w:rPr>
          <w:rFonts w:asciiTheme="minorHAnsi" w:hAnsiTheme="minorHAnsi" w:cstheme="minorHAnsi"/>
        </w:rPr>
      </w:pPr>
      <w:r>
        <w:rPr>
          <w:rFonts w:asciiTheme="minorHAnsi" w:hAnsiTheme="minorHAnsi" w:cstheme="minorHAnsi"/>
        </w:rPr>
        <w:t>Reporting by Derivatives Dealers</w:t>
      </w:r>
      <w:r w:rsidR="00F1339B">
        <w:rPr>
          <w:rFonts w:asciiTheme="minorHAnsi" w:hAnsiTheme="minorHAnsi" w:cstheme="minorHAnsi"/>
        </w:rPr>
        <w:t xml:space="preserve"> and recognized or exempt clearing agencies</w:t>
      </w:r>
      <w:r>
        <w:rPr>
          <w:rFonts w:asciiTheme="minorHAnsi" w:hAnsiTheme="minorHAnsi" w:cstheme="minorHAnsi"/>
        </w:rPr>
        <w:t xml:space="preserve"> for</w:t>
      </w:r>
      <w:r w:rsidR="0088126B">
        <w:rPr>
          <w:rFonts w:asciiTheme="minorHAnsi" w:hAnsiTheme="minorHAnsi" w:cstheme="minorHAnsi"/>
        </w:rPr>
        <w:t xml:space="preserve"> al</w:t>
      </w:r>
      <w:r w:rsidR="00872C93">
        <w:rPr>
          <w:rFonts w:asciiTheme="minorHAnsi" w:hAnsiTheme="minorHAnsi" w:cstheme="minorHAnsi"/>
        </w:rPr>
        <w:t>l asset cl</w:t>
      </w:r>
      <w:r w:rsidR="00923A30">
        <w:rPr>
          <w:rFonts w:asciiTheme="minorHAnsi" w:hAnsiTheme="minorHAnsi" w:cstheme="minorHAnsi"/>
        </w:rPr>
        <w:t>asses starts on October 31, 2014.</w:t>
      </w:r>
    </w:p>
    <w:p w14:paraId="62E21B18" w14:textId="004F7125" w:rsidR="00A73B9E" w:rsidRPr="00F06542" w:rsidRDefault="00A73B9E" w:rsidP="00A73B9E">
      <w:pPr>
        <w:numPr>
          <w:ilvl w:val="0"/>
          <w:numId w:val="5"/>
        </w:numPr>
        <w:rPr>
          <w:rFonts w:asciiTheme="minorHAnsi" w:hAnsiTheme="minorHAnsi" w:cstheme="minorHAnsi"/>
        </w:rPr>
      </w:pPr>
      <w:r>
        <w:rPr>
          <w:rFonts w:asciiTheme="minorHAnsi" w:hAnsiTheme="minorHAnsi" w:cstheme="minorHAnsi"/>
        </w:rPr>
        <w:t xml:space="preserve">Reporting by all other Reporting Parties starts on </w:t>
      </w:r>
      <w:r w:rsidR="00872C93">
        <w:rPr>
          <w:rFonts w:asciiTheme="minorHAnsi" w:hAnsiTheme="minorHAnsi" w:cstheme="minorHAnsi"/>
        </w:rPr>
        <w:t>June 30, 2015</w:t>
      </w:r>
      <w:r>
        <w:rPr>
          <w:rFonts w:asciiTheme="minorHAnsi" w:hAnsiTheme="minorHAnsi" w:cstheme="minorHAnsi"/>
        </w:rPr>
        <w:t>.</w:t>
      </w:r>
      <w:r w:rsidR="0005137A">
        <w:rPr>
          <w:rFonts w:asciiTheme="minorHAnsi" w:hAnsiTheme="minorHAnsi" w:cstheme="minorHAnsi"/>
        </w:rPr>
        <w:t xml:space="preserve">  </w:t>
      </w:r>
    </w:p>
    <w:p w14:paraId="31150D68" w14:textId="0E4D473D" w:rsidR="00C80DF6" w:rsidRDefault="00C80DF6" w:rsidP="00C80DF6">
      <w:pPr>
        <w:numPr>
          <w:ilvl w:val="0"/>
          <w:numId w:val="5"/>
        </w:numPr>
        <w:rPr>
          <w:rFonts w:asciiTheme="minorHAnsi" w:hAnsiTheme="minorHAnsi" w:cstheme="minorHAnsi"/>
        </w:rPr>
      </w:pPr>
      <w:r>
        <w:rPr>
          <w:rFonts w:asciiTheme="minorHAnsi" w:hAnsiTheme="minorHAnsi" w:cstheme="minorHAnsi"/>
        </w:rPr>
        <w:t>Pre-existing trades</w:t>
      </w:r>
      <w:r w:rsidR="00F1339B">
        <w:rPr>
          <w:rFonts w:asciiTheme="minorHAnsi" w:hAnsiTheme="minorHAnsi" w:cstheme="minorHAnsi"/>
        </w:rPr>
        <w:t xml:space="preserve"> for Derivatives Dealers and recognized or exempt clearing agencies</w:t>
      </w:r>
      <w:r>
        <w:rPr>
          <w:rFonts w:asciiTheme="minorHAnsi" w:hAnsiTheme="minorHAnsi" w:cstheme="minorHAnsi"/>
        </w:rPr>
        <w:t>, thos</w:t>
      </w:r>
      <w:r w:rsidR="00872C93">
        <w:rPr>
          <w:rFonts w:asciiTheme="minorHAnsi" w:hAnsiTheme="minorHAnsi" w:cstheme="minorHAnsi"/>
        </w:rPr>
        <w:t>e trades entered prior to October 31</w:t>
      </w:r>
      <w:r>
        <w:rPr>
          <w:rFonts w:asciiTheme="minorHAnsi" w:hAnsiTheme="minorHAnsi" w:cstheme="minorHAnsi"/>
        </w:rPr>
        <w:t>, 2014 and</w:t>
      </w:r>
      <w:r w:rsidR="00C9750B">
        <w:rPr>
          <w:rFonts w:asciiTheme="minorHAnsi" w:hAnsiTheme="minorHAnsi" w:cstheme="minorHAnsi"/>
        </w:rPr>
        <w:t xml:space="preserve"> still live</w:t>
      </w:r>
      <w:r w:rsidR="00917D1B">
        <w:rPr>
          <w:rFonts w:asciiTheme="minorHAnsi" w:hAnsiTheme="minorHAnsi" w:cstheme="minorHAnsi"/>
        </w:rPr>
        <w:t xml:space="preserve"> on </w:t>
      </w:r>
      <w:r w:rsidR="00872C93">
        <w:rPr>
          <w:rFonts w:asciiTheme="minorHAnsi" w:hAnsiTheme="minorHAnsi" w:cstheme="minorHAnsi"/>
        </w:rPr>
        <w:t>April 30, 2015</w:t>
      </w:r>
      <w:r>
        <w:rPr>
          <w:rFonts w:asciiTheme="minorHAnsi" w:hAnsiTheme="minorHAnsi" w:cstheme="minorHAnsi"/>
        </w:rPr>
        <w:t xml:space="preserve"> must be reported by </w:t>
      </w:r>
      <w:r w:rsidR="00872C93">
        <w:rPr>
          <w:rFonts w:asciiTheme="minorHAnsi" w:hAnsiTheme="minorHAnsi" w:cstheme="minorHAnsi"/>
        </w:rPr>
        <w:t>April 30, 2015.</w:t>
      </w:r>
    </w:p>
    <w:p w14:paraId="46A4D5DE" w14:textId="0114BC05" w:rsidR="00F1339B" w:rsidRPr="00F06542" w:rsidRDefault="00F1339B" w:rsidP="00C80DF6">
      <w:pPr>
        <w:numPr>
          <w:ilvl w:val="0"/>
          <w:numId w:val="5"/>
        </w:numPr>
        <w:rPr>
          <w:rFonts w:asciiTheme="minorHAnsi" w:hAnsiTheme="minorHAnsi" w:cstheme="minorHAnsi"/>
        </w:rPr>
      </w:pPr>
      <w:r>
        <w:rPr>
          <w:rFonts w:asciiTheme="minorHAnsi" w:hAnsiTheme="minorHAnsi" w:cstheme="minorHAnsi"/>
        </w:rPr>
        <w:t>Pre-existing trades for all others, those trades entered prior to June 30, 2015 and still live on December 31, 2015 must be reported by December 31, 2015.</w:t>
      </w:r>
    </w:p>
    <w:p w14:paraId="6394160A" w14:textId="01BE3E23" w:rsidR="004B3E70" w:rsidRDefault="00162062" w:rsidP="00C1504A">
      <w:pPr>
        <w:numPr>
          <w:ilvl w:val="0"/>
          <w:numId w:val="5"/>
        </w:numPr>
        <w:rPr>
          <w:rFonts w:asciiTheme="minorHAnsi" w:hAnsiTheme="minorHAnsi" w:cstheme="minorHAnsi"/>
        </w:rPr>
      </w:pPr>
      <w:r>
        <w:rPr>
          <w:rFonts w:asciiTheme="minorHAnsi" w:hAnsiTheme="minorHAnsi" w:cstheme="minorHAnsi"/>
        </w:rPr>
        <w:t xml:space="preserve">Transaction level </w:t>
      </w:r>
      <w:r w:rsidR="00C80DF6">
        <w:rPr>
          <w:rFonts w:asciiTheme="minorHAnsi" w:hAnsiTheme="minorHAnsi" w:cstheme="minorHAnsi"/>
        </w:rPr>
        <w:t xml:space="preserve">Public </w:t>
      </w:r>
      <w:r w:rsidR="00917D1B">
        <w:rPr>
          <w:rFonts w:asciiTheme="minorHAnsi" w:hAnsiTheme="minorHAnsi" w:cstheme="minorHAnsi"/>
        </w:rPr>
        <w:t xml:space="preserve">price </w:t>
      </w:r>
      <w:r w:rsidR="007D59B5">
        <w:rPr>
          <w:rFonts w:asciiTheme="minorHAnsi" w:hAnsiTheme="minorHAnsi" w:cstheme="minorHAnsi"/>
        </w:rPr>
        <w:t>dissemination</w:t>
      </w:r>
      <w:r w:rsidR="00D86987">
        <w:rPr>
          <w:rFonts w:asciiTheme="minorHAnsi" w:hAnsiTheme="minorHAnsi" w:cstheme="minorHAnsi"/>
        </w:rPr>
        <w:t xml:space="preserve"> </w:t>
      </w:r>
      <w:r w:rsidR="00C80DF6">
        <w:rPr>
          <w:rFonts w:asciiTheme="minorHAnsi" w:hAnsiTheme="minorHAnsi" w:cstheme="minorHAnsi"/>
        </w:rPr>
        <w:t xml:space="preserve">will commence on </w:t>
      </w:r>
      <w:r w:rsidR="00872C93">
        <w:rPr>
          <w:rFonts w:asciiTheme="minorHAnsi" w:hAnsiTheme="minorHAnsi" w:cstheme="minorHAnsi"/>
        </w:rPr>
        <w:t>April 30, 2015</w:t>
      </w:r>
      <w:r w:rsidR="007D59B5">
        <w:rPr>
          <w:rFonts w:asciiTheme="minorHAnsi" w:hAnsiTheme="minorHAnsi" w:cstheme="minorHAnsi"/>
        </w:rPr>
        <w:t xml:space="preserve"> for Derivatives Dealers and recognized or exempt clearing agencies</w:t>
      </w:r>
      <w:r w:rsidR="000C44F0">
        <w:rPr>
          <w:rFonts w:asciiTheme="minorHAnsi" w:hAnsiTheme="minorHAnsi" w:cstheme="minorHAnsi"/>
        </w:rPr>
        <w:t xml:space="preserve"> and on June 30, 2015 for all others</w:t>
      </w:r>
      <w:r w:rsidR="00872C93">
        <w:rPr>
          <w:rFonts w:asciiTheme="minorHAnsi" w:hAnsiTheme="minorHAnsi" w:cstheme="minorHAnsi"/>
        </w:rPr>
        <w:t>.</w:t>
      </w:r>
      <w:r w:rsidR="00923A30">
        <w:rPr>
          <w:rFonts w:asciiTheme="minorHAnsi" w:hAnsiTheme="minorHAnsi" w:cstheme="minorHAnsi"/>
        </w:rPr>
        <w:t xml:space="preserve"> </w:t>
      </w:r>
    </w:p>
    <w:p w14:paraId="3D1B07DE" w14:textId="77777777" w:rsidR="00C22D9E" w:rsidRDefault="00C22D9E" w:rsidP="00C22D9E">
      <w:pPr>
        <w:pStyle w:val="ListParagraph"/>
        <w:rPr>
          <w:rFonts w:asciiTheme="minorHAnsi" w:hAnsiTheme="minorHAnsi" w:cstheme="minorHAnsi"/>
        </w:rPr>
      </w:pPr>
    </w:p>
    <w:p w14:paraId="32CB5224" w14:textId="77777777" w:rsidR="00C22D9E" w:rsidRPr="00C22D9E" w:rsidRDefault="00C22D9E" w:rsidP="00C22D9E">
      <w:pPr>
        <w:rPr>
          <w:rFonts w:asciiTheme="minorHAnsi" w:hAnsiTheme="minorHAnsi" w:cstheme="minorHAnsi"/>
          <w:b/>
        </w:rPr>
      </w:pPr>
    </w:p>
    <w:p w14:paraId="223728D1" w14:textId="0A88D261" w:rsidR="00C22D9E" w:rsidRPr="00C22D9E" w:rsidRDefault="00C22D9E" w:rsidP="009C5E68">
      <w:pPr>
        <w:pStyle w:val="Heading2"/>
      </w:pPr>
      <w:r w:rsidRPr="00C22D9E">
        <w:t xml:space="preserve"> Definitions</w:t>
      </w:r>
    </w:p>
    <w:p w14:paraId="3DFB9C4B" w14:textId="77777777" w:rsidR="00C22D9E" w:rsidRDefault="00C22D9E" w:rsidP="00C22D9E"/>
    <w:p w14:paraId="7A725CE7" w14:textId="3788F26F" w:rsidR="00954380" w:rsidRPr="00C1504A" w:rsidRDefault="00C22D9E" w:rsidP="00C1504A">
      <w:pPr>
        <w:numPr>
          <w:ilvl w:val="0"/>
          <w:numId w:val="12"/>
        </w:numPr>
        <w:autoSpaceDE w:val="0"/>
        <w:autoSpaceDN w:val="0"/>
        <w:adjustRightInd w:val="0"/>
        <w:rPr>
          <w:rFonts w:asciiTheme="minorHAnsi" w:hAnsiTheme="minorHAnsi" w:cstheme="minorHAnsi"/>
        </w:rPr>
      </w:pPr>
      <w:r w:rsidRPr="00C1504A">
        <w:rPr>
          <w:rFonts w:asciiTheme="minorHAnsi" w:hAnsiTheme="minorHAnsi" w:cstheme="minorHAnsi"/>
          <w:b/>
        </w:rPr>
        <w:t>Derivatives Dealer</w:t>
      </w:r>
      <w:r w:rsidR="00954380" w:rsidRPr="00C1504A">
        <w:rPr>
          <w:rFonts w:asciiTheme="minorHAnsi" w:hAnsiTheme="minorHAnsi" w:cstheme="minorHAnsi"/>
        </w:rPr>
        <w:t xml:space="preserve"> - means a person or company engaging in or holding himself, herself or itself out as engaging in the business of trading in derivatives in Ontario</w:t>
      </w:r>
      <w:r w:rsidR="007D59B5">
        <w:rPr>
          <w:rFonts w:asciiTheme="minorHAnsi" w:hAnsiTheme="minorHAnsi" w:cstheme="minorHAnsi"/>
        </w:rPr>
        <w:t xml:space="preserve"> or Manitoba</w:t>
      </w:r>
      <w:r w:rsidR="00954380" w:rsidRPr="00C1504A">
        <w:rPr>
          <w:rFonts w:asciiTheme="minorHAnsi" w:hAnsiTheme="minorHAnsi" w:cstheme="minorHAnsi"/>
        </w:rPr>
        <w:t xml:space="preserve"> as principal or agent;</w:t>
      </w:r>
    </w:p>
    <w:p w14:paraId="4C0BA557" w14:textId="1063034E" w:rsidR="00954380" w:rsidRPr="00C1504A" w:rsidRDefault="00C22D9E" w:rsidP="00C1504A">
      <w:pPr>
        <w:numPr>
          <w:ilvl w:val="0"/>
          <w:numId w:val="12"/>
        </w:numPr>
        <w:autoSpaceDE w:val="0"/>
        <w:autoSpaceDN w:val="0"/>
        <w:adjustRightInd w:val="0"/>
        <w:rPr>
          <w:rFonts w:asciiTheme="minorHAnsi" w:hAnsiTheme="minorHAnsi" w:cstheme="minorHAnsi"/>
        </w:rPr>
      </w:pPr>
      <w:r w:rsidRPr="00C1504A">
        <w:rPr>
          <w:rFonts w:asciiTheme="minorHAnsi" w:hAnsiTheme="minorHAnsi" w:cstheme="minorHAnsi"/>
          <w:b/>
        </w:rPr>
        <w:t>Local Counterparty</w:t>
      </w:r>
      <w:r w:rsidR="00954380" w:rsidRPr="00C1504A">
        <w:rPr>
          <w:rFonts w:asciiTheme="minorHAnsi" w:hAnsiTheme="minorHAnsi" w:cstheme="minorHAnsi"/>
        </w:rPr>
        <w:t xml:space="preserve"> - means a counterparty to a transaction if, at the time of the transaction, one or more of the following apply:</w:t>
      </w:r>
    </w:p>
    <w:p w14:paraId="35F8D665" w14:textId="60A8532B" w:rsidR="00954380" w:rsidRPr="00C1504A" w:rsidRDefault="00954380" w:rsidP="00954380">
      <w:pPr>
        <w:autoSpaceDE w:val="0"/>
        <w:autoSpaceDN w:val="0"/>
        <w:adjustRightInd w:val="0"/>
        <w:ind w:left="720"/>
        <w:rPr>
          <w:rFonts w:asciiTheme="minorHAnsi" w:hAnsiTheme="minorHAnsi" w:cstheme="minorHAnsi"/>
        </w:rPr>
      </w:pPr>
      <w:r w:rsidRPr="00C1504A">
        <w:rPr>
          <w:rFonts w:asciiTheme="minorHAnsi" w:hAnsiTheme="minorHAnsi" w:cstheme="minorHAnsi"/>
        </w:rPr>
        <w:t>(a) the counterparty is a person or company, other than an individual, organized under the laws of Ontario or that has its head office or principal place of business in Ontario;</w:t>
      </w:r>
    </w:p>
    <w:p w14:paraId="5AF25202" w14:textId="64F227B1" w:rsidR="00954380" w:rsidRPr="00C1504A" w:rsidRDefault="00954380" w:rsidP="00954380">
      <w:pPr>
        <w:autoSpaceDE w:val="0"/>
        <w:autoSpaceDN w:val="0"/>
        <w:adjustRightInd w:val="0"/>
        <w:ind w:left="720"/>
        <w:rPr>
          <w:rFonts w:asciiTheme="minorHAnsi" w:hAnsiTheme="minorHAnsi" w:cstheme="minorHAnsi"/>
        </w:rPr>
      </w:pPr>
      <w:r w:rsidRPr="00C1504A">
        <w:rPr>
          <w:rFonts w:asciiTheme="minorHAnsi" w:hAnsiTheme="minorHAnsi" w:cstheme="minorHAnsi"/>
        </w:rPr>
        <w:t>(b) the counterparty is registered under Ontario securities law as a derivatives dealer or in an alternative category as a consequence of trading in derivatives;</w:t>
      </w:r>
    </w:p>
    <w:p w14:paraId="21EF2CB7" w14:textId="7542889A" w:rsidR="00C22D9E" w:rsidRPr="00C1504A" w:rsidRDefault="00954380" w:rsidP="00F06542">
      <w:pPr>
        <w:autoSpaceDE w:val="0"/>
        <w:autoSpaceDN w:val="0"/>
        <w:adjustRightInd w:val="0"/>
        <w:ind w:left="720"/>
        <w:rPr>
          <w:rFonts w:asciiTheme="minorHAnsi" w:hAnsiTheme="minorHAnsi" w:cstheme="minorHAnsi"/>
        </w:rPr>
      </w:pPr>
      <w:r w:rsidRPr="00C1504A">
        <w:rPr>
          <w:rFonts w:asciiTheme="minorHAnsi" w:hAnsiTheme="minorHAnsi" w:cstheme="minorHAnsi"/>
        </w:rPr>
        <w:t>(c) the counterparty is an affiliate of a person or company described in paragraph (a), and such person or company is responsible for the liabilities of that affiliated party;</w:t>
      </w:r>
    </w:p>
    <w:p w14:paraId="636EADF7" w14:textId="367934DF" w:rsidR="00C22D9E" w:rsidRPr="00F06542" w:rsidRDefault="00C22D9E" w:rsidP="00F06542">
      <w:pPr>
        <w:numPr>
          <w:ilvl w:val="0"/>
          <w:numId w:val="12"/>
        </w:numPr>
        <w:autoSpaceDE w:val="0"/>
        <w:autoSpaceDN w:val="0"/>
        <w:adjustRightInd w:val="0"/>
        <w:rPr>
          <w:rFonts w:asciiTheme="minorHAnsi" w:hAnsiTheme="minorHAnsi" w:cstheme="minorHAnsi"/>
        </w:rPr>
      </w:pPr>
      <w:r w:rsidRPr="00C1504A">
        <w:rPr>
          <w:rFonts w:asciiTheme="minorHAnsi" w:hAnsiTheme="minorHAnsi" w:cstheme="minorHAnsi"/>
          <w:b/>
        </w:rPr>
        <w:t>Participant</w:t>
      </w:r>
      <w:r w:rsidR="00954380" w:rsidRPr="00C1504A">
        <w:rPr>
          <w:rFonts w:asciiTheme="minorHAnsi" w:hAnsiTheme="minorHAnsi" w:cstheme="minorHAnsi"/>
        </w:rPr>
        <w:t xml:space="preserve"> - means a person or company that has entered into an agreement with a designated trade repository to access the services of the designated trade repository</w:t>
      </w:r>
      <w:r w:rsidR="00162062">
        <w:rPr>
          <w:rFonts w:asciiTheme="minorHAnsi" w:hAnsiTheme="minorHAnsi" w:cstheme="minorHAnsi"/>
        </w:rPr>
        <w:t>;</w:t>
      </w:r>
    </w:p>
    <w:p w14:paraId="6F933162" w14:textId="690FB362" w:rsidR="00C22D9E" w:rsidRDefault="00C22D9E" w:rsidP="00C1504A">
      <w:pPr>
        <w:numPr>
          <w:ilvl w:val="0"/>
          <w:numId w:val="12"/>
        </w:numPr>
        <w:autoSpaceDE w:val="0"/>
        <w:autoSpaceDN w:val="0"/>
        <w:adjustRightInd w:val="0"/>
        <w:rPr>
          <w:rFonts w:asciiTheme="minorHAnsi" w:hAnsiTheme="minorHAnsi" w:cstheme="minorHAnsi"/>
        </w:rPr>
      </w:pPr>
      <w:r w:rsidRPr="00C1504A">
        <w:rPr>
          <w:rFonts w:asciiTheme="minorHAnsi" w:hAnsiTheme="minorHAnsi" w:cstheme="minorHAnsi"/>
          <w:b/>
        </w:rPr>
        <w:t>Reporting Counterparty</w:t>
      </w:r>
      <w:r w:rsidR="00954380" w:rsidRPr="00C1504A">
        <w:rPr>
          <w:rFonts w:asciiTheme="minorHAnsi" w:hAnsiTheme="minorHAnsi" w:cstheme="minorHAnsi"/>
        </w:rPr>
        <w:t xml:space="preserve"> - means the counterparty to a transaction as determined </w:t>
      </w:r>
      <w:r w:rsidR="00162062">
        <w:rPr>
          <w:rFonts w:asciiTheme="minorHAnsi" w:hAnsiTheme="minorHAnsi" w:cstheme="minorHAnsi"/>
        </w:rPr>
        <w:t>under the regulations</w:t>
      </w:r>
      <w:r w:rsidR="00954380" w:rsidRPr="00C1504A">
        <w:rPr>
          <w:rFonts w:asciiTheme="minorHAnsi" w:hAnsiTheme="minorHAnsi" w:cstheme="minorHAnsi"/>
        </w:rPr>
        <w:t xml:space="preserve"> that is required to report derivatives data</w:t>
      </w:r>
      <w:r w:rsidR="00162062">
        <w:rPr>
          <w:rFonts w:asciiTheme="minorHAnsi" w:hAnsiTheme="minorHAnsi" w:cstheme="minorHAnsi"/>
        </w:rPr>
        <w:t>.</w:t>
      </w:r>
    </w:p>
    <w:p w14:paraId="6E0F4B90" w14:textId="77777777" w:rsidR="00CF08C7" w:rsidRDefault="00CF08C7" w:rsidP="00CF08C7">
      <w:pPr>
        <w:pStyle w:val="ListParagraph"/>
        <w:rPr>
          <w:rFonts w:asciiTheme="minorHAnsi" w:hAnsiTheme="minorHAnsi" w:cstheme="minorHAnsi"/>
        </w:rPr>
      </w:pPr>
    </w:p>
    <w:p w14:paraId="10FDA77E" w14:textId="77777777" w:rsidR="00CF08C7" w:rsidRDefault="00CF08C7" w:rsidP="00CF08C7">
      <w:pPr>
        <w:autoSpaceDE w:val="0"/>
        <w:autoSpaceDN w:val="0"/>
        <w:adjustRightInd w:val="0"/>
        <w:rPr>
          <w:rFonts w:asciiTheme="minorHAnsi" w:hAnsiTheme="minorHAnsi" w:cstheme="minorHAnsi"/>
        </w:rPr>
      </w:pPr>
    </w:p>
    <w:p w14:paraId="3D85B4B0" w14:textId="795C5AF9" w:rsidR="00CF08C7" w:rsidRPr="00C22D9E" w:rsidRDefault="00CF08C7" w:rsidP="009C5E68">
      <w:pPr>
        <w:pStyle w:val="Heading2"/>
      </w:pPr>
      <w:r>
        <w:t>Assumptions</w:t>
      </w:r>
    </w:p>
    <w:p w14:paraId="4D71AB57" w14:textId="77777777" w:rsidR="00CF08C7" w:rsidRDefault="00CF08C7" w:rsidP="00CF08C7"/>
    <w:p w14:paraId="45443A43" w14:textId="652ADDA2" w:rsidR="00C15082" w:rsidRDefault="00C15082" w:rsidP="00CF08C7">
      <w:pPr>
        <w:numPr>
          <w:ilvl w:val="0"/>
          <w:numId w:val="15"/>
        </w:numPr>
        <w:rPr>
          <w:rFonts w:asciiTheme="minorHAnsi" w:hAnsiTheme="minorHAnsi" w:cstheme="minorHAnsi"/>
        </w:rPr>
      </w:pPr>
      <w:r>
        <w:rPr>
          <w:rFonts w:asciiTheme="minorHAnsi" w:hAnsiTheme="minorHAnsi" w:cstheme="minorHAnsi"/>
        </w:rPr>
        <w:t xml:space="preserve">The use of “Canadian” refers to one or more provinces </w:t>
      </w:r>
      <w:r w:rsidR="00162062">
        <w:rPr>
          <w:rFonts w:asciiTheme="minorHAnsi" w:hAnsiTheme="minorHAnsi" w:cstheme="minorHAnsi"/>
        </w:rPr>
        <w:t>for which DTCC is a TR</w:t>
      </w:r>
      <w:r>
        <w:rPr>
          <w:rFonts w:asciiTheme="minorHAnsi" w:hAnsiTheme="minorHAnsi" w:cstheme="minorHAnsi"/>
        </w:rPr>
        <w:t>.</w:t>
      </w:r>
    </w:p>
    <w:p w14:paraId="70AC6661" w14:textId="2E4438B7" w:rsidR="00E83FDB" w:rsidRDefault="00E83FDB" w:rsidP="00CF08C7">
      <w:pPr>
        <w:numPr>
          <w:ilvl w:val="0"/>
          <w:numId w:val="15"/>
        </w:numPr>
        <w:rPr>
          <w:rFonts w:asciiTheme="minorHAnsi" w:hAnsiTheme="minorHAnsi" w:cstheme="minorHAnsi"/>
        </w:rPr>
      </w:pPr>
      <w:r>
        <w:rPr>
          <w:rFonts w:asciiTheme="minorHAnsi" w:hAnsiTheme="minorHAnsi" w:cstheme="minorHAnsi"/>
        </w:rPr>
        <w:t>The service offering will be from the DDR entity.</w:t>
      </w:r>
    </w:p>
    <w:p w14:paraId="626A9788" w14:textId="0A408512" w:rsidR="00E83FDB" w:rsidRDefault="00E83FDB" w:rsidP="00CF08C7">
      <w:pPr>
        <w:numPr>
          <w:ilvl w:val="0"/>
          <w:numId w:val="15"/>
        </w:numPr>
        <w:rPr>
          <w:rFonts w:asciiTheme="minorHAnsi" w:hAnsiTheme="minorHAnsi" w:cstheme="minorHAnsi"/>
        </w:rPr>
      </w:pPr>
      <w:r w:rsidRPr="00BB559D">
        <w:rPr>
          <w:rFonts w:asciiTheme="minorHAnsi" w:hAnsiTheme="minorHAnsi" w:cstheme="minorHAnsi"/>
        </w:rPr>
        <w:t>Processing and report output will b</w:t>
      </w:r>
      <w:r>
        <w:rPr>
          <w:rFonts w:asciiTheme="minorHAnsi" w:hAnsiTheme="minorHAnsi" w:cstheme="minorHAnsi"/>
        </w:rPr>
        <w:t>e conducted out of the U.S.</w:t>
      </w:r>
      <w:r w:rsidRPr="00BB559D">
        <w:rPr>
          <w:rFonts w:asciiTheme="minorHAnsi" w:hAnsiTheme="minorHAnsi" w:cstheme="minorHAnsi"/>
        </w:rPr>
        <w:t xml:space="preserve"> Data Cent</w:t>
      </w:r>
      <w:r>
        <w:rPr>
          <w:rFonts w:asciiTheme="minorHAnsi" w:hAnsiTheme="minorHAnsi" w:cstheme="minorHAnsi"/>
        </w:rPr>
        <w:t>er for local processing via DDR.</w:t>
      </w:r>
    </w:p>
    <w:p w14:paraId="0F17E19E" w14:textId="1A2827B1" w:rsidR="00C22D9E" w:rsidRDefault="003371F7" w:rsidP="00CF08C7">
      <w:pPr>
        <w:numPr>
          <w:ilvl w:val="0"/>
          <w:numId w:val="15"/>
        </w:numPr>
        <w:rPr>
          <w:rFonts w:asciiTheme="minorHAnsi" w:hAnsiTheme="minorHAnsi" w:cstheme="minorHAnsi"/>
        </w:rPr>
      </w:pPr>
      <w:r>
        <w:rPr>
          <w:rFonts w:asciiTheme="minorHAnsi" w:hAnsiTheme="minorHAnsi" w:cstheme="minorHAnsi"/>
        </w:rPr>
        <w:t>Each P</w:t>
      </w:r>
      <w:r w:rsidR="00CF08C7">
        <w:rPr>
          <w:rFonts w:asciiTheme="minorHAnsi" w:hAnsiTheme="minorHAnsi" w:cstheme="minorHAnsi"/>
        </w:rPr>
        <w:t>rovince</w:t>
      </w:r>
      <w:r w:rsidR="00CF08C7" w:rsidRPr="00BB559D">
        <w:rPr>
          <w:rFonts w:asciiTheme="minorHAnsi" w:hAnsiTheme="minorHAnsi" w:cstheme="minorHAnsi"/>
        </w:rPr>
        <w:t xml:space="preserve"> will determine the nexus of trades th</w:t>
      </w:r>
      <w:r w:rsidR="00CF08C7">
        <w:rPr>
          <w:rFonts w:asciiTheme="minorHAnsi" w:hAnsiTheme="minorHAnsi" w:cstheme="minorHAnsi"/>
        </w:rPr>
        <w:t>at will be reportable</w:t>
      </w:r>
      <w:r w:rsidR="00CF08C7" w:rsidRPr="00BB559D">
        <w:rPr>
          <w:rFonts w:asciiTheme="minorHAnsi" w:hAnsiTheme="minorHAnsi" w:cstheme="minorHAnsi"/>
        </w:rPr>
        <w:t>. The GTR will not determine if a</w:t>
      </w:r>
      <w:r w:rsidR="00CF08C7">
        <w:rPr>
          <w:rFonts w:asciiTheme="minorHAnsi" w:hAnsiTheme="minorHAnsi" w:cstheme="minorHAnsi"/>
        </w:rPr>
        <w:t xml:space="preserve"> trade is reportable to a particular Province</w:t>
      </w:r>
      <w:r w:rsidR="00CF08C7" w:rsidRPr="00BB559D">
        <w:rPr>
          <w:rFonts w:asciiTheme="minorHAnsi" w:hAnsiTheme="minorHAnsi" w:cstheme="minorHAnsi"/>
        </w:rPr>
        <w:t xml:space="preserve"> – this will remain the sole responsibility of the reporting parties</w:t>
      </w:r>
      <w:r w:rsidR="00A16FDC">
        <w:rPr>
          <w:rFonts w:asciiTheme="minorHAnsi" w:hAnsiTheme="minorHAnsi" w:cstheme="minorHAnsi"/>
        </w:rPr>
        <w:t xml:space="preserve"> through the use of the reporting obligation field</w:t>
      </w:r>
      <w:r w:rsidR="00CF08C7" w:rsidRPr="00BB559D">
        <w:rPr>
          <w:rFonts w:asciiTheme="minorHAnsi" w:hAnsiTheme="minorHAnsi" w:cstheme="minorHAnsi"/>
        </w:rPr>
        <w:t>.</w:t>
      </w:r>
    </w:p>
    <w:p w14:paraId="2DF059DF" w14:textId="424F93D2" w:rsidR="00CF08C7" w:rsidRPr="00E83FDB" w:rsidRDefault="00CF08C7" w:rsidP="00E83FDB">
      <w:pPr>
        <w:pStyle w:val="Default"/>
        <w:numPr>
          <w:ilvl w:val="0"/>
          <w:numId w:val="15"/>
        </w:numPr>
        <w:rPr>
          <w:rFonts w:asciiTheme="minorHAnsi" w:hAnsiTheme="minorHAnsi" w:cstheme="minorHAnsi"/>
          <w:color w:val="auto"/>
        </w:rPr>
      </w:pPr>
      <w:r w:rsidRPr="00BB559D">
        <w:rPr>
          <w:rFonts w:asciiTheme="minorHAnsi" w:hAnsiTheme="minorHAnsi" w:cstheme="minorHAnsi"/>
        </w:rPr>
        <w:lastRenderedPageBreak/>
        <w:t>Only trades t</w:t>
      </w:r>
      <w:r>
        <w:rPr>
          <w:rFonts w:asciiTheme="minorHAnsi" w:hAnsiTheme="minorHAnsi" w:cstheme="minorHAnsi"/>
        </w:rPr>
        <w:t>hat</w:t>
      </w:r>
      <w:r w:rsidR="00C9750B">
        <w:rPr>
          <w:rFonts w:asciiTheme="minorHAnsi" w:hAnsiTheme="minorHAnsi" w:cstheme="minorHAnsi"/>
        </w:rPr>
        <w:t xml:space="preserve"> have been invoked with ‘</w:t>
      </w:r>
      <w:r w:rsidR="00AC280B">
        <w:rPr>
          <w:rFonts w:asciiTheme="minorHAnsi" w:hAnsiTheme="minorHAnsi" w:cstheme="minorHAnsi"/>
        </w:rPr>
        <w:t>CA.ON.</w:t>
      </w:r>
      <w:r w:rsidR="00C9750B">
        <w:rPr>
          <w:rFonts w:asciiTheme="minorHAnsi" w:hAnsiTheme="minorHAnsi" w:cstheme="minorHAnsi"/>
        </w:rPr>
        <w:t>OSC</w:t>
      </w:r>
      <w:r w:rsidRPr="00BB559D">
        <w:rPr>
          <w:rFonts w:asciiTheme="minorHAnsi" w:hAnsiTheme="minorHAnsi" w:cstheme="minorHAnsi"/>
        </w:rPr>
        <w:t>’</w:t>
      </w:r>
      <w:r w:rsidR="00C9750B">
        <w:rPr>
          <w:rFonts w:asciiTheme="minorHAnsi" w:hAnsiTheme="minorHAnsi" w:cstheme="minorHAnsi"/>
        </w:rPr>
        <w:t>, ‘</w:t>
      </w:r>
      <w:r w:rsidR="00AC280B">
        <w:rPr>
          <w:rFonts w:asciiTheme="minorHAnsi" w:hAnsiTheme="minorHAnsi" w:cstheme="minorHAnsi"/>
        </w:rPr>
        <w:t>CA.QC.</w:t>
      </w:r>
      <w:r w:rsidR="00C9750B">
        <w:rPr>
          <w:rFonts w:asciiTheme="minorHAnsi" w:hAnsiTheme="minorHAnsi" w:cstheme="minorHAnsi"/>
        </w:rPr>
        <w:t>AMF’ and/or ‘</w:t>
      </w:r>
      <w:r w:rsidR="00AC280B">
        <w:rPr>
          <w:rFonts w:asciiTheme="minorHAnsi" w:hAnsiTheme="minorHAnsi" w:cstheme="minorHAnsi"/>
        </w:rPr>
        <w:t>CA.MB.</w:t>
      </w:r>
      <w:r w:rsidR="00C9750B">
        <w:rPr>
          <w:rFonts w:asciiTheme="minorHAnsi" w:hAnsiTheme="minorHAnsi" w:cstheme="minorHAnsi"/>
        </w:rPr>
        <w:t>MSC</w:t>
      </w:r>
      <w:r>
        <w:rPr>
          <w:rFonts w:asciiTheme="minorHAnsi" w:hAnsiTheme="minorHAnsi" w:cstheme="minorHAnsi"/>
        </w:rPr>
        <w:t>’</w:t>
      </w:r>
      <w:r w:rsidRPr="00BB559D">
        <w:rPr>
          <w:rFonts w:asciiTheme="minorHAnsi" w:hAnsiTheme="minorHAnsi" w:cstheme="minorHAnsi"/>
        </w:rPr>
        <w:t xml:space="preserve"> enumerated value</w:t>
      </w:r>
      <w:r>
        <w:rPr>
          <w:rFonts w:asciiTheme="minorHAnsi" w:hAnsiTheme="minorHAnsi" w:cstheme="minorHAnsi"/>
        </w:rPr>
        <w:t>(s)</w:t>
      </w:r>
      <w:r w:rsidRPr="00BB559D">
        <w:rPr>
          <w:rFonts w:asciiTheme="minorHAnsi" w:hAnsiTheme="minorHAnsi" w:cstheme="minorHAnsi"/>
        </w:rPr>
        <w:t xml:space="preserve"> in the Reporting Obligation field ar</w:t>
      </w:r>
      <w:r>
        <w:rPr>
          <w:rFonts w:asciiTheme="minorHAnsi" w:hAnsiTheme="minorHAnsi" w:cstheme="minorHAnsi"/>
        </w:rPr>
        <w:t>e eligible for Canadian</w:t>
      </w:r>
      <w:r w:rsidRPr="00BB559D">
        <w:rPr>
          <w:rFonts w:asciiTheme="minorHAnsi" w:hAnsiTheme="minorHAnsi" w:cstheme="minorHAnsi"/>
        </w:rPr>
        <w:t xml:space="preserve"> reporting.</w:t>
      </w:r>
    </w:p>
    <w:p w14:paraId="649C80BC" w14:textId="5420E354" w:rsidR="00CF08C7" w:rsidRPr="00BB559D" w:rsidRDefault="003371F7" w:rsidP="00CF08C7">
      <w:pPr>
        <w:pStyle w:val="Default"/>
        <w:numPr>
          <w:ilvl w:val="0"/>
          <w:numId w:val="15"/>
        </w:numPr>
        <w:spacing w:after="23"/>
        <w:rPr>
          <w:rFonts w:asciiTheme="minorHAnsi" w:hAnsiTheme="minorHAnsi" w:cstheme="minorHAnsi"/>
          <w:color w:val="auto"/>
        </w:rPr>
      </w:pPr>
      <w:r>
        <w:rPr>
          <w:rFonts w:asciiTheme="minorHAnsi" w:hAnsiTheme="minorHAnsi" w:cstheme="minorHAnsi"/>
          <w:color w:val="auto"/>
        </w:rPr>
        <w:t>The Canadian</w:t>
      </w:r>
      <w:r w:rsidR="00CF08C7" w:rsidRPr="00BB559D">
        <w:rPr>
          <w:rFonts w:asciiTheme="minorHAnsi" w:hAnsiTheme="minorHAnsi" w:cstheme="minorHAnsi"/>
          <w:color w:val="auto"/>
        </w:rPr>
        <w:t xml:space="preserve"> reporting service is open for 3rd party submitters (e.g. </w:t>
      </w:r>
      <w:proofErr w:type="spellStart"/>
      <w:r w:rsidR="00CF08C7" w:rsidRPr="00BB559D">
        <w:rPr>
          <w:rFonts w:asciiTheme="minorHAnsi" w:hAnsiTheme="minorHAnsi" w:cstheme="minorHAnsi"/>
          <w:color w:val="auto"/>
        </w:rPr>
        <w:t>MarkitSERV</w:t>
      </w:r>
      <w:proofErr w:type="spellEnd"/>
      <w:r w:rsidR="00CF08C7" w:rsidRPr="00BB559D">
        <w:rPr>
          <w:rFonts w:asciiTheme="minorHAnsi" w:hAnsiTheme="minorHAnsi" w:cstheme="minorHAnsi"/>
          <w:color w:val="auto"/>
        </w:rPr>
        <w:t xml:space="preserve">, etc.) </w:t>
      </w:r>
    </w:p>
    <w:p w14:paraId="619904F3" w14:textId="6CACCAFA" w:rsidR="00CF08C7" w:rsidRPr="003371F7" w:rsidRDefault="00CF08C7" w:rsidP="003371F7">
      <w:pPr>
        <w:pStyle w:val="Default"/>
        <w:numPr>
          <w:ilvl w:val="0"/>
          <w:numId w:val="15"/>
        </w:numPr>
        <w:spacing w:after="23"/>
        <w:rPr>
          <w:rFonts w:asciiTheme="minorHAnsi" w:hAnsiTheme="minorHAnsi" w:cstheme="minorHAnsi"/>
          <w:color w:val="auto"/>
        </w:rPr>
      </w:pPr>
      <w:r w:rsidRPr="00BB559D">
        <w:rPr>
          <w:rFonts w:asciiTheme="minorHAnsi" w:hAnsiTheme="minorHAnsi" w:cstheme="minorHAnsi"/>
          <w:color w:val="auto"/>
        </w:rPr>
        <w:t>When reporting a trade to multiple regulators via the GTR system, details of other regulators will be masked. For example if Fir</w:t>
      </w:r>
      <w:r w:rsidR="003371F7">
        <w:rPr>
          <w:rFonts w:asciiTheme="minorHAnsi" w:hAnsiTheme="minorHAnsi" w:cstheme="minorHAnsi"/>
          <w:color w:val="auto"/>
        </w:rPr>
        <w:t>m A</w:t>
      </w:r>
      <w:r w:rsidR="00C9750B">
        <w:rPr>
          <w:rFonts w:asciiTheme="minorHAnsi" w:hAnsiTheme="minorHAnsi" w:cstheme="minorHAnsi"/>
          <w:color w:val="auto"/>
        </w:rPr>
        <w:t xml:space="preserve"> reports a trade to both OSC and CFTC, OSC</w:t>
      </w:r>
      <w:r w:rsidR="0005137A">
        <w:rPr>
          <w:rFonts w:asciiTheme="minorHAnsi" w:hAnsiTheme="minorHAnsi" w:cstheme="minorHAnsi"/>
          <w:color w:val="auto"/>
        </w:rPr>
        <w:t xml:space="preserve"> and CFTC</w:t>
      </w:r>
      <w:r w:rsidRPr="00BB559D">
        <w:rPr>
          <w:rFonts w:asciiTheme="minorHAnsi" w:hAnsiTheme="minorHAnsi" w:cstheme="minorHAnsi"/>
          <w:color w:val="auto"/>
        </w:rPr>
        <w:t xml:space="preserve"> will not know that the trade was du</w:t>
      </w:r>
      <w:r w:rsidR="003371F7">
        <w:rPr>
          <w:rFonts w:asciiTheme="minorHAnsi" w:hAnsiTheme="minorHAnsi" w:cstheme="minorHAnsi"/>
          <w:color w:val="auto"/>
        </w:rPr>
        <w:t>all</w:t>
      </w:r>
      <w:r w:rsidR="00C9750B">
        <w:rPr>
          <w:rFonts w:asciiTheme="minorHAnsi" w:hAnsiTheme="minorHAnsi" w:cstheme="minorHAnsi"/>
          <w:color w:val="auto"/>
        </w:rPr>
        <w:t>y submitted for CFTC and OSC</w:t>
      </w:r>
      <w:r w:rsidRPr="00BB559D">
        <w:rPr>
          <w:rFonts w:asciiTheme="minorHAnsi" w:hAnsiTheme="minorHAnsi" w:cstheme="minorHAnsi"/>
          <w:color w:val="auto"/>
        </w:rPr>
        <w:t xml:space="preserve">. </w:t>
      </w:r>
    </w:p>
    <w:p w14:paraId="4334CB8D" w14:textId="77777777" w:rsidR="000B670D" w:rsidRPr="000B670D" w:rsidRDefault="000B670D" w:rsidP="00E55039">
      <w:pPr>
        <w:rPr>
          <w:rFonts w:asciiTheme="minorHAnsi" w:hAnsiTheme="minorHAnsi" w:cstheme="minorHAnsi"/>
        </w:rPr>
      </w:pPr>
      <w:bookmarkStart w:id="13" w:name="_Toc311128001"/>
      <w:bookmarkStart w:id="14" w:name="_Toc315964555"/>
      <w:bookmarkStart w:id="15" w:name="_Toc321232317"/>
      <w:bookmarkStart w:id="16" w:name="_Toc165443648"/>
      <w:bookmarkStart w:id="17" w:name="_Toc326644672"/>
      <w:bookmarkStart w:id="18" w:name="_Toc333565641"/>
    </w:p>
    <w:p w14:paraId="368CFF37" w14:textId="39173290" w:rsidR="00201530" w:rsidRPr="008A5A38" w:rsidRDefault="00201530">
      <w:pPr>
        <w:pStyle w:val="Heading1"/>
        <w:keepNext w:val="0"/>
        <w:pageBreakBefore w:val="0"/>
        <w:widowControl w:val="0"/>
        <w:suppressAutoHyphens/>
        <w:rPr>
          <w:rFonts w:asciiTheme="minorHAnsi" w:hAnsiTheme="minorHAnsi" w:cstheme="minorHAnsi"/>
          <w:sz w:val="24"/>
          <w:szCs w:val="24"/>
        </w:rPr>
      </w:pPr>
      <w:bookmarkStart w:id="19" w:name="_Toc326644674"/>
      <w:bookmarkStart w:id="20" w:name="_Toc333565643"/>
      <w:bookmarkStart w:id="21" w:name="_Toc362370694"/>
      <w:bookmarkEnd w:id="13"/>
      <w:bookmarkEnd w:id="14"/>
      <w:bookmarkEnd w:id="15"/>
      <w:bookmarkEnd w:id="16"/>
      <w:bookmarkEnd w:id="17"/>
      <w:bookmarkEnd w:id="18"/>
      <w:r w:rsidRPr="008A5A38">
        <w:rPr>
          <w:rFonts w:asciiTheme="minorHAnsi" w:hAnsiTheme="minorHAnsi" w:cstheme="minorHAnsi"/>
          <w:noProof/>
          <w:sz w:val="24"/>
          <w:szCs w:val="24"/>
        </w:rPr>
        <w:t xml:space="preserve">Business </w:t>
      </w:r>
      <w:r w:rsidRPr="008A5A38">
        <w:rPr>
          <w:rFonts w:asciiTheme="minorHAnsi" w:hAnsiTheme="minorHAnsi" w:cstheme="minorHAnsi"/>
          <w:sz w:val="24"/>
          <w:szCs w:val="24"/>
        </w:rPr>
        <w:t>Requirements</w:t>
      </w:r>
      <w:bookmarkStart w:id="22" w:name="_Toc47859828"/>
      <w:bookmarkEnd w:id="4"/>
      <w:r w:rsidRPr="008A5A38">
        <w:rPr>
          <w:rFonts w:asciiTheme="minorHAnsi" w:hAnsiTheme="minorHAnsi" w:cstheme="minorHAnsi"/>
          <w:sz w:val="24"/>
          <w:szCs w:val="24"/>
        </w:rPr>
        <w:t xml:space="preserve"> Inventory</w:t>
      </w:r>
      <w:bookmarkEnd w:id="19"/>
      <w:bookmarkEnd w:id="20"/>
      <w:bookmarkEnd w:id="21"/>
    </w:p>
    <w:bookmarkEnd w:id="22"/>
    <w:p w14:paraId="368CFF41" w14:textId="77777777" w:rsidR="00201530" w:rsidRPr="008A5A38" w:rsidRDefault="00201530" w:rsidP="0039114D">
      <w:pPr>
        <w:rPr>
          <w:rFonts w:asciiTheme="minorHAnsi" w:hAnsiTheme="minorHAnsi" w:cstheme="minorHAnsi"/>
        </w:rPr>
      </w:pPr>
    </w:p>
    <w:p w14:paraId="368CFF42" w14:textId="77777777" w:rsidR="007D678B" w:rsidRPr="008A5A38" w:rsidRDefault="007D678B">
      <w:pPr>
        <w:jc w:val="center"/>
        <w:rPr>
          <w:rFonts w:asciiTheme="minorHAnsi" w:hAnsiTheme="minorHAnsi" w:cstheme="minorHAnsi"/>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060"/>
        <w:gridCol w:w="3240"/>
        <w:gridCol w:w="1710"/>
      </w:tblGrid>
      <w:tr w:rsidR="00006498" w:rsidRPr="008A5A38" w14:paraId="368CFF4E" w14:textId="77777777" w:rsidTr="005B0823">
        <w:tc>
          <w:tcPr>
            <w:tcW w:w="1728" w:type="dxa"/>
            <w:tcBorders>
              <w:bottom w:val="single" w:sz="4" w:space="0" w:color="auto"/>
            </w:tcBorders>
            <w:shd w:val="clear" w:color="auto" w:fill="E0E0E0"/>
          </w:tcPr>
          <w:p w14:paraId="368CFF43" w14:textId="7FA80A04" w:rsidR="00006498" w:rsidRPr="008A5A38" w:rsidRDefault="005B0823">
            <w:pPr>
              <w:rPr>
                <w:rFonts w:asciiTheme="minorHAnsi" w:hAnsiTheme="minorHAnsi" w:cstheme="minorHAnsi"/>
                <w:b/>
                <w:bCs/>
              </w:rPr>
            </w:pPr>
            <w:r w:rsidRPr="008A5A38">
              <w:rPr>
                <w:rFonts w:asciiTheme="minorHAnsi" w:hAnsiTheme="minorHAnsi" w:cstheme="minorHAnsi"/>
                <w:b/>
                <w:bCs/>
              </w:rPr>
              <w:t>Require</w:t>
            </w:r>
            <w:r w:rsidR="00006498" w:rsidRPr="008A5A38">
              <w:rPr>
                <w:rFonts w:asciiTheme="minorHAnsi" w:hAnsiTheme="minorHAnsi" w:cstheme="minorHAnsi"/>
                <w:b/>
                <w:bCs/>
              </w:rPr>
              <w:t>ment</w:t>
            </w:r>
          </w:p>
          <w:p w14:paraId="368CFF44" w14:textId="77777777" w:rsidR="00006498" w:rsidRPr="008A5A38" w:rsidRDefault="00006498">
            <w:pPr>
              <w:rPr>
                <w:rFonts w:asciiTheme="minorHAnsi" w:hAnsiTheme="minorHAnsi" w:cstheme="minorHAnsi"/>
                <w:b/>
                <w:bCs/>
              </w:rPr>
            </w:pPr>
            <w:r w:rsidRPr="008A5A38">
              <w:rPr>
                <w:rFonts w:asciiTheme="minorHAnsi" w:hAnsiTheme="minorHAnsi" w:cstheme="minorHAnsi"/>
                <w:b/>
                <w:bCs/>
              </w:rPr>
              <w:t>Number</w:t>
            </w:r>
          </w:p>
        </w:tc>
        <w:tc>
          <w:tcPr>
            <w:tcW w:w="3060" w:type="dxa"/>
            <w:tcBorders>
              <w:bottom w:val="single" w:sz="4" w:space="0" w:color="auto"/>
            </w:tcBorders>
            <w:shd w:val="clear" w:color="auto" w:fill="E0E0E0"/>
          </w:tcPr>
          <w:p w14:paraId="368CFF45" w14:textId="77777777" w:rsidR="00006498" w:rsidRPr="008A5A38" w:rsidRDefault="00006498">
            <w:pPr>
              <w:rPr>
                <w:rFonts w:asciiTheme="minorHAnsi" w:hAnsiTheme="minorHAnsi" w:cstheme="minorHAnsi"/>
                <w:b/>
                <w:bCs/>
              </w:rPr>
            </w:pPr>
            <w:r w:rsidRPr="008A5A38">
              <w:rPr>
                <w:rFonts w:asciiTheme="minorHAnsi" w:hAnsiTheme="minorHAnsi" w:cstheme="minorHAnsi"/>
                <w:b/>
                <w:bCs/>
              </w:rPr>
              <w:t>Requirement Name</w:t>
            </w:r>
          </w:p>
        </w:tc>
        <w:tc>
          <w:tcPr>
            <w:tcW w:w="3240" w:type="dxa"/>
            <w:tcBorders>
              <w:bottom w:val="single" w:sz="4" w:space="0" w:color="auto"/>
            </w:tcBorders>
            <w:shd w:val="clear" w:color="auto" w:fill="E0E0E0"/>
          </w:tcPr>
          <w:p w14:paraId="368CFF47" w14:textId="77777777" w:rsidR="00006498" w:rsidRPr="008A5A38" w:rsidRDefault="00006498">
            <w:pPr>
              <w:rPr>
                <w:rFonts w:asciiTheme="minorHAnsi" w:hAnsiTheme="minorHAnsi" w:cstheme="minorHAnsi"/>
                <w:b/>
                <w:bCs/>
              </w:rPr>
            </w:pPr>
            <w:r w:rsidRPr="008A5A38">
              <w:rPr>
                <w:rFonts w:asciiTheme="minorHAnsi" w:hAnsiTheme="minorHAnsi" w:cstheme="minorHAnsi"/>
                <w:b/>
                <w:bCs/>
              </w:rPr>
              <w:t>Ranking</w:t>
            </w:r>
          </w:p>
          <w:p w14:paraId="368CFF48" w14:textId="77777777" w:rsidR="00006498" w:rsidRPr="008A5A38" w:rsidRDefault="00006498" w:rsidP="00D8505E">
            <w:pPr>
              <w:numPr>
                <w:ilvl w:val="0"/>
                <w:numId w:val="3"/>
              </w:numPr>
              <w:rPr>
                <w:rFonts w:asciiTheme="minorHAnsi" w:hAnsiTheme="minorHAnsi" w:cstheme="minorHAnsi"/>
                <w:b/>
                <w:bCs/>
              </w:rPr>
            </w:pPr>
            <w:r w:rsidRPr="008A5A38">
              <w:rPr>
                <w:rFonts w:asciiTheme="minorHAnsi" w:hAnsiTheme="minorHAnsi" w:cstheme="minorHAnsi"/>
                <w:b/>
                <w:bCs/>
              </w:rPr>
              <w:t>Critical</w:t>
            </w:r>
          </w:p>
          <w:p w14:paraId="368CFF49" w14:textId="77777777" w:rsidR="00006498" w:rsidRPr="008A5A38" w:rsidRDefault="00006498" w:rsidP="00D8505E">
            <w:pPr>
              <w:numPr>
                <w:ilvl w:val="0"/>
                <w:numId w:val="3"/>
              </w:numPr>
              <w:rPr>
                <w:rFonts w:asciiTheme="minorHAnsi" w:hAnsiTheme="minorHAnsi" w:cstheme="minorHAnsi"/>
                <w:b/>
                <w:bCs/>
              </w:rPr>
            </w:pPr>
            <w:r w:rsidRPr="008A5A38">
              <w:rPr>
                <w:rFonts w:asciiTheme="minorHAnsi" w:hAnsiTheme="minorHAnsi" w:cstheme="minorHAnsi"/>
                <w:b/>
                <w:bCs/>
              </w:rPr>
              <w:t>High Priority</w:t>
            </w:r>
          </w:p>
          <w:p w14:paraId="368CFF4A" w14:textId="77777777" w:rsidR="00006498" w:rsidRPr="008A5A38" w:rsidRDefault="00006498" w:rsidP="00D8505E">
            <w:pPr>
              <w:numPr>
                <w:ilvl w:val="0"/>
                <w:numId w:val="3"/>
              </w:numPr>
              <w:rPr>
                <w:rFonts w:asciiTheme="minorHAnsi" w:hAnsiTheme="minorHAnsi" w:cstheme="minorHAnsi"/>
                <w:b/>
                <w:bCs/>
              </w:rPr>
            </w:pPr>
            <w:r w:rsidRPr="008A5A38">
              <w:rPr>
                <w:rFonts w:asciiTheme="minorHAnsi" w:hAnsiTheme="minorHAnsi" w:cstheme="minorHAnsi"/>
                <w:b/>
                <w:bCs/>
              </w:rPr>
              <w:t>Medium Priority</w:t>
            </w:r>
          </w:p>
          <w:p w14:paraId="368CFF4B" w14:textId="77777777" w:rsidR="00006498" w:rsidRPr="008A5A38" w:rsidRDefault="00006498" w:rsidP="00D8505E">
            <w:pPr>
              <w:numPr>
                <w:ilvl w:val="0"/>
                <w:numId w:val="3"/>
              </w:numPr>
              <w:rPr>
                <w:rFonts w:asciiTheme="minorHAnsi" w:hAnsiTheme="minorHAnsi" w:cstheme="minorHAnsi"/>
                <w:b/>
                <w:bCs/>
              </w:rPr>
            </w:pPr>
            <w:r w:rsidRPr="008A5A38">
              <w:rPr>
                <w:rFonts w:asciiTheme="minorHAnsi" w:hAnsiTheme="minorHAnsi" w:cstheme="minorHAnsi"/>
                <w:b/>
                <w:bCs/>
              </w:rPr>
              <w:t xml:space="preserve">Low Priority </w:t>
            </w:r>
          </w:p>
        </w:tc>
        <w:tc>
          <w:tcPr>
            <w:tcW w:w="1710" w:type="dxa"/>
            <w:tcBorders>
              <w:bottom w:val="single" w:sz="4" w:space="0" w:color="auto"/>
            </w:tcBorders>
            <w:shd w:val="clear" w:color="auto" w:fill="E0E0E0"/>
          </w:tcPr>
          <w:p w14:paraId="368CFF4D" w14:textId="3C9693A4" w:rsidR="00006498" w:rsidRPr="008A5A38" w:rsidRDefault="00006498">
            <w:pPr>
              <w:rPr>
                <w:rFonts w:asciiTheme="minorHAnsi" w:hAnsiTheme="minorHAnsi" w:cstheme="minorHAnsi"/>
                <w:b/>
                <w:bCs/>
              </w:rPr>
            </w:pPr>
          </w:p>
        </w:tc>
      </w:tr>
      <w:tr w:rsidR="007E4CF8" w:rsidRPr="008A5A38" w14:paraId="186846C7" w14:textId="77777777" w:rsidTr="005B0823">
        <w:tc>
          <w:tcPr>
            <w:tcW w:w="1728" w:type="dxa"/>
          </w:tcPr>
          <w:p w14:paraId="156B3EBF" w14:textId="4E822443" w:rsidR="007E4CF8" w:rsidRPr="008A5A38" w:rsidRDefault="007E4CF8" w:rsidP="00BF77BF">
            <w:pPr>
              <w:rPr>
                <w:rFonts w:asciiTheme="minorHAnsi" w:hAnsiTheme="minorHAnsi" w:cstheme="minorHAnsi"/>
              </w:rPr>
            </w:pPr>
            <w:r w:rsidRPr="008A5A38">
              <w:rPr>
                <w:rFonts w:asciiTheme="minorHAnsi" w:hAnsiTheme="minorHAnsi" w:cstheme="minorHAnsi"/>
                <w:bCs/>
              </w:rPr>
              <w:t>BR-1</w:t>
            </w:r>
          </w:p>
        </w:tc>
        <w:tc>
          <w:tcPr>
            <w:tcW w:w="3060" w:type="dxa"/>
          </w:tcPr>
          <w:p w14:paraId="4E52CF92" w14:textId="2056A661" w:rsidR="007E4CF8" w:rsidRPr="008A5A38" w:rsidRDefault="000133A8" w:rsidP="000133A8">
            <w:pPr>
              <w:rPr>
                <w:rFonts w:asciiTheme="minorHAnsi" w:hAnsiTheme="minorHAnsi" w:cstheme="minorHAnsi"/>
              </w:rPr>
            </w:pPr>
            <w:r w:rsidRPr="008A5A38">
              <w:rPr>
                <w:rFonts w:asciiTheme="minorHAnsi" w:hAnsiTheme="minorHAnsi" w:cstheme="minorHAnsi"/>
              </w:rPr>
              <w:t>Interfaces – In-bound message specifications</w:t>
            </w:r>
          </w:p>
        </w:tc>
        <w:tc>
          <w:tcPr>
            <w:tcW w:w="3240" w:type="dxa"/>
          </w:tcPr>
          <w:p w14:paraId="59F1F7FE" w14:textId="71B6060A" w:rsidR="007E4CF8" w:rsidRPr="008A5A38" w:rsidRDefault="007E4CF8">
            <w:pPr>
              <w:pStyle w:val="CommentText"/>
              <w:keepLines w:val="0"/>
              <w:spacing w:before="0"/>
              <w:rPr>
                <w:rFonts w:asciiTheme="minorHAnsi" w:hAnsiTheme="minorHAnsi" w:cstheme="minorHAnsi"/>
                <w:kern w:val="0"/>
                <w:szCs w:val="24"/>
              </w:rPr>
            </w:pPr>
            <w:r w:rsidRPr="008A5A38">
              <w:rPr>
                <w:rFonts w:asciiTheme="minorHAnsi" w:hAnsiTheme="minorHAnsi" w:cstheme="minorHAnsi"/>
                <w:kern w:val="0"/>
                <w:szCs w:val="24"/>
              </w:rPr>
              <w:t>Critical</w:t>
            </w:r>
          </w:p>
        </w:tc>
        <w:tc>
          <w:tcPr>
            <w:tcW w:w="1710" w:type="dxa"/>
          </w:tcPr>
          <w:p w14:paraId="32C3B0F4" w14:textId="77AAE20D" w:rsidR="007E4CF8" w:rsidRPr="008A5A38" w:rsidRDefault="007E4CF8">
            <w:pPr>
              <w:pStyle w:val="CommentText"/>
              <w:keepLines w:val="0"/>
              <w:spacing w:before="0"/>
              <w:rPr>
                <w:rFonts w:asciiTheme="minorHAnsi" w:hAnsiTheme="minorHAnsi" w:cstheme="minorHAnsi"/>
                <w:kern w:val="0"/>
                <w:szCs w:val="24"/>
              </w:rPr>
            </w:pPr>
          </w:p>
        </w:tc>
      </w:tr>
      <w:tr w:rsidR="00DA1FD2" w:rsidRPr="008A5A38" w14:paraId="2137EF1D" w14:textId="77777777" w:rsidTr="005B0823">
        <w:tc>
          <w:tcPr>
            <w:tcW w:w="1728" w:type="dxa"/>
          </w:tcPr>
          <w:p w14:paraId="469E45CB" w14:textId="2A83BAD5" w:rsidR="00DA1FD2" w:rsidRPr="008A5A38" w:rsidRDefault="00DA1FD2" w:rsidP="00BF77BF">
            <w:pPr>
              <w:rPr>
                <w:rFonts w:asciiTheme="minorHAnsi" w:hAnsiTheme="minorHAnsi" w:cstheme="minorHAnsi"/>
              </w:rPr>
            </w:pPr>
            <w:r w:rsidRPr="008A5A38">
              <w:rPr>
                <w:rFonts w:asciiTheme="minorHAnsi" w:hAnsiTheme="minorHAnsi" w:cstheme="minorHAnsi"/>
              </w:rPr>
              <w:t>BR-2</w:t>
            </w:r>
          </w:p>
        </w:tc>
        <w:tc>
          <w:tcPr>
            <w:tcW w:w="3060" w:type="dxa"/>
          </w:tcPr>
          <w:p w14:paraId="40E845CD" w14:textId="59E1CABB" w:rsidR="00DA1FD2" w:rsidRPr="008A5A38" w:rsidRDefault="00162062" w:rsidP="00014371">
            <w:pPr>
              <w:rPr>
                <w:rFonts w:asciiTheme="minorHAnsi" w:hAnsiTheme="minorHAnsi" w:cstheme="minorHAnsi"/>
              </w:rPr>
            </w:pPr>
            <w:r>
              <w:rPr>
                <w:rFonts w:asciiTheme="minorHAnsi" w:hAnsiTheme="minorHAnsi" w:cstheme="minorHAnsi"/>
              </w:rPr>
              <w:t>Validations</w:t>
            </w:r>
          </w:p>
        </w:tc>
        <w:tc>
          <w:tcPr>
            <w:tcW w:w="3240" w:type="dxa"/>
          </w:tcPr>
          <w:p w14:paraId="29CAA722" w14:textId="2E9E630E" w:rsidR="00DA1FD2" w:rsidRPr="008A5A38" w:rsidRDefault="00162062">
            <w:pPr>
              <w:pStyle w:val="CommentText"/>
              <w:keepLines w:val="0"/>
              <w:spacing w:before="0"/>
              <w:rPr>
                <w:rFonts w:asciiTheme="minorHAnsi" w:hAnsiTheme="minorHAnsi" w:cstheme="minorHAnsi"/>
                <w:kern w:val="0"/>
                <w:szCs w:val="24"/>
              </w:rPr>
            </w:pPr>
            <w:r>
              <w:rPr>
                <w:rFonts w:asciiTheme="minorHAnsi" w:hAnsiTheme="minorHAnsi" w:cstheme="minorHAnsi"/>
                <w:kern w:val="0"/>
                <w:szCs w:val="24"/>
              </w:rPr>
              <w:t>Critical</w:t>
            </w:r>
          </w:p>
        </w:tc>
        <w:tc>
          <w:tcPr>
            <w:tcW w:w="1710" w:type="dxa"/>
          </w:tcPr>
          <w:p w14:paraId="5E7A9F23" w14:textId="71AF0701" w:rsidR="00DA1FD2" w:rsidRPr="008A5A38" w:rsidRDefault="00DA1FD2">
            <w:pPr>
              <w:pStyle w:val="CommentText"/>
              <w:keepLines w:val="0"/>
              <w:spacing w:before="0"/>
              <w:rPr>
                <w:rFonts w:asciiTheme="minorHAnsi" w:hAnsiTheme="minorHAnsi" w:cstheme="minorHAnsi"/>
                <w:kern w:val="0"/>
                <w:szCs w:val="24"/>
              </w:rPr>
            </w:pPr>
          </w:p>
        </w:tc>
      </w:tr>
      <w:tr w:rsidR="007B251C" w:rsidRPr="008A5A38" w14:paraId="57AB288D" w14:textId="77777777" w:rsidTr="005B0823">
        <w:tc>
          <w:tcPr>
            <w:tcW w:w="1728" w:type="dxa"/>
          </w:tcPr>
          <w:p w14:paraId="4ABAD923" w14:textId="7B5D5AFF" w:rsidR="007B251C" w:rsidRPr="008A5A38" w:rsidRDefault="007B251C" w:rsidP="00BF77BF">
            <w:pPr>
              <w:rPr>
                <w:rFonts w:asciiTheme="minorHAnsi" w:hAnsiTheme="minorHAnsi" w:cstheme="minorHAnsi"/>
              </w:rPr>
            </w:pPr>
            <w:r w:rsidRPr="008A5A38">
              <w:rPr>
                <w:rFonts w:asciiTheme="minorHAnsi" w:hAnsiTheme="minorHAnsi" w:cstheme="minorHAnsi"/>
              </w:rPr>
              <w:t>BR-3</w:t>
            </w:r>
          </w:p>
        </w:tc>
        <w:tc>
          <w:tcPr>
            <w:tcW w:w="3060" w:type="dxa"/>
          </w:tcPr>
          <w:p w14:paraId="7D2902AE" w14:textId="5B03EE73" w:rsidR="007B251C" w:rsidRPr="008A5A38" w:rsidRDefault="00162062" w:rsidP="007D4E26">
            <w:pPr>
              <w:rPr>
                <w:rFonts w:asciiTheme="minorHAnsi" w:hAnsiTheme="minorHAnsi" w:cstheme="minorHAnsi"/>
              </w:rPr>
            </w:pPr>
            <w:r>
              <w:rPr>
                <w:rFonts w:asciiTheme="minorHAnsi" w:hAnsiTheme="minorHAnsi" w:cstheme="minorHAnsi"/>
              </w:rPr>
              <w:t>Unique Transaction Identifiers</w:t>
            </w:r>
          </w:p>
        </w:tc>
        <w:tc>
          <w:tcPr>
            <w:tcW w:w="3240" w:type="dxa"/>
          </w:tcPr>
          <w:p w14:paraId="2958CDCA" w14:textId="0BA15EE2" w:rsidR="007B251C" w:rsidRPr="008A5A38" w:rsidRDefault="007B251C">
            <w:pPr>
              <w:pStyle w:val="CommentText"/>
              <w:keepLines w:val="0"/>
              <w:spacing w:before="0"/>
              <w:rPr>
                <w:rFonts w:asciiTheme="minorHAnsi" w:hAnsiTheme="minorHAnsi" w:cstheme="minorHAnsi"/>
                <w:kern w:val="0"/>
                <w:szCs w:val="24"/>
              </w:rPr>
            </w:pPr>
            <w:r w:rsidRPr="008A5A38">
              <w:rPr>
                <w:rFonts w:asciiTheme="minorHAnsi" w:hAnsiTheme="minorHAnsi" w:cstheme="minorHAnsi"/>
                <w:kern w:val="0"/>
                <w:szCs w:val="24"/>
              </w:rPr>
              <w:t>Critical</w:t>
            </w:r>
          </w:p>
        </w:tc>
        <w:tc>
          <w:tcPr>
            <w:tcW w:w="1710" w:type="dxa"/>
          </w:tcPr>
          <w:p w14:paraId="4EDB8C88" w14:textId="62AC9BFC" w:rsidR="007B251C" w:rsidRPr="008A5A38" w:rsidRDefault="007B251C">
            <w:pPr>
              <w:pStyle w:val="CommentText"/>
              <w:keepLines w:val="0"/>
              <w:spacing w:before="0"/>
              <w:rPr>
                <w:rFonts w:asciiTheme="minorHAnsi" w:hAnsiTheme="minorHAnsi" w:cstheme="minorHAnsi"/>
                <w:kern w:val="0"/>
                <w:szCs w:val="24"/>
              </w:rPr>
            </w:pPr>
          </w:p>
        </w:tc>
      </w:tr>
      <w:tr w:rsidR="007B251C" w:rsidRPr="008A5A38" w14:paraId="368CFF55" w14:textId="77777777" w:rsidTr="005B0823">
        <w:tc>
          <w:tcPr>
            <w:tcW w:w="1728" w:type="dxa"/>
          </w:tcPr>
          <w:p w14:paraId="368CFF4F" w14:textId="01F71AF0" w:rsidR="007B251C" w:rsidRPr="008A5A38" w:rsidRDefault="007B251C" w:rsidP="00BF77BF">
            <w:pPr>
              <w:rPr>
                <w:rFonts w:asciiTheme="minorHAnsi" w:hAnsiTheme="minorHAnsi" w:cstheme="minorHAnsi"/>
              </w:rPr>
            </w:pPr>
            <w:r w:rsidRPr="008A5A38">
              <w:rPr>
                <w:rFonts w:asciiTheme="minorHAnsi" w:hAnsiTheme="minorHAnsi" w:cstheme="minorHAnsi"/>
              </w:rPr>
              <w:t>BR-4</w:t>
            </w:r>
          </w:p>
        </w:tc>
        <w:tc>
          <w:tcPr>
            <w:tcW w:w="3060" w:type="dxa"/>
          </w:tcPr>
          <w:p w14:paraId="368CFF51" w14:textId="5D2810C5" w:rsidR="007B251C" w:rsidRPr="008A5A38" w:rsidRDefault="00162062" w:rsidP="00547F5D">
            <w:pPr>
              <w:rPr>
                <w:rFonts w:asciiTheme="minorHAnsi" w:hAnsiTheme="minorHAnsi" w:cstheme="minorHAnsi"/>
              </w:rPr>
            </w:pPr>
            <w:r>
              <w:rPr>
                <w:rFonts w:asciiTheme="minorHAnsi" w:hAnsiTheme="minorHAnsi" w:cstheme="minorHAnsi"/>
              </w:rPr>
              <w:t>Reporting</w:t>
            </w:r>
          </w:p>
        </w:tc>
        <w:tc>
          <w:tcPr>
            <w:tcW w:w="3240" w:type="dxa"/>
          </w:tcPr>
          <w:p w14:paraId="368CFF53" w14:textId="5DE08AD7" w:rsidR="007B251C" w:rsidRPr="008A5A38" w:rsidRDefault="007B251C">
            <w:pPr>
              <w:pStyle w:val="CommentText"/>
              <w:keepLines w:val="0"/>
              <w:spacing w:before="0"/>
              <w:rPr>
                <w:rFonts w:asciiTheme="minorHAnsi" w:hAnsiTheme="minorHAnsi" w:cstheme="minorHAnsi"/>
                <w:kern w:val="0"/>
                <w:szCs w:val="24"/>
              </w:rPr>
            </w:pPr>
            <w:r w:rsidRPr="008A5A38">
              <w:rPr>
                <w:rFonts w:asciiTheme="minorHAnsi" w:hAnsiTheme="minorHAnsi" w:cstheme="minorHAnsi"/>
                <w:kern w:val="0"/>
                <w:szCs w:val="24"/>
              </w:rPr>
              <w:t>Critical</w:t>
            </w:r>
          </w:p>
        </w:tc>
        <w:tc>
          <w:tcPr>
            <w:tcW w:w="1710" w:type="dxa"/>
          </w:tcPr>
          <w:p w14:paraId="368CFF54" w14:textId="12E8FEAC" w:rsidR="007B251C" w:rsidRPr="008A5A38" w:rsidRDefault="007B251C">
            <w:pPr>
              <w:pStyle w:val="CommentText"/>
              <w:keepLines w:val="0"/>
              <w:spacing w:before="0"/>
              <w:rPr>
                <w:rFonts w:asciiTheme="minorHAnsi" w:hAnsiTheme="minorHAnsi" w:cstheme="minorHAnsi"/>
                <w:i/>
                <w:kern w:val="0"/>
                <w:szCs w:val="24"/>
              </w:rPr>
            </w:pPr>
          </w:p>
        </w:tc>
      </w:tr>
      <w:tr w:rsidR="007B251C" w:rsidRPr="008A5A38" w14:paraId="64C5A8AA" w14:textId="77777777" w:rsidTr="005B0823">
        <w:tc>
          <w:tcPr>
            <w:tcW w:w="1728" w:type="dxa"/>
          </w:tcPr>
          <w:p w14:paraId="27975EA4" w14:textId="11BEB489" w:rsidR="007B251C" w:rsidRPr="008A5A38" w:rsidRDefault="007B251C" w:rsidP="00BF77BF">
            <w:pPr>
              <w:rPr>
                <w:rFonts w:asciiTheme="minorHAnsi" w:hAnsiTheme="minorHAnsi" w:cstheme="minorHAnsi"/>
              </w:rPr>
            </w:pPr>
            <w:r w:rsidRPr="008A5A38">
              <w:rPr>
                <w:rFonts w:asciiTheme="minorHAnsi" w:hAnsiTheme="minorHAnsi" w:cstheme="minorHAnsi"/>
              </w:rPr>
              <w:t>BR-5</w:t>
            </w:r>
          </w:p>
        </w:tc>
        <w:tc>
          <w:tcPr>
            <w:tcW w:w="3060" w:type="dxa"/>
          </w:tcPr>
          <w:p w14:paraId="75166F39" w14:textId="72718A5F" w:rsidR="007B251C" w:rsidRPr="008A5A38" w:rsidRDefault="00162062" w:rsidP="00BF77BF">
            <w:pPr>
              <w:rPr>
                <w:rFonts w:asciiTheme="minorHAnsi" w:hAnsiTheme="minorHAnsi" w:cstheme="minorHAnsi"/>
              </w:rPr>
            </w:pPr>
            <w:r>
              <w:rPr>
                <w:rFonts w:asciiTheme="minorHAnsi" w:hAnsiTheme="minorHAnsi" w:cstheme="minorHAnsi"/>
              </w:rPr>
              <w:t>Jurisdiction</w:t>
            </w:r>
          </w:p>
        </w:tc>
        <w:tc>
          <w:tcPr>
            <w:tcW w:w="3240" w:type="dxa"/>
          </w:tcPr>
          <w:p w14:paraId="745F81C4" w14:textId="1EF39DAE" w:rsidR="007B251C" w:rsidRPr="008A5A38" w:rsidRDefault="007B251C">
            <w:pPr>
              <w:pStyle w:val="CommentText"/>
              <w:keepLines w:val="0"/>
              <w:spacing w:before="0"/>
              <w:rPr>
                <w:rFonts w:asciiTheme="minorHAnsi" w:hAnsiTheme="minorHAnsi" w:cstheme="minorHAnsi"/>
                <w:kern w:val="0"/>
                <w:szCs w:val="24"/>
              </w:rPr>
            </w:pPr>
            <w:r w:rsidRPr="008A5A38">
              <w:rPr>
                <w:rFonts w:asciiTheme="minorHAnsi" w:hAnsiTheme="minorHAnsi" w:cstheme="minorHAnsi"/>
                <w:kern w:val="0"/>
                <w:szCs w:val="24"/>
              </w:rPr>
              <w:t>Critical</w:t>
            </w:r>
          </w:p>
        </w:tc>
        <w:tc>
          <w:tcPr>
            <w:tcW w:w="1710" w:type="dxa"/>
          </w:tcPr>
          <w:p w14:paraId="0F0242B4" w14:textId="0F7EC416" w:rsidR="007B251C" w:rsidRPr="008A5A38" w:rsidRDefault="007B251C">
            <w:pPr>
              <w:pStyle w:val="CommentText"/>
              <w:keepLines w:val="0"/>
              <w:spacing w:before="0"/>
              <w:rPr>
                <w:rFonts w:asciiTheme="minorHAnsi" w:hAnsiTheme="minorHAnsi" w:cstheme="minorHAnsi"/>
                <w:i/>
                <w:kern w:val="0"/>
                <w:szCs w:val="24"/>
              </w:rPr>
            </w:pPr>
          </w:p>
        </w:tc>
      </w:tr>
      <w:tr w:rsidR="007B251C" w:rsidRPr="008A5A38" w14:paraId="40213C5A" w14:textId="77777777" w:rsidTr="005B0823">
        <w:tc>
          <w:tcPr>
            <w:tcW w:w="1728" w:type="dxa"/>
          </w:tcPr>
          <w:p w14:paraId="4D2D9166" w14:textId="69259598" w:rsidR="007B251C" w:rsidRPr="008A5A38" w:rsidRDefault="007B251C" w:rsidP="00BF77BF">
            <w:pPr>
              <w:rPr>
                <w:rFonts w:asciiTheme="minorHAnsi" w:hAnsiTheme="minorHAnsi" w:cstheme="minorHAnsi"/>
              </w:rPr>
            </w:pPr>
            <w:r w:rsidRPr="008A5A38">
              <w:rPr>
                <w:rFonts w:asciiTheme="minorHAnsi" w:hAnsiTheme="minorHAnsi" w:cstheme="minorHAnsi"/>
              </w:rPr>
              <w:t>BR-6</w:t>
            </w:r>
          </w:p>
        </w:tc>
        <w:tc>
          <w:tcPr>
            <w:tcW w:w="3060" w:type="dxa"/>
          </w:tcPr>
          <w:p w14:paraId="682FD85C" w14:textId="23021310" w:rsidR="007B251C" w:rsidRPr="008A5A38" w:rsidRDefault="00162062" w:rsidP="00547F5D">
            <w:pPr>
              <w:rPr>
                <w:rFonts w:asciiTheme="minorHAnsi" w:hAnsiTheme="minorHAnsi" w:cstheme="minorHAnsi"/>
              </w:rPr>
            </w:pPr>
            <w:r>
              <w:rPr>
                <w:rFonts w:asciiTheme="minorHAnsi" w:hAnsiTheme="minorHAnsi" w:cstheme="minorHAnsi"/>
              </w:rPr>
              <w:t>SDO</w:t>
            </w:r>
          </w:p>
        </w:tc>
        <w:tc>
          <w:tcPr>
            <w:tcW w:w="3240" w:type="dxa"/>
          </w:tcPr>
          <w:p w14:paraId="31CA9652" w14:textId="069F2FCB" w:rsidR="007B251C" w:rsidRPr="008A5A38" w:rsidRDefault="007B251C">
            <w:pPr>
              <w:pStyle w:val="CommentText"/>
              <w:keepLines w:val="0"/>
              <w:spacing w:before="0"/>
              <w:rPr>
                <w:rFonts w:asciiTheme="minorHAnsi" w:hAnsiTheme="minorHAnsi" w:cstheme="minorHAnsi"/>
                <w:kern w:val="0"/>
                <w:szCs w:val="24"/>
              </w:rPr>
            </w:pPr>
            <w:r w:rsidRPr="008A5A38">
              <w:rPr>
                <w:rFonts w:asciiTheme="minorHAnsi" w:hAnsiTheme="minorHAnsi" w:cstheme="minorHAnsi"/>
                <w:kern w:val="0"/>
                <w:szCs w:val="24"/>
              </w:rPr>
              <w:t>Critical</w:t>
            </w:r>
          </w:p>
        </w:tc>
        <w:tc>
          <w:tcPr>
            <w:tcW w:w="1710" w:type="dxa"/>
          </w:tcPr>
          <w:p w14:paraId="43F599FC" w14:textId="0D352AEE" w:rsidR="007B251C" w:rsidRPr="008A5A38" w:rsidRDefault="007B251C">
            <w:pPr>
              <w:pStyle w:val="CommentText"/>
              <w:keepLines w:val="0"/>
              <w:spacing w:before="0"/>
              <w:rPr>
                <w:rFonts w:asciiTheme="minorHAnsi" w:hAnsiTheme="minorHAnsi" w:cstheme="minorHAnsi"/>
                <w:kern w:val="0"/>
                <w:szCs w:val="24"/>
              </w:rPr>
            </w:pPr>
          </w:p>
        </w:tc>
      </w:tr>
      <w:tr w:rsidR="007B251C" w:rsidRPr="008A5A38" w14:paraId="368CFF5B" w14:textId="77777777" w:rsidTr="005B0823">
        <w:tc>
          <w:tcPr>
            <w:tcW w:w="1728" w:type="dxa"/>
          </w:tcPr>
          <w:p w14:paraId="368CFF56" w14:textId="5CDD5688" w:rsidR="007B251C" w:rsidRPr="008A5A38" w:rsidRDefault="00E313FF">
            <w:pPr>
              <w:rPr>
                <w:rFonts w:asciiTheme="minorHAnsi" w:hAnsiTheme="minorHAnsi" w:cstheme="minorHAnsi"/>
              </w:rPr>
            </w:pPr>
            <w:r>
              <w:rPr>
                <w:rFonts w:asciiTheme="minorHAnsi" w:hAnsiTheme="minorHAnsi" w:cstheme="minorHAnsi"/>
              </w:rPr>
              <w:t>BR-7</w:t>
            </w:r>
          </w:p>
        </w:tc>
        <w:tc>
          <w:tcPr>
            <w:tcW w:w="3060" w:type="dxa"/>
          </w:tcPr>
          <w:p w14:paraId="368CFF57" w14:textId="6589A582" w:rsidR="007B251C" w:rsidRPr="008A5A38" w:rsidRDefault="00E313FF" w:rsidP="00471D21">
            <w:pPr>
              <w:rPr>
                <w:rFonts w:asciiTheme="minorHAnsi" w:hAnsiTheme="minorHAnsi" w:cstheme="minorHAnsi"/>
              </w:rPr>
            </w:pPr>
            <w:r>
              <w:rPr>
                <w:rFonts w:asciiTheme="minorHAnsi" w:hAnsiTheme="minorHAnsi" w:cstheme="minorHAnsi"/>
              </w:rPr>
              <w:t>Central Counterparties (CCP)</w:t>
            </w:r>
          </w:p>
        </w:tc>
        <w:tc>
          <w:tcPr>
            <w:tcW w:w="3240" w:type="dxa"/>
          </w:tcPr>
          <w:p w14:paraId="368CFF59" w14:textId="11E23803" w:rsidR="007B251C" w:rsidRPr="008A5A38" w:rsidRDefault="00E313FF">
            <w:pPr>
              <w:rPr>
                <w:rFonts w:asciiTheme="minorHAnsi" w:hAnsiTheme="minorHAnsi" w:cstheme="minorHAnsi"/>
              </w:rPr>
            </w:pPr>
            <w:r>
              <w:rPr>
                <w:rFonts w:asciiTheme="minorHAnsi" w:hAnsiTheme="minorHAnsi" w:cstheme="minorHAnsi"/>
              </w:rPr>
              <w:t>Critical</w:t>
            </w:r>
          </w:p>
        </w:tc>
        <w:tc>
          <w:tcPr>
            <w:tcW w:w="1710" w:type="dxa"/>
          </w:tcPr>
          <w:p w14:paraId="368CFF5A" w14:textId="3B0EA9D8" w:rsidR="007B251C" w:rsidRPr="008A5A38" w:rsidRDefault="007B251C">
            <w:pPr>
              <w:rPr>
                <w:rFonts w:asciiTheme="minorHAnsi" w:hAnsiTheme="minorHAnsi" w:cstheme="minorHAnsi"/>
                <w:i/>
              </w:rPr>
            </w:pPr>
          </w:p>
        </w:tc>
      </w:tr>
      <w:tr w:rsidR="00A053F0" w:rsidRPr="008A5A38" w14:paraId="7F0E331D" w14:textId="77777777" w:rsidTr="00DB2493">
        <w:tc>
          <w:tcPr>
            <w:tcW w:w="1728" w:type="dxa"/>
          </w:tcPr>
          <w:p w14:paraId="3727BB49" w14:textId="6C9F5606" w:rsidR="00A053F0" w:rsidRPr="008A5A38" w:rsidRDefault="00E313FF" w:rsidP="00DB2493">
            <w:pPr>
              <w:rPr>
                <w:rFonts w:asciiTheme="minorHAnsi" w:hAnsiTheme="minorHAnsi" w:cstheme="minorHAnsi"/>
              </w:rPr>
            </w:pPr>
            <w:bookmarkStart w:id="23" w:name="_Toc344901218"/>
            <w:bookmarkStart w:id="24" w:name="_Toc344901486"/>
            <w:bookmarkStart w:id="25" w:name="_Toc344901219"/>
            <w:bookmarkStart w:id="26" w:name="_Toc344901487"/>
            <w:bookmarkStart w:id="27" w:name="_Toc344901220"/>
            <w:bookmarkStart w:id="28" w:name="_Toc344901488"/>
            <w:bookmarkStart w:id="29" w:name="_Toc344901221"/>
            <w:bookmarkStart w:id="30" w:name="_Toc344901489"/>
            <w:bookmarkStart w:id="31" w:name="_Toc344901222"/>
            <w:bookmarkStart w:id="32" w:name="_Toc344901490"/>
            <w:bookmarkStart w:id="33" w:name="_Toc344901223"/>
            <w:bookmarkStart w:id="34" w:name="_Toc344901491"/>
            <w:bookmarkStart w:id="35" w:name="_Toc344901224"/>
            <w:bookmarkStart w:id="36" w:name="_Toc344901492"/>
            <w:bookmarkStart w:id="37" w:name="_Toc344901225"/>
            <w:bookmarkStart w:id="38" w:name="_Toc344901493"/>
            <w:bookmarkStart w:id="39" w:name="_Toc344901226"/>
            <w:bookmarkStart w:id="40" w:name="_Toc344901494"/>
            <w:bookmarkStart w:id="41" w:name="_Toc344901227"/>
            <w:bookmarkStart w:id="42" w:name="_Toc344901495"/>
            <w:bookmarkStart w:id="43" w:name="_Toc47859829"/>
            <w:bookmarkStart w:id="44" w:name="_Ref319284671"/>
            <w:bookmarkStart w:id="45" w:name="_Ref319286149"/>
            <w:bookmarkStart w:id="46" w:name="_Ref319288033"/>
            <w:bookmarkStart w:id="47" w:name="_Ref319288042"/>
            <w:bookmarkStart w:id="48" w:name="_Ref319288102"/>
            <w:bookmarkStart w:id="49" w:name="_Ref319448048"/>
            <w:bookmarkStart w:id="50" w:name="_Ref321094346"/>
            <w:bookmarkStart w:id="51" w:name="_Toc326644677"/>
            <w:bookmarkStart w:id="52" w:name="_Toc333565647"/>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Pr>
                <w:rFonts w:asciiTheme="minorHAnsi" w:hAnsiTheme="minorHAnsi" w:cstheme="minorHAnsi"/>
              </w:rPr>
              <w:t>BR-8</w:t>
            </w:r>
          </w:p>
        </w:tc>
        <w:tc>
          <w:tcPr>
            <w:tcW w:w="3060" w:type="dxa"/>
          </w:tcPr>
          <w:p w14:paraId="0A48BC96" w14:textId="37B4104D" w:rsidR="00A053F0" w:rsidRPr="008A5A38" w:rsidRDefault="00E313FF" w:rsidP="00DB2493">
            <w:pPr>
              <w:rPr>
                <w:rFonts w:asciiTheme="minorHAnsi" w:hAnsiTheme="minorHAnsi" w:cstheme="minorHAnsi"/>
              </w:rPr>
            </w:pPr>
            <w:r>
              <w:rPr>
                <w:rFonts w:asciiTheme="minorHAnsi" w:hAnsiTheme="minorHAnsi" w:cstheme="minorHAnsi"/>
              </w:rPr>
              <w:t>Billing</w:t>
            </w:r>
          </w:p>
        </w:tc>
        <w:tc>
          <w:tcPr>
            <w:tcW w:w="3240" w:type="dxa"/>
          </w:tcPr>
          <w:p w14:paraId="23776A89" w14:textId="2E8B7CFE" w:rsidR="00A053F0" w:rsidRPr="008A5A38" w:rsidRDefault="00E313FF" w:rsidP="00DB2493">
            <w:pPr>
              <w:rPr>
                <w:rFonts w:asciiTheme="minorHAnsi" w:hAnsiTheme="minorHAnsi" w:cstheme="minorHAnsi"/>
              </w:rPr>
            </w:pPr>
            <w:r>
              <w:rPr>
                <w:rFonts w:asciiTheme="minorHAnsi" w:hAnsiTheme="minorHAnsi" w:cstheme="minorHAnsi"/>
              </w:rPr>
              <w:t>Critical</w:t>
            </w:r>
          </w:p>
        </w:tc>
        <w:tc>
          <w:tcPr>
            <w:tcW w:w="1710" w:type="dxa"/>
          </w:tcPr>
          <w:p w14:paraId="373ECB68" w14:textId="77777777" w:rsidR="00A053F0" w:rsidRPr="008A5A38" w:rsidRDefault="00A053F0" w:rsidP="00DB2493">
            <w:pPr>
              <w:rPr>
                <w:rFonts w:asciiTheme="minorHAnsi" w:hAnsiTheme="minorHAnsi" w:cstheme="minorHAnsi"/>
                <w:i/>
              </w:rPr>
            </w:pPr>
          </w:p>
        </w:tc>
      </w:tr>
      <w:tr w:rsidR="000E1EBF" w:rsidRPr="008A5A38" w14:paraId="0E933C7B" w14:textId="77777777" w:rsidTr="00DB2493">
        <w:tc>
          <w:tcPr>
            <w:tcW w:w="1728" w:type="dxa"/>
          </w:tcPr>
          <w:p w14:paraId="78E493FD" w14:textId="4183ECF6" w:rsidR="000E1EBF" w:rsidRDefault="000E1EBF" w:rsidP="00DB2493">
            <w:pPr>
              <w:rPr>
                <w:rFonts w:asciiTheme="minorHAnsi" w:hAnsiTheme="minorHAnsi" w:cstheme="minorHAnsi"/>
              </w:rPr>
            </w:pPr>
            <w:r>
              <w:rPr>
                <w:rFonts w:asciiTheme="minorHAnsi" w:hAnsiTheme="minorHAnsi" w:cstheme="minorHAnsi"/>
              </w:rPr>
              <w:t>BR-9</w:t>
            </w:r>
          </w:p>
        </w:tc>
        <w:tc>
          <w:tcPr>
            <w:tcW w:w="3060" w:type="dxa"/>
          </w:tcPr>
          <w:p w14:paraId="740E5A8D" w14:textId="32D6E73C" w:rsidR="000E1EBF" w:rsidRDefault="000E1EBF" w:rsidP="00DB2493">
            <w:pPr>
              <w:rPr>
                <w:rFonts w:asciiTheme="minorHAnsi" w:hAnsiTheme="minorHAnsi" w:cstheme="minorHAnsi"/>
              </w:rPr>
            </w:pPr>
            <w:r>
              <w:rPr>
                <w:rFonts w:asciiTheme="minorHAnsi" w:hAnsiTheme="minorHAnsi" w:cstheme="minorHAnsi"/>
              </w:rPr>
              <w:t>Data Staging</w:t>
            </w:r>
          </w:p>
        </w:tc>
        <w:tc>
          <w:tcPr>
            <w:tcW w:w="3240" w:type="dxa"/>
          </w:tcPr>
          <w:p w14:paraId="65B4C6FC" w14:textId="7971A722" w:rsidR="000E1EBF" w:rsidRDefault="000E1EBF" w:rsidP="00DB2493">
            <w:pPr>
              <w:rPr>
                <w:rFonts w:asciiTheme="minorHAnsi" w:hAnsiTheme="minorHAnsi" w:cstheme="minorHAnsi"/>
              </w:rPr>
            </w:pPr>
            <w:r>
              <w:rPr>
                <w:rFonts w:asciiTheme="minorHAnsi" w:hAnsiTheme="minorHAnsi" w:cstheme="minorHAnsi"/>
              </w:rPr>
              <w:t>Medium Priority</w:t>
            </w:r>
          </w:p>
        </w:tc>
        <w:tc>
          <w:tcPr>
            <w:tcW w:w="1710" w:type="dxa"/>
          </w:tcPr>
          <w:p w14:paraId="6342A3D0" w14:textId="77777777" w:rsidR="000E1EBF" w:rsidRPr="008A5A38" w:rsidRDefault="000E1EBF" w:rsidP="00DB2493">
            <w:pPr>
              <w:rPr>
                <w:rFonts w:asciiTheme="minorHAnsi" w:hAnsiTheme="minorHAnsi" w:cstheme="minorHAnsi"/>
                <w:i/>
              </w:rPr>
            </w:pPr>
          </w:p>
        </w:tc>
      </w:tr>
      <w:tr w:rsidR="000E1EBF" w:rsidRPr="008A5A38" w14:paraId="4EE0E1F0" w14:textId="77777777" w:rsidTr="00DB2493">
        <w:tc>
          <w:tcPr>
            <w:tcW w:w="1728" w:type="dxa"/>
          </w:tcPr>
          <w:p w14:paraId="679C9CBF" w14:textId="7C83E80D" w:rsidR="000E1EBF" w:rsidRDefault="000E1EBF" w:rsidP="00DB2493">
            <w:pPr>
              <w:rPr>
                <w:rFonts w:asciiTheme="minorHAnsi" w:hAnsiTheme="minorHAnsi" w:cstheme="minorHAnsi"/>
              </w:rPr>
            </w:pPr>
            <w:r>
              <w:rPr>
                <w:rFonts w:asciiTheme="minorHAnsi" w:hAnsiTheme="minorHAnsi" w:cstheme="minorHAnsi"/>
              </w:rPr>
              <w:t>BR-10</w:t>
            </w:r>
          </w:p>
        </w:tc>
        <w:tc>
          <w:tcPr>
            <w:tcW w:w="3060" w:type="dxa"/>
          </w:tcPr>
          <w:p w14:paraId="7E362FB6" w14:textId="0D0AA4E7" w:rsidR="000E1EBF" w:rsidRDefault="000E1EBF" w:rsidP="00DB2493">
            <w:pPr>
              <w:rPr>
                <w:rFonts w:asciiTheme="minorHAnsi" w:hAnsiTheme="minorHAnsi" w:cstheme="minorHAnsi"/>
              </w:rPr>
            </w:pPr>
            <w:r>
              <w:rPr>
                <w:rFonts w:asciiTheme="minorHAnsi" w:hAnsiTheme="minorHAnsi" w:cstheme="minorHAnsi"/>
              </w:rPr>
              <w:t>DTCC Build Phases and Dates</w:t>
            </w:r>
          </w:p>
        </w:tc>
        <w:tc>
          <w:tcPr>
            <w:tcW w:w="3240" w:type="dxa"/>
          </w:tcPr>
          <w:p w14:paraId="7FD161A2" w14:textId="6C64DF79" w:rsidR="000E1EBF" w:rsidRDefault="000E1EBF" w:rsidP="00DB2493">
            <w:pPr>
              <w:rPr>
                <w:rFonts w:asciiTheme="minorHAnsi" w:hAnsiTheme="minorHAnsi" w:cstheme="minorHAnsi"/>
              </w:rPr>
            </w:pPr>
            <w:r>
              <w:rPr>
                <w:rFonts w:asciiTheme="minorHAnsi" w:hAnsiTheme="minorHAnsi" w:cstheme="minorHAnsi"/>
              </w:rPr>
              <w:t>Critical</w:t>
            </w:r>
          </w:p>
        </w:tc>
        <w:tc>
          <w:tcPr>
            <w:tcW w:w="1710" w:type="dxa"/>
          </w:tcPr>
          <w:p w14:paraId="1E9B8242" w14:textId="77777777" w:rsidR="000E1EBF" w:rsidRPr="008A5A38" w:rsidRDefault="000E1EBF" w:rsidP="00DB2493">
            <w:pPr>
              <w:rPr>
                <w:rFonts w:asciiTheme="minorHAnsi" w:hAnsiTheme="minorHAnsi" w:cstheme="minorHAnsi"/>
                <w:i/>
              </w:rPr>
            </w:pPr>
          </w:p>
        </w:tc>
      </w:tr>
    </w:tbl>
    <w:p w14:paraId="607D4CC8" w14:textId="06777C38" w:rsidR="00386EDD" w:rsidRPr="008A5A38" w:rsidRDefault="0043347E" w:rsidP="009C5E68">
      <w:pPr>
        <w:pStyle w:val="Heading2"/>
        <w:numPr>
          <w:ilvl w:val="0"/>
          <w:numId w:val="0"/>
        </w:numPr>
        <w:ind w:left="1656"/>
      </w:pPr>
      <w:r w:rsidRPr="008A5A38">
        <w:br w:type="page"/>
      </w:r>
      <w:bookmarkStart w:id="53" w:name="_Toc362370695"/>
      <w:r w:rsidR="00386EDD" w:rsidRPr="008A5A38">
        <w:lastRenderedPageBreak/>
        <w:t xml:space="preserve">BR-1 </w:t>
      </w:r>
      <w:r w:rsidR="007B251C" w:rsidRPr="008A5A38">
        <w:t xml:space="preserve">- </w:t>
      </w:r>
      <w:r w:rsidR="00C502CD" w:rsidRPr="008A5A38">
        <w:t>Interfaces</w:t>
      </w:r>
      <w:r w:rsidR="000133A8" w:rsidRPr="008A5A38">
        <w:t xml:space="preserve"> – In-bound message specifications</w:t>
      </w:r>
      <w:bookmarkEnd w:id="53"/>
    </w:p>
    <w:p w14:paraId="41F771CB" w14:textId="77777777" w:rsidR="00386EDD" w:rsidRPr="008A5A38" w:rsidRDefault="00386EDD" w:rsidP="00386EDD">
      <w:pPr>
        <w:rPr>
          <w:rFonts w:asciiTheme="minorHAnsi" w:hAnsiTheme="minorHAnsi" w:cstheme="minorHAnsi"/>
        </w:rPr>
      </w:pPr>
    </w:p>
    <w:p w14:paraId="4CD54A1E" w14:textId="77777777" w:rsidR="00386EDD" w:rsidRPr="008A5A38" w:rsidRDefault="00386EDD" w:rsidP="009C5E68">
      <w:pPr>
        <w:pStyle w:val="Heading3"/>
      </w:pPr>
      <w:r w:rsidRPr="008A5A38">
        <w:t>Overview</w:t>
      </w:r>
    </w:p>
    <w:p w14:paraId="2D8944C8" w14:textId="77777777" w:rsidR="00386EDD" w:rsidRPr="008A5A38" w:rsidRDefault="00386EDD" w:rsidP="00386EDD">
      <w:pPr>
        <w:pStyle w:val="ListParagraph"/>
        <w:ind w:left="0"/>
        <w:rPr>
          <w:rFonts w:asciiTheme="minorHAnsi" w:hAnsiTheme="minorHAnsi" w:cstheme="minorHAnsi"/>
          <w:sz w:val="24"/>
          <w:szCs w:val="24"/>
        </w:rPr>
      </w:pPr>
    </w:p>
    <w:p w14:paraId="596D848C" w14:textId="5C752B6A" w:rsidR="00C22D9E" w:rsidRDefault="00A15AD2" w:rsidP="002D0146">
      <w:pPr>
        <w:pStyle w:val="ListParagraph"/>
        <w:ind w:left="0"/>
        <w:rPr>
          <w:rFonts w:asciiTheme="minorHAnsi" w:hAnsiTheme="minorHAnsi" w:cstheme="minorHAnsi"/>
          <w:sz w:val="24"/>
          <w:szCs w:val="24"/>
        </w:rPr>
      </w:pPr>
      <w:r>
        <w:rPr>
          <w:rFonts w:asciiTheme="minorHAnsi" w:hAnsiTheme="minorHAnsi" w:cstheme="minorHAnsi"/>
          <w:sz w:val="24"/>
          <w:szCs w:val="24"/>
        </w:rPr>
        <w:t>Canadian Model Rules require</w:t>
      </w:r>
      <w:r w:rsidR="002E0111">
        <w:rPr>
          <w:rFonts w:asciiTheme="minorHAnsi" w:hAnsiTheme="minorHAnsi" w:cstheme="minorHAnsi"/>
          <w:sz w:val="24"/>
          <w:szCs w:val="24"/>
        </w:rPr>
        <w:t xml:space="preserve"> the reporting of Creation, life cycle,</w:t>
      </w:r>
      <w:r w:rsidR="002D0146">
        <w:rPr>
          <w:rFonts w:asciiTheme="minorHAnsi" w:hAnsiTheme="minorHAnsi" w:cstheme="minorHAnsi"/>
          <w:sz w:val="24"/>
          <w:szCs w:val="24"/>
        </w:rPr>
        <w:t xml:space="preserve"> valuation</w:t>
      </w:r>
      <w:r w:rsidR="002E0111">
        <w:rPr>
          <w:rFonts w:asciiTheme="minorHAnsi" w:hAnsiTheme="minorHAnsi" w:cstheme="minorHAnsi"/>
          <w:sz w:val="24"/>
          <w:szCs w:val="24"/>
        </w:rPr>
        <w:t xml:space="preserve"> and transaction level </w:t>
      </w:r>
      <w:r w:rsidR="003D3BD1">
        <w:rPr>
          <w:rFonts w:asciiTheme="minorHAnsi" w:hAnsiTheme="minorHAnsi" w:cstheme="minorHAnsi"/>
          <w:sz w:val="24"/>
          <w:szCs w:val="24"/>
        </w:rPr>
        <w:t>public dissemination</w:t>
      </w:r>
      <w:r w:rsidR="002D0146">
        <w:rPr>
          <w:rFonts w:asciiTheme="minorHAnsi" w:hAnsiTheme="minorHAnsi" w:cstheme="minorHAnsi"/>
          <w:sz w:val="24"/>
          <w:szCs w:val="24"/>
        </w:rPr>
        <w:t xml:space="preserve">.  </w:t>
      </w:r>
      <w:r w:rsidR="00C502CD" w:rsidRPr="008A5A38">
        <w:rPr>
          <w:rFonts w:asciiTheme="minorHAnsi" w:hAnsiTheme="minorHAnsi" w:cstheme="minorHAnsi"/>
          <w:sz w:val="24"/>
          <w:szCs w:val="24"/>
        </w:rPr>
        <w:t xml:space="preserve">The GTR will provide </w:t>
      </w:r>
      <w:r w:rsidR="002D0146">
        <w:rPr>
          <w:rFonts w:asciiTheme="minorHAnsi" w:hAnsiTheme="minorHAnsi" w:cstheme="minorHAnsi"/>
          <w:sz w:val="24"/>
          <w:szCs w:val="24"/>
        </w:rPr>
        <w:t>all current message types for use for C</w:t>
      </w:r>
      <w:r w:rsidR="00C502CD" w:rsidRPr="008A5A38">
        <w:rPr>
          <w:rFonts w:asciiTheme="minorHAnsi" w:hAnsiTheme="minorHAnsi" w:cstheme="minorHAnsi"/>
          <w:sz w:val="24"/>
          <w:szCs w:val="24"/>
        </w:rPr>
        <w:t>a</w:t>
      </w:r>
      <w:r w:rsidR="002D0146">
        <w:rPr>
          <w:rFonts w:asciiTheme="minorHAnsi" w:hAnsiTheme="minorHAnsi" w:cstheme="minorHAnsi"/>
          <w:sz w:val="24"/>
          <w:szCs w:val="24"/>
        </w:rPr>
        <w:t>nadian reporting, to include Real time, PET, Confir</w:t>
      </w:r>
      <w:r w:rsidR="00A4502B">
        <w:rPr>
          <w:rFonts w:asciiTheme="minorHAnsi" w:hAnsiTheme="minorHAnsi" w:cstheme="minorHAnsi"/>
          <w:sz w:val="24"/>
          <w:szCs w:val="24"/>
        </w:rPr>
        <w:t>mation</w:t>
      </w:r>
      <w:r w:rsidR="002511B0">
        <w:rPr>
          <w:rFonts w:asciiTheme="minorHAnsi" w:hAnsiTheme="minorHAnsi" w:cstheme="minorHAnsi"/>
          <w:sz w:val="24"/>
          <w:szCs w:val="24"/>
        </w:rPr>
        <w:t>,</w:t>
      </w:r>
      <w:r w:rsidR="002D0146">
        <w:rPr>
          <w:rFonts w:asciiTheme="minorHAnsi" w:hAnsiTheme="minorHAnsi" w:cstheme="minorHAnsi"/>
          <w:sz w:val="24"/>
          <w:szCs w:val="24"/>
        </w:rPr>
        <w:t xml:space="preserve"> snapshot</w:t>
      </w:r>
      <w:r w:rsidR="00917D1B">
        <w:rPr>
          <w:rFonts w:asciiTheme="minorHAnsi" w:hAnsiTheme="minorHAnsi" w:cstheme="minorHAnsi"/>
          <w:sz w:val="24"/>
          <w:szCs w:val="24"/>
        </w:rPr>
        <w:t>,</w:t>
      </w:r>
      <w:r w:rsidR="000E499B">
        <w:rPr>
          <w:rFonts w:asciiTheme="minorHAnsi" w:hAnsiTheme="minorHAnsi" w:cstheme="minorHAnsi"/>
          <w:sz w:val="24"/>
          <w:szCs w:val="24"/>
        </w:rPr>
        <w:t xml:space="preserve"> valuation</w:t>
      </w:r>
      <w:r w:rsidR="00917D1B">
        <w:rPr>
          <w:rFonts w:asciiTheme="minorHAnsi" w:hAnsiTheme="minorHAnsi" w:cstheme="minorHAnsi"/>
          <w:sz w:val="24"/>
          <w:szCs w:val="24"/>
        </w:rPr>
        <w:t xml:space="preserve"> </w:t>
      </w:r>
      <w:r w:rsidR="00917D1B" w:rsidRPr="008B4FFC">
        <w:rPr>
          <w:rFonts w:asciiTheme="minorHAnsi" w:hAnsiTheme="minorHAnsi" w:cstheme="minorHAnsi"/>
          <w:sz w:val="24"/>
          <w:szCs w:val="24"/>
        </w:rPr>
        <w:t>verification</w:t>
      </w:r>
      <w:r>
        <w:rPr>
          <w:rFonts w:asciiTheme="minorHAnsi" w:hAnsiTheme="minorHAnsi" w:cstheme="minorHAnsi"/>
          <w:sz w:val="24"/>
          <w:szCs w:val="24"/>
        </w:rPr>
        <w:t xml:space="preserve"> </w:t>
      </w:r>
      <w:r w:rsidR="00D84457">
        <w:rPr>
          <w:rFonts w:asciiTheme="minorHAnsi" w:hAnsiTheme="minorHAnsi" w:cstheme="minorHAnsi"/>
          <w:sz w:val="24"/>
          <w:szCs w:val="24"/>
        </w:rPr>
        <w:t xml:space="preserve">and </w:t>
      </w:r>
      <w:r>
        <w:rPr>
          <w:rFonts w:asciiTheme="minorHAnsi" w:hAnsiTheme="minorHAnsi" w:cstheme="minorHAnsi"/>
          <w:sz w:val="24"/>
          <w:szCs w:val="24"/>
        </w:rPr>
        <w:t>document</w:t>
      </w:r>
      <w:r w:rsidR="002D0146">
        <w:rPr>
          <w:rFonts w:asciiTheme="minorHAnsi" w:hAnsiTheme="minorHAnsi" w:cstheme="minorHAnsi"/>
          <w:sz w:val="24"/>
          <w:szCs w:val="24"/>
        </w:rPr>
        <w:t xml:space="preserve"> messages.</w:t>
      </w:r>
      <w:r w:rsidR="00917D1B">
        <w:rPr>
          <w:rFonts w:asciiTheme="minorHAnsi" w:hAnsiTheme="minorHAnsi" w:cstheme="minorHAnsi"/>
          <w:sz w:val="24"/>
          <w:szCs w:val="24"/>
        </w:rPr>
        <w:t xml:space="preserve">  </w:t>
      </w:r>
      <w:r w:rsidR="002511B0">
        <w:rPr>
          <w:rFonts w:asciiTheme="minorHAnsi" w:hAnsiTheme="minorHAnsi" w:cstheme="minorHAnsi"/>
          <w:sz w:val="24"/>
          <w:szCs w:val="24"/>
        </w:rPr>
        <w:t xml:space="preserve"> </w:t>
      </w:r>
      <w:r w:rsidR="002D0146">
        <w:rPr>
          <w:rFonts w:asciiTheme="minorHAnsi" w:hAnsiTheme="minorHAnsi" w:cstheme="minorHAnsi"/>
          <w:sz w:val="24"/>
          <w:szCs w:val="24"/>
        </w:rPr>
        <w:t xml:space="preserve"> </w:t>
      </w:r>
    </w:p>
    <w:p w14:paraId="4848DCAD" w14:textId="02D8327A" w:rsidR="00480D4D" w:rsidRPr="008A5A38" w:rsidRDefault="002D0146" w:rsidP="002D0146">
      <w:pPr>
        <w:pStyle w:val="ListParagraph"/>
        <w:ind w:left="0"/>
        <w:rPr>
          <w:rFonts w:asciiTheme="minorHAnsi" w:hAnsiTheme="minorHAnsi" w:cstheme="minorHAnsi"/>
          <w:sz w:val="24"/>
          <w:szCs w:val="24"/>
        </w:rPr>
      </w:pPr>
      <w:r>
        <w:rPr>
          <w:rFonts w:asciiTheme="minorHAnsi" w:hAnsiTheme="minorHAnsi" w:cstheme="minorHAnsi"/>
          <w:sz w:val="24"/>
          <w:szCs w:val="24"/>
        </w:rPr>
        <w:t xml:space="preserve"> </w:t>
      </w:r>
    </w:p>
    <w:p w14:paraId="6A500971" w14:textId="77777777" w:rsidR="00386EDD" w:rsidRPr="008A5A38" w:rsidRDefault="00386EDD" w:rsidP="00386EDD">
      <w:pPr>
        <w:pStyle w:val="ListParagraph"/>
        <w:ind w:left="0"/>
        <w:rPr>
          <w:rFonts w:asciiTheme="minorHAnsi" w:hAnsiTheme="minorHAnsi" w:cstheme="minorHAnsi"/>
          <w:sz w:val="24"/>
          <w:szCs w:val="24"/>
        </w:rPr>
      </w:pPr>
    </w:p>
    <w:p w14:paraId="12A6D670" w14:textId="26D1BC07" w:rsidR="00647438" w:rsidRDefault="00D11CAD" w:rsidP="009C5E68">
      <w:pPr>
        <w:pStyle w:val="Heading3"/>
      </w:pPr>
      <w:r>
        <w:t>Messages</w:t>
      </w:r>
    </w:p>
    <w:p w14:paraId="60DCB44C" w14:textId="77777777" w:rsidR="00753D88" w:rsidRDefault="00753D88" w:rsidP="00753D88"/>
    <w:p w14:paraId="0DFDABDE" w14:textId="57B71879" w:rsidR="00753D88" w:rsidRPr="00753D88" w:rsidRDefault="00753D88" w:rsidP="00753D88">
      <w:pPr>
        <w:ind w:left="568"/>
        <w:rPr>
          <w:b/>
        </w:rPr>
      </w:pPr>
      <w:r w:rsidRPr="00753D88">
        <w:rPr>
          <w:b/>
        </w:rPr>
        <w:t>2.1.2.1 Message Types</w:t>
      </w:r>
    </w:p>
    <w:p w14:paraId="79CD0877" w14:textId="77777777" w:rsidR="00E047D1" w:rsidRPr="008A5A38" w:rsidRDefault="00E047D1" w:rsidP="00647438">
      <w:pPr>
        <w:pStyle w:val="ListParagraph"/>
        <w:ind w:left="0"/>
        <w:rPr>
          <w:rFonts w:asciiTheme="minorHAnsi" w:hAnsiTheme="minorHAnsi" w:cstheme="minorHAnsi"/>
          <w:sz w:val="24"/>
          <w:szCs w:val="24"/>
        </w:rPr>
      </w:pPr>
    </w:p>
    <w:p w14:paraId="628D25C7" w14:textId="68132146" w:rsidR="00D11CAD" w:rsidRDefault="00D11CAD" w:rsidP="00D11CAD">
      <w:pPr>
        <w:rPr>
          <w:rFonts w:asciiTheme="minorHAnsi" w:hAnsiTheme="minorHAnsi" w:cstheme="minorHAnsi"/>
        </w:rPr>
      </w:pPr>
      <w:r w:rsidRPr="00EA290C">
        <w:rPr>
          <w:rFonts w:asciiTheme="minorHAnsi" w:hAnsiTheme="minorHAnsi" w:cstheme="minorHAnsi"/>
        </w:rPr>
        <w:t>The existing GTR trade reporting templates, products, and trade reporting processes</w:t>
      </w:r>
      <w:r w:rsidR="00D84457">
        <w:rPr>
          <w:rFonts w:asciiTheme="minorHAnsi" w:hAnsiTheme="minorHAnsi" w:cstheme="minorHAnsi"/>
        </w:rPr>
        <w:t xml:space="preserve"> currently</w:t>
      </w:r>
      <w:r w:rsidRPr="00EA290C">
        <w:rPr>
          <w:rFonts w:asciiTheme="minorHAnsi" w:hAnsiTheme="minorHAnsi" w:cstheme="minorHAnsi"/>
        </w:rPr>
        <w:t xml:space="preserve"> in use for </w:t>
      </w:r>
      <w:r>
        <w:rPr>
          <w:rFonts w:asciiTheme="minorHAnsi" w:hAnsiTheme="minorHAnsi" w:cstheme="minorHAnsi"/>
        </w:rPr>
        <w:t>global</w:t>
      </w:r>
      <w:r w:rsidRPr="00EA290C">
        <w:rPr>
          <w:rFonts w:asciiTheme="minorHAnsi" w:hAnsiTheme="minorHAnsi" w:cstheme="minorHAnsi"/>
        </w:rPr>
        <w:t xml:space="preserve"> reporting will </w:t>
      </w:r>
      <w:r w:rsidR="003D3BD1">
        <w:rPr>
          <w:rFonts w:asciiTheme="minorHAnsi" w:hAnsiTheme="minorHAnsi" w:cstheme="minorHAnsi"/>
        </w:rPr>
        <w:t>remain unchanged</w:t>
      </w:r>
      <w:r>
        <w:rPr>
          <w:rFonts w:asciiTheme="minorHAnsi" w:hAnsiTheme="minorHAnsi" w:cstheme="minorHAnsi"/>
        </w:rPr>
        <w:t xml:space="preserve"> for Canadian</w:t>
      </w:r>
      <w:r w:rsidRPr="00EA290C">
        <w:rPr>
          <w:rFonts w:asciiTheme="minorHAnsi" w:hAnsiTheme="minorHAnsi" w:cstheme="minorHAnsi"/>
        </w:rPr>
        <w:t xml:space="preserve"> reporting.</w:t>
      </w:r>
    </w:p>
    <w:p w14:paraId="40A216BA" w14:textId="77777777" w:rsidR="00D11CAD" w:rsidRDefault="00D11CAD" w:rsidP="00D11CAD">
      <w:pPr>
        <w:rPr>
          <w:rFonts w:asciiTheme="minorHAnsi" w:eastAsiaTheme="minorEastAsia" w:hAnsiTheme="minorHAnsi" w:cstheme="minorHAnsi"/>
        </w:rPr>
      </w:pPr>
    </w:p>
    <w:p w14:paraId="257D384B" w14:textId="54B60811" w:rsidR="00647438" w:rsidRDefault="00A4502B" w:rsidP="00647438">
      <w:pPr>
        <w:spacing w:after="200" w:line="276" w:lineRule="auto"/>
        <w:rPr>
          <w:rFonts w:asciiTheme="minorHAnsi" w:eastAsiaTheme="minorEastAsia" w:hAnsiTheme="minorHAnsi" w:cstheme="minorHAnsi"/>
        </w:rPr>
      </w:pPr>
      <w:r>
        <w:rPr>
          <w:rFonts w:asciiTheme="minorHAnsi" w:eastAsiaTheme="minorEastAsia" w:hAnsiTheme="minorHAnsi" w:cstheme="minorHAnsi"/>
        </w:rPr>
        <w:t>Real Time</w:t>
      </w:r>
      <w:r w:rsidR="0005137A">
        <w:rPr>
          <w:rFonts w:asciiTheme="minorHAnsi" w:eastAsiaTheme="minorEastAsia" w:hAnsiTheme="minorHAnsi" w:cstheme="minorHAnsi"/>
        </w:rPr>
        <w:t xml:space="preserve"> – The Real Time message will be required for transaction level public </w:t>
      </w:r>
      <w:r w:rsidR="003D3BD1">
        <w:rPr>
          <w:rFonts w:asciiTheme="minorHAnsi" w:eastAsiaTheme="minorEastAsia" w:hAnsiTheme="minorHAnsi" w:cstheme="minorHAnsi"/>
        </w:rPr>
        <w:t>dissemination</w:t>
      </w:r>
      <w:r w:rsidR="00142914">
        <w:rPr>
          <w:rFonts w:asciiTheme="minorHAnsi" w:eastAsiaTheme="minorEastAsia" w:hAnsiTheme="minorHAnsi" w:cstheme="minorHAnsi"/>
        </w:rPr>
        <w:t xml:space="preserve"> under the Canadian regulations.</w:t>
      </w:r>
      <w:r w:rsidR="0005137A">
        <w:rPr>
          <w:rFonts w:asciiTheme="minorHAnsi" w:eastAsiaTheme="minorEastAsia" w:hAnsiTheme="minorHAnsi" w:cstheme="minorHAnsi"/>
        </w:rPr>
        <w:t xml:space="preserve"> </w:t>
      </w:r>
      <w:r w:rsidR="00142914">
        <w:rPr>
          <w:rFonts w:asciiTheme="minorHAnsi" w:eastAsiaTheme="minorEastAsia" w:hAnsiTheme="minorHAnsi" w:cstheme="minorHAnsi"/>
        </w:rPr>
        <w:t xml:space="preserve"> Submission of a Real Time message to the GTR with a Canadian reporting obligation will signify to the DDR that the submission was price forming and should be listed on the appropriate end of day slice file</w:t>
      </w:r>
      <w:r w:rsidR="00E83FDB">
        <w:rPr>
          <w:rFonts w:asciiTheme="minorHAnsi" w:eastAsiaTheme="minorEastAsia" w:hAnsiTheme="minorHAnsi" w:cstheme="minorHAnsi"/>
        </w:rPr>
        <w:t xml:space="preserve"> which will then be posted to the Canad</w:t>
      </w:r>
      <w:r w:rsidR="00CA4292">
        <w:rPr>
          <w:rFonts w:asciiTheme="minorHAnsi" w:eastAsiaTheme="minorEastAsia" w:hAnsiTheme="minorHAnsi" w:cstheme="minorHAnsi"/>
        </w:rPr>
        <w:t>ian section of the public website</w:t>
      </w:r>
      <w:r w:rsidR="00142914">
        <w:rPr>
          <w:rFonts w:asciiTheme="minorHAnsi" w:eastAsiaTheme="minorEastAsia" w:hAnsiTheme="minorHAnsi" w:cstheme="minorHAnsi"/>
        </w:rPr>
        <w:t>.</w:t>
      </w:r>
      <w:r w:rsidR="00FD35F8">
        <w:rPr>
          <w:rFonts w:asciiTheme="minorHAnsi" w:eastAsiaTheme="minorEastAsia" w:hAnsiTheme="minorHAnsi" w:cstheme="minorHAnsi"/>
        </w:rPr>
        <w:t xml:space="preserve">  </w:t>
      </w:r>
      <w:r w:rsidR="003D3BD1">
        <w:rPr>
          <w:rFonts w:asciiTheme="minorHAnsi" w:eastAsiaTheme="minorEastAsia" w:hAnsiTheme="minorHAnsi" w:cstheme="minorHAnsi"/>
        </w:rPr>
        <w:t>S</w:t>
      </w:r>
      <w:r w:rsidR="00CA4292">
        <w:rPr>
          <w:rFonts w:asciiTheme="minorHAnsi" w:eastAsiaTheme="minorEastAsia" w:hAnsiTheme="minorHAnsi" w:cstheme="minorHAnsi"/>
        </w:rPr>
        <w:t>ubmissions that do not have a DFA requirement</w:t>
      </w:r>
      <w:r w:rsidR="00FD35F8">
        <w:rPr>
          <w:rFonts w:asciiTheme="minorHAnsi" w:eastAsiaTheme="minorEastAsia" w:hAnsiTheme="minorHAnsi" w:cstheme="minorHAnsi"/>
        </w:rPr>
        <w:t>,</w:t>
      </w:r>
      <w:r w:rsidR="003D3BD1">
        <w:rPr>
          <w:rFonts w:asciiTheme="minorHAnsi" w:eastAsiaTheme="minorEastAsia" w:hAnsiTheme="minorHAnsi" w:cstheme="minorHAnsi"/>
        </w:rPr>
        <w:t xml:space="preserve"> i.e.</w:t>
      </w:r>
      <w:r w:rsidR="00FD35F8">
        <w:rPr>
          <w:rFonts w:asciiTheme="minorHAnsi" w:eastAsiaTheme="minorEastAsia" w:hAnsiTheme="minorHAnsi" w:cstheme="minorHAnsi"/>
        </w:rPr>
        <w:t xml:space="preserve"> </w:t>
      </w:r>
      <w:r w:rsidR="003D3BD1">
        <w:rPr>
          <w:rFonts w:asciiTheme="minorHAnsi" w:eastAsiaTheme="minorEastAsia" w:hAnsiTheme="minorHAnsi" w:cstheme="minorHAnsi"/>
        </w:rPr>
        <w:t>are Canada only, can be made up to T+1</w:t>
      </w:r>
      <w:r w:rsidR="00FD35F8">
        <w:rPr>
          <w:rFonts w:asciiTheme="minorHAnsi" w:eastAsiaTheme="minorEastAsia" w:hAnsiTheme="minorHAnsi" w:cstheme="minorHAnsi"/>
        </w:rPr>
        <w:t>.  T</w:t>
      </w:r>
      <w:r w:rsidR="003D3BD1">
        <w:rPr>
          <w:rFonts w:asciiTheme="minorHAnsi" w:eastAsiaTheme="minorEastAsia" w:hAnsiTheme="minorHAnsi" w:cstheme="minorHAnsi"/>
        </w:rPr>
        <w:t>hus t</w:t>
      </w:r>
      <w:r w:rsidR="00FD35F8">
        <w:rPr>
          <w:rFonts w:asciiTheme="minorHAnsi" w:eastAsiaTheme="minorEastAsia" w:hAnsiTheme="minorHAnsi" w:cstheme="minorHAnsi"/>
        </w:rPr>
        <w:t>he timing requirement of the Canadian only Real Time message will be dependent on the underlying submission</w:t>
      </w:r>
      <w:r w:rsidR="00E83FDB">
        <w:rPr>
          <w:rFonts w:asciiTheme="minorHAnsi" w:eastAsiaTheme="minorEastAsia" w:hAnsiTheme="minorHAnsi" w:cstheme="minorHAnsi"/>
        </w:rPr>
        <w:t xml:space="preserve"> timing requirement as determined by the participant.  The real time message will be posted to the Canadian ticker T+1 or T+2</w:t>
      </w:r>
      <w:r w:rsidR="003D3BD1">
        <w:rPr>
          <w:rFonts w:asciiTheme="minorHAnsi" w:eastAsiaTheme="minorEastAsia" w:hAnsiTheme="minorHAnsi" w:cstheme="minorHAnsi"/>
        </w:rPr>
        <w:t xml:space="preserve"> after receipt</w:t>
      </w:r>
      <w:r w:rsidR="00E83FDB">
        <w:rPr>
          <w:rFonts w:asciiTheme="minorHAnsi" w:eastAsiaTheme="minorEastAsia" w:hAnsiTheme="minorHAnsi" w:cstheme="minorHAnsi"/>
        </w:rPr>
        <w:t xml:space="preserve"> depending on the status of the reporting counterparty</w:t>
      </w:r>
      <w:r w:rsidR="00FD35F8">
        <w:rPr>
          <w:rFonts w:asciiTheme="minorHAnsi" w:eastAsiaTheme="minorEastAsia" w:hAnsiTheme="minorHAnsi" w:cstheme="minorHAnsi"/>
        </w:rPr>
        <w:t>.</w:t>
      </w:r>
      <w:r w:rsidR="00E83FDB">
        <w:rPr>
          <w:rFonts w:asciiTheme="minorHAnsi" w:eastAsiaTheme="minorEastAsia" w:hAnsiTheme="minorHAnsi" w:cstheme="minorHAnsi"/>
        </w:rPr>
        <w:t xml:space="preserve">  </w:t>
      </w:r>
      <w:r w:rsidR="00142914">
        <w:rPr>
          <w:rFonts w:asciiTheme="minorHAnsi" w:eastAsiaTheme="minorEastAsia" w:hAnsiTheme="minorHAnsi" w:cstheme="minorHAnsi"/>
        </w:rPr>
        <w:t xml:space="preserve"> </w:t>
      </w:r>
      <w:r w:rsidR="00FD35F8">
        <w:rPr>
          <w:rFonts w:asciiTheme="minorHAnsi" w:eastAsiaTheme="minorEastAsia" w:hAnsiTheme="minorHAnsi" w:cstheme="minorHAnsi"/>
        </w:rPr>
        <w:t xml:space="preserve"> The Transaction level public price reporting requireme</w:t>
      </w:r>
      <w:r w:rsidR="00DC6526">
        <w:rPr>
          <w:rFonts w:asciiTheme="minorHAnsi" w:eastAsiaTheme="minorEastAsia" w:hAnsiTheme="minorHAnsi" w:cstheme="minorHAnsi"/>
        </w:rPr>
        <w:t>nt does not start until April 30, 2015</w:t>
      </w:r>
      <w:r w:rsidR="007E26E0">
        <w:rPr>
          <w:rFonts w:asciiTheme="minorHAnsi" w:eastAsiaTheme="minorEastAsia" w:hAnsiTheme="minorHAnsi" w:cstheme="minorHAnsi"/>
        </w:rPr>
        <w:t xml:space="preserve"> for Derivatives Dealers and recognized or exempt clearing agencies</w:t>
      </w:r>
      <w:r w:rsidR="006130F6">
        <w:rPr>
          <w:rFonts w:asciiTheme="minorHAnsi" w:eastAsiaTheme="minorEastAsia" w:hAnsiTheme="minorHAnsi" w:cstheme="minorHAnsi"/>
        </w:rPr>
        <w:t xml:space="preserve"> and June 30, 2015 for all others</w:t>
      </w:r>
      <w:r w:rsidR="00FD35F8">
        <w:rPr>
          <w:rFonts w:asciiTheme="minorHAnsi" w:eastAsiaTheme="minorEastAsia" w:hAnsiTheme="minorHAnsi" w:cstheme="minorHAnsi"/>
        </w:rPr>
        <w:t>.  Until the requirement starts, Real Time messages sent with Canadian Provincial reporting obligations will not be used for reporting purposes</w:t>
      </w:r>
      <w:r w:rsidR="00C704D2">
        <w:rPr>
          <w:rFonts w:asciiTheme="minorHAnsi" w:eastAsiaTheme="minorEastAsia" w:hAnsiTheme="minorHAnsi" w:cstheme="minorHAnsi"/>
        </w:rPr>
        <w:t>, however, the messages will not be rejected either</w:t>
      </w:r>
      <w:r w:rsidR="00106F17">
        <w:rPr>
          <w:rFonts w:asciiTheme="minorHAnsi" w:eastAsiaTheme="minorEastAsia" w:hAnsiTheme="minorHAnsi" w:cstheme="minorHAnsi"/>
        </w:rPr>
        <w:t xml:space="preserve"> if firms want to time their builds to an earlier date</w:t>
      </w:r>
      <w:r w:rsidR="00FD35F8">
        <w:rPr>
          <w:rFonts w:asciiTheme="minorHAnsi" w:eastAsiaTheme="minorEastAsia" w:hAnsiTheme="minorHAnsi" w:cstheme="minorHAnsi"/>
        </w:rPr>
        <w:t>.</w:t>
      </w:r>
      <w:r w:rsidR="0005137A">
        <w:rPr>
          <w:rFonts w:asciiTheme="minorHAnsi" w:eastAsiaTheme="minorEastAsia" w:hAnsiTheme="minorHAnsi" w:cstheme="minorHAnsi"/>
        </w:rPr>
        <w:t xml:space="preserve"> </w:t>
      </w:r>
      <w:r w:rsidR="00C8620E">
        <w:rPr>
          <w:rFonts w:asciiTheme="minorHAnsi" w:eastAsiaTheme="minorEastAsia" w:hAnsiTheme="minorHAnsi" w:cstheme="minorHAnsi"/>
        </w:rPr>
        <w:t xml:space="preserve"> Please note that the Real Time Message can only be used for transaction level public dissemination, it cannot be used to open or modify a position and must always be used in conjunction with a PET, Confirmation or Snapshot message.</w:t>
      </w:r>
    </w:p>
    <w:p w14:paraId="04F0C95F" w14:textId="4416F208" w:rsidR="00A15AD2" w:rsidRDefault="00A15AD2" w:rsidP="00647438">
      <w:pPr>
        <w:spacing w:after="200" w:line="276" w:lineRule="auto"/>
        <w:rPr>
          <w:rFonts w:asciiTheme="minorHAnsi" w:eastAsiaTheme="minorEastAsia" w:hAnsiTheme="minorHAnsi" w:cstheme="minorHAnsi"/>
        </w:rPr>
      </w:pPr>
      <w:r>
        <w:rPr>
          <w:rFonts w:asciiTheme="minorHAnsi" w:eastAsiaTheme="minorEastAsia" w:hAnsiTheme="minorHAnsi" w:cstheme="minorHAnsi"/>
        </w:rPr>
        <w:t>Real Time – Pet</w:t>
      </w:r>
      <w:r w:rsidR="00FD35F8">
        <w:rPr>
          <w:rFonts w:asciiTheme="minorHAnsi" w:eastAsiaTheme="minorEastAsia" w:hAnsiTheme="minorHAnsi" w:cstheme="minorHAnsi"/>
        </w:rPr>
        <w:t xml:space="preserve"> - See details under Real Time above and PET below</w:t>
      </w:r>
    </w:p>
    <w:p w14:paraId="19627CEE" w14:textId="3891493C" w:rsidR="00A15AD2" w:rsidRDefault="00A15AD2" w:rsidP="00647438">
      <w:pPr>
        <w:spacing w:after="200" w:line="276" w:lineRule="auto"/>
        <w:rPr>
          <w:rFonts w:asciiTheme="minorHAnsi" w:eastAsiaTheme="minorEastAsia" w:hAnsiTheme="minorHAnsi" w:cstheme="minorHAnsi"/>
        </w:rPr>
      </w:pPr>
      <w:r>
        <w:rPr>
          <w:rFonts w:asciiTheme="minorHAnsi" w:eastAsiaTheme="minorEastAsia" w:hAnsiTheme="minorHAnsi" w:cstheme="minorHAnsi"/>
        </w:rPr>
        <w:t>Real Time – Pet – Confirmation</w:t>
      </w:r>
      <w:r w:rsidR="00142914">
        <w:rPr>
          <w:rFonts w:asciiTheme="minorHAnsi" w:eastAsiaTheme="minorEastAsia" w:hAnsiTheme="minorHAnsi" w:cstheme="minorHAnsi"/>
        </w:rPr>
        <w:t xml:space="preserve"> – See details under R</w:t>
      </w:r>
      <w:r w:rsidR="00FD35F8">
        <w:rPr>
          <w:rFonts w:asciiTheme="minorHAnsi" w:eastAsiaTheme="minorEastAsia" w:hAnsiTheme="minorHAnsi" w:cstheme="minorHAnsi"/>
        </w:rPr>
        <w:t>e</w:t>
      </w:r>
      <w:r w:rsidR="00142914">
        <w:rPr>
          <w:rFonts w:asciiTheme="minorHAnsi" w:eastAsiaTheme="minorEastAsia" w:hAnsiTheme="minorHAnsi" w:cstheme="minorHAnsi"/>
        </w:rPr>
        <w:t>al Time</w:t>
      </w:r>
      <w:r w:rsidR="00FD35F8">
        <w:rPr>
          <w:rFonts w:asciiTheme="minorHAnsi" w:eastAsiaTheme="minorEastAsia" w:hAnsiTheme="minorHAnsi" w:cstheme="minorHAnsi"/>
        </w:rPr>
        <w:t xml:space="preserve"> above and PET below</w:t>
      </w:r>
    </w:p>
    <w:p w14:paraId="06E1D525" w14:textId="7078527C" w:rsidR="00A4502B" w:rsidRDefault="00A4502B" w:rsidP="00647438">
      <w:pPr>
        <w:spacing w:after="200" w:line="276" w:lineRule="auto"/>
        <w:rPr>
          <w:rFonts w:asciiTheme="minorHAnsi" w:eastAsiaTheme="minorEastAsia" w:hAnsiTheme="minorHAnsi" w:cstheme="minorHAnsi"/>
        </w:rPr>
      </w:pPr>
      <w:r>
        <w:rPr>
          <w:rFonts w:asciiTheme="minorHAnsi" w:eastAsiaTheme="minorEastAsia" w:hAnsiTheme="minorHAnsi" w:cstheme="minorHAnsi"/>
        </w:rPr>
        <w:t>PET</w:t>
      </w:r>
      <w:r w:rsidR="00142914">
        <w:rPr>
          <w:rFonts w:asciiTheme="minorHAnsi" w:eastAsiaTheme="minorEastAsia" w:hAnsiTheme="minorHAnsi" w:cstheme="minorHAnsi"/>
        </w:rPr>
        <w:t xml:space="preserve"> – The PET message will </w:t>
      </w:r>
      <w:r w:rsidR="00173E6C">
        <w:rPr>
          <w:rFonts w:asciiTheme="minorHAnsi" w:eastAsiaTheme="minorEastAsia" w:hAnsiTheme="minorHAnsi" w:cstheme="minorHAnsi"/>
        </w:rPr>
        <w:t xml:space="preserve">be </w:t>
      </w:r>
      <w:r w:rsidR="006130F6">
        <w:rPr>
          <w:rFonts w:asciiTheme="minorHAnsi" w:eastAsiaTheme="minorEastAsia" w:hAnsiTheme="minorHAnsi" w:cstheme="minorHAnsi"/>
        </w:rPr>
        <w:t>available</w:t>
      </w:r>
      <w:r w:rsidR="00173E6C">
        <w:rPr>
          <w:rFonts w:asciiTheme="minorHAnsi" w:eastAsiaTheme="minorEastAsia" w:hAnsiTheme="minorHAnsi" w:cstheme="minorHAnsi"/>
        </w:rPr>
        <w:t xml:space="preserve"> for </w:t>
      </w:r>
      <w:r w:rsidR="00142914">
        <w:rPr>
          <w:rFonts w:asciiTheme="minorHAnsi" w:eastAsiaTheme="minorEastAsia" w:hAnsiTheme="minorHAnsi" w:cstheme="minorHAnsi"/>
        </w:rPr>
        <w:t xml:space="preserve">Canadian reporting.  </w:t>
      </w:r>
      <w:r w:rsidR="00173E6C">
        <w:rPr>
          <w:rFonts w:asciiTheme="minorHAnsi" w:eastAsiaTheme="minorEastAsia" w:hAnsiTheme="minorHAnsi" w:cstheme="minorHAnsi"/>
        </w:rPr>
        <w:t>While there is no requirement for a PET</w:t>
      </w:r>
      <w:r w:rsidR="00142914">
        <w:rPr>
          <w:rFonts w:asciiTheme="minorHAnsi" w:eastAsiaTheme="minorEastAsia" w:hAnsiTheme="minorHAnsi" w:cstheme="minorHAnsi"/>
        </w:rPr>
        <w:t xml:space="preserve"> message under the C</w:t>
      </w:r>
      <w:r w:rsidR="009F13C5">
        <w:rPr>
          <w:rFonts w:asciiTheme="minorHAnsi" w:eastAsiaTheme="minorEastAsia" w:hAnsiTheme="minorHAnsi" w:cstheme="minorHAnsi"/>
        </w:rPr>
        <w:t>anadian regulations</w:t>
      </w:r>
      <w:r w:rsidR="00173E6C">
        <w:rPr>
          <w:rFonts w:asciiTheme="minorHAnsi" w:eastAsiaTheme="minorEastAsia" w:hAnsiTheme="minorHAnsi" w:cstheme="minorHAnsi"/>
        </w:rPr>
        <w:t xml:space="preserve">, the timing required by the regulations for provision of creation data will require firms to use either the PET message or Snapshot message to report creation </w:t>
      </w:r>
      <w:r w:rsidR="001F1A6E">
        <w:rPr>
          <w:rFonts w:asciiTheme="minorHAnsi" w:eastAsiaTheme="minorEastAsia" w:hAnsiTheme="minorHAnsi" w:cstheme="minorHAnsi"/>
        </w:rPr>
        <w:t xml:space="preserve">data.  The PET message </w:t>
      </w:r>
      <w:r w:rsidR="00173E6C">
        <w:rPr>
          <w:rFonts w:asciiTheme="minorHAnsi" w:eastAsiaTheme="minorEastAsia" w:hAnsiTheme="minorHAnsi" w:cstheme="minorHAnsi"/>
        </w:rPr>
        <w:t>contain</w:t>
      </w:r>
      <w:r w:rsidR="001F1A6E">
        <w:rPr>
          <w:rFonts w:asciiTheme="minorHAnsi" w:eastAsiaTheme="minorEastAsia" w:hAnsiTheme="minorHAnsi" w:cstheme="minorHAnsi"/>
        </w:rPr>
        <w:t>s</w:t>
      </w:r>
      <w:r w:rsidR="00173E6C">
        <w:rPr>
          <w:rFonts w:asciiTheme="minorHAnsi" w:eastAsiaTheme="minorEastAsia" w:hAnsiTheme="minorHAnsi" w:cstheme="minorHAnsi"/>
        </w:rPr>
        <w:t xml:space="preserve"> all of the fields required</w:t>
      </w:r>
      <w:r w:rsidR="001F1A6E">
        <w:rPr>
          <w:rFonts w:asciiTheme="minorHAnsi" w:eastAsiaTheme="minorEastAsia" w:hAnsiTheme="minorHAnsi" w:cstheme="minorHAnsi"/>
        </w:rPr>
        <w:t xml:space="preserve"> under the regulations</w:t>
      </w:r>
      <w:r w:rsidR="00CA4292">
        <w:rPr>
          <w:rFonts w:asciiTheme="minorHAnsi" w:eastAsiaTheme="minorEastAsia" w:hAnsiTheme="minorHAnsi" w:cstheme="minorHAnsi"/>
        </w:rPr>
        <w:t xml:space="preserve"> for every asset class</w:t>
      </w:r>
      <w:r w:rsidR="00C8620E">
        <w:rPr>
          <w:rFonts w:asciiTheme="minorHAnsi" w:eastAsiaTheme="minorEastAsia" w:hAnsiTheme="minorHAnsi" w:cstheme="minorHAnsi"/>
        </w:rPr>
        <w:t>.</w:t>
      </w:r>
      <w:r w:rsidR="00C704D2">
        <w:rPr>
          <w:rFonts w:asciiTheme="minorHAnsi" w:eastAsiaTheme="minorEastAsia" w:hAnsiTheme="minorHAnsi" w:cstheme="minorHAnsi"/>
        </w:rPr>
        <w:t xml:space="preserve"> </w:t>
      </w:r>
    </w:p>
    <w:p w14:paraId="101B1D0E" w14:textId="19CC6BE7" w:rsidR="001F1A6E" w:rsidRDefault="00A15AD2" w:rsidP="00647438">
      <w:pPr>
        <w:spacing w:after="200" w:line="276" w:lineRule="auto"/>
        <w:rPr>
          <w:rFonts w:asciiTheme="minorHAnsi" w:eastAsiaTheme="minorEastAsia" w:hAnsiTheme="minorHAnsi" w:cstheme="minorHAnsi"/>
        </w:rPr>
      </w:pPr>
      <w:r>
        <w:rPr>
          <w:rFonts w:asciiTheme="minorHAnsi" w:eastAsiaTheme="minorEastAsia" w:hAnsiTheme="minorHAnsi" w:cstheme="minorHAnsi"/>
        </w:rPr>
        <w:t xml:space="preserve">PET </w:t>
      </w:r>
      <w:r w:rsidR="00142914">
        <w:rPr>
          <w:rFonts w:asciiTheme="minorHAnsi" w:eastAsiaTheme="minorEastAsia" w:hAnsiTheme="minorHAnsi" w:cstheme="minorHAnsi"/>
        </w:rPr>
        <w:t>–</w:t>
      </w:r>
      <w:r>
        <w:rPr>
          <w:rFonts w:asciiTheme="minorHAnsi" w:eastAsiaTheme="minorEastAsia" w:hAnsiTheme="minorHAnsi" w:cstheme="minorHAnsi"/>
        </w:rPr>
        <w:t xml:space="preserve"> Confirmation</w:t>
      </w:r>
      <w:r w:rsidR="00142914">
        <w:rPr>
          <w:rFonts w:asciiTheme="minorHAnsi" w:eastAsiaTheme="minorEastAsia" w:hAnsiTheme="minorHAnsi" w:cstheme="minorHAnsi"/>
        </w:rPr>
        <w:t xml:space="preserve"> – See details under PET above</w:t>
      </w:r>
    </w:p>
    <w:p w14:paraId="3D1A2D83" w14:textId="5301427A" w:rsidR="00A4502B" w:rsidRDefault="00A4502B" w:rsidP="00647438">
      <w:pPr>
        <w:spacing w:after="200" w:line="276" w:lineRule="auto"/>
        <w:rPr>
          <w:rFonts w:asciiTheme="minorHAnsi" w:eastAsiaTheme="minorEastAsia" w:hAnsiTheme="minorHAnsi" w:cstheme="minorHAnsi"/>
        </w:rPr>
      </w:pPr>
      <w:r>
        <w:rPr>
          <w:rFonts w:asciiTheme="minorHAnsi" w:eastAsiaTheme="minorEastAsia" w:hAnsiTheme="minorHAnsi" w:cstheme="minorHAnsi"/>
        </w:rPr>
        <w:lastRenderedPageBreak/>
        <w:t>Confirmation</w:t>
      </w:r>
      <w:r w:rsidR="006130F6">
        <w:rPr>
          <w:rFonts w:asciiTheme="minorHAnsi" w:eastAsiaTheme="minorEastAsia" w:hAnsiTheme="minorHAnsi" w:cstheme="minorHAnsi"/>
        </w:rPr>
        <w:t xml:space="preserve"> – Firms are </w:t>
      </w:r>
      <w:r w:rsidR="00EA49C1">
        <w:rPr>
          <w:rFonts w:asciiTheme="minorHAnsi" w:eastAsiaTheme="minorEastAsia" w:hAnsiTheme="minorHAnsi" w:cstheme="minorHAnsi"/>
        </w:rPr>
        <w:t>able</w:t>
      </w:r>
      <w:r w:rsidR="006130F6">
        <w:rPr>
          <w:rFonts w:asciiTheme="minorHAnsi" w:eastAsiaTheme="minorEastAsia" w:hAnsiTheme="minorHAnsi" w:cstheme="minorHAnsi"/>
        </w:rPr>
        <w:t xml:space="preserve"> to send the confirmation message for Canadian reporting.  The message type is not required and all specified fields can be provided in the PET or Snapshot messages, however,</w:t>
      </w:r>
      <w:r w:rsidR="00EA49C1">
        <w:rPr>
          <w:rFonts w:asciiTheme="minorHAnsi" w:eastAsiaTheme="minorEastAsia" w:hAnsiTheme="minorHAnsi" w:cstheme="minorHAnsi"/>
        </w:rPr>
        <w:t xml:space="preserve"> if the Confirmation message is used, the</w:t>
      </w:r>
      <w:r w:rsidR="006130F6">
        <w:rPr>
          <w:rFonts w:asciiTheme="minorHAnsi" w:eastAsiaTheme="minorEastAsia" w:hAnsiTheme="minorHAnsi" w:cstheme="minorHAnsi"/>
        </w:rPr>
        <w:t xml:space="preserve"> additional data provided within the Confirmation message will be provided</w:t>
      </w:r>
      <w:r w:rsidR="00EA49C1">
        <w:rPr>
          <w:rFonts w:asciiTheme="minorHAnsi" w:eastAsiaTheme="minorEastAsia" w:hAnsiTheme="minorHAnsi" w:cstheme="minorHAnsi"/>
        </w:rPr>
        <w:t xml:space="preserve"> to the regulators</w:t>
      </w:r>
      <w:r w:rsidR="006130F6">
        <w:rPr>
          <w:rFonts w:asciiTheme="minorHAnsi" w:eastAsiaTheme="minorEastAsia" w:hAnsiTheme="minorHAnsi" w:cstheme="minorHAnsi"/>
        </w:rPr>
        <w:t xml:space="preserve"> and firms may determine that the additional information is required by the regulations.  See </w:t>
      </w:r>
      <w:r w:rsidR="00EA49C1">
        <w:rPr>
          <w:rFonts w:asciiTheme="minorHAnsi" w:eastAsiaTheme="minorEastAsia" w:hAnsiTheme="minorHAnsi" w:cstheme="minorHAnsi"/>
        </w:rPr>
        <w:t>O</w:t>
      </w:r>
      <w:r w:rsidR="006130F6">
        <w:rPr>
          <w:rFonts w:asciiTheme="minorHAnsi" w:eastAsiaTheme="minorEastAsia" w:hAnsiTheme="minorHAnsi" w:cstheme="minorHAnsi"/>
        </w:rPr>
        <w:t xml:space="preserve">ther details </w:t>
      </w:r>
      <w:r w:rsidR="00C8620E">
        <w:rPr>
          <w:rFonts w:asciiTheme="minorHAnsi" w:eastAsiaTheme="minorEastAsia" w:hAnsiTheme="minorHAnsi" w:cstheme="minorHAnsi"/>
        </w:rPr>
        <w:t>section</w:t>
      </w:r>
      <w:r w:rsidR="006130F6">
        <w:rPr>
          <w:rFonts w:asciiTheme="minorHAnsi" w:eastAsiaTheme="minorEastAsia" w:hAnsiTheme="minorHAnsi" w:cstheme="minorHAnsi"/>
        </w:rPr>
        <w:t xml:space="preserve"> under Appendix A</w:t>
      </w:r>
      <w:r w:rsidR="00EA49C1">
        <w:rPr>
          <w:rFonts w:asciiTheme="minorHAnsi" w:eastAsiaTheme="minorEastAsia" w:hAnsiTheme="minorHAnsi" w:cstheme="minorHAnsi"/>
        </w:rPr>
        <w:t xml:space="preserve"> to regulation 91-507</w:t>
      </w:r>
      <w:r w:rsidR="006130F6">
        <w:rPr>
          <w:rFonts w:asciiTheme="minorHAnsi" w:eastAsiaTheme="minorEastAsia" w:hAnsiTheme="minorHAnsi" w:cstheme="minorHAnsi"/>
        </w:rPr>
        <w:t>.</w:t>
      </w:r>
    </w:p>
    <w:p w14:paraId="24B15CE1" w14:textId="39C86C9E" w:rsidR="00A4502B" w:rsidRDefault="00A4502B" w:rsidP="00647438">
      <w:pPr>
        <w:spacing w:after="200" w:line="276" w:lineRule="auto"/>
        <w:rPr>
          <w:rFonts w:asciiTheme="minorHAnsi" w:eastAsiaTheme="minorEastAsia" w:hAnsiTheme="minorHAnsi" w:cstheme="minorHAnsi"/>
        </w:rPr>
      </w:pPr>
      <w:r>
        <w:rPr>
          <w:rFonts w:asciiTheme="minorHAnsi" w:eastAsiaTheme="minorEastAsia" w:hAnsiTheme="minorHAnsi" w:cstheme="minorHAnsi"/>
        </w:rPr>
        <w:t>Snapshot</w:t>
      </w:r>
      <w:r w:rsidR="006130F6">
        <w:rPr>
          <w:rFonts w:asciiTheme="minorHAnsi" w:eastAsiaTheme="minorEastAsia" w:hAnsiTheme="minorHAnsi" w:cstheme="minorHAnsi"/>
        </w:rPr>
        <w:t xml:space="preserve"> – Firms may use the snapshot message to send in creation data or for modifications, amendments</w:t>
      </w:r>
      <w:r w:rsidR="00C8620E">
        <w:rPr>
          <w:rFonts w:asciiTheme="minorHAnsi" w:eastAsiaTheme="minorEastAsia" w:hAnsiTheme="minorHAnsi" w:cstheme="minorHAnsi"/>
        </w:rPr>
        <w:t>, valuations</w:t>
      </w:r>
      <w:r w:rsidR="006130F6">
        <w:rPr>
          <w:rFonts w:asciiTheme="minorHAnsi" w:eastAsiaTheme="minorEastAsia" w:hAnsiTheme="minorHAnsi" w:cstheme="minorHAnsi"/>
        </w:rPr>
        <w:t xml:space="preserve"> and lifecycle event submissions</w:t>
      </w:r>
      <w:r w:rsidR="00C8620E">
        <w:rPr>
          <w:rFonts w:asciiTheme="minorHAnsi" w:eastAsiaTheme="minorEastAsia" w:hAnsiTheme="minorHAnsi" w:cstheme="minorHAnsi"/>
        </w:rPr>
        <w:t xml:space="preserve"> and also in place of the PET message.  However, the Snapshot message will not replace the Real Time Message</w:t>
      </w:r>
      <w:r w:rsidR="006130F6">
        <w:rPr>
          <w:rFonts w:asciiTheme="minorHAnsi" w:eastAsiaTheme="minorEastAsia" w:hAnsiTheme="minorHAnsi" w:cstheme="minorHAnsi"/>
        </w:rPr>
        <w:t>.</w:t>
      </w:r>
    </w:p>
    <w:p w14:paraId="340A032E" w14:textId="2FFB353C" w:rsidR="00BA5275" w:rsidRDefault="00BA5275" w:rsidP="00647438">
      <w:pPr>
        <w:spacing w:after="200" w:line="276" w:lineRule="auto"/>
        <w:rPr>
          <w:rFonts w:asciiTheme="minorHAnsi" w:eastAsiaTheme="minorEastAsia" w:hAnsiTheme="minorHAnsi" w:cstheme="minorHAnsi"/>
        </w:rPr>
      </w:pPr>
      <w:r>
        <w:rPr>
          <w:rFonts w:asciiTheme="minorHAnsi" w:eastAsiaTheme="minorEastAsia" w:hAnsiTheme="minorHAnsi" w:cstheme="minorHAnsi"/>
        </w:rPr>
        <w:t>Valuation</w:t>
      </w:r>
      <w:r w:rsidR="007045A7">
        <w:rPr>
          <w:rFonts w:asciiTheme="minorHAnsi" w:eastAsiaTheme="minorEastAsia" w:hAnsiTheme="minorHAnsi" w:cstheme="minorHAnsi"/>
        </w:rPr>
        <w:t xml:space="preserve"> – The use of the valuation message is encouraged as the valuation message is easier for the DDR to process than a snapshot message with valuation information included.</w:t>
      </w:r>
    </w:p>
    <w:p w14:paraId="21A2180B" w14:textId="4E9D3FE6" w:rsidR="00162062" w:rsidRDefault="00A15AD2" w:rsidP="00647438">
      <w:pPr>
        <w:spacing w:after="200" w:line="276" w:lineRule="auto"/>
        <w:rPr>
          <w:rFonts w:asciiTheme="minorHAnsi" w:eastAsiaTheme="minorEastAsia" w:hAnsiTheme="minorHAnsi" w:cstheme="minorHAnsi"/>
        </w:rPr>
      </w:pPr>
      <w:r>
        <w:rPr>
          <w:rFonts w:asciiTheme="minorHAnsi" w:eastAsiaTheme="minorEastAsia" w:hAnsiTheme="minorHAnsi" w:cstheme="minorHAnsi"/>
        </w:rPr>
        <w:t>Document</w:t>
      </w:r>
      <w:r w:rsidR="00A4502B">
        <w:rPr>
          <w:rFonts w:asciiTheme="minorHAnsi" w:eastAsiaTheme="minorEastAsia" w:hAnsiTheme="minorHAnsi" w:cstheme="minorHAnsi"/>
        </w:rPr>
        <w:t xml:space="preserve"> </w:t>
      </w:r>
      <w:r w:rsidR="006130F6">
        <w:rPr>
          <w:rFonts w:asciiTheme="minorHAnsi" w:eastAsiaTheme="minorEastAsia" w:hAnsiTheme="minorHAnsi" w:cstheme="minorHAnsi"/>
        </w:rPr>
        <w:t>– The document message is not specifically required, however, firms are encouraged to provide the confirmation in a document message if the transaction submission cannot be fully or accurately represented within the available fields of the particular asset class.  The document message should be used in conjunction with the generic</w:t>
      </w:r>
      <w:r w:rsidR="007045A7">
        <w:rPr>
          <w:rFonts w:asciiTheme="minorHAnsi" w:eastAsiaTheme="minorEastAsia" w:hAnsiTheme="minorHAnsi" w:cstheme="minorHAnsi"/>
        </w:rPr>
        <w:t xml:space="preserve"> fields within the message specification for each asset class.</w:t>
      </w:r>
      <w:r w:rsidR="00C8620E">
        <w:rPr>
          <w:rFonts w:asciiTheme="minorHAnsi" w:eastAsiaTheme="minorEastAsia" w:hAnsiTheme="minorHAnsi" w:cstheme="minorHAnsi"/>
        </w:rPr>
        <w:t xml:space="preserve">  See Other details section in Appendix A to regulation 91-507.</w:t>
      </w:r>
    </w:p>
    <w:p w14:paraId="027BC709" w14:textId="75C8A8F2" w:rsidR="00753D88" w:rsidRDefault="00753D88" w:rsidP="00647438">
      <w:pPr>
        <w:spacing w:after="200" w:line="276" w:lineRule="auto"/>
        <w:rPr>
          <w:rFonts w:eastAsiaTheme="minorEastAsia" w:cs="Arial"/>
          <w:b/>
        </w:rPr>
      </w:pPr>
      <w:r>
        <w:rPr>
          <w:rFonts w:asciiTheme="minorHAnsi" w:eastAsiaTheme="minorEastAsia" w:hAnsiTheme="minorHAnsi" w:cstheme="minorHAnsi"/>
        </w:rPr>
        <w:tab/>
      </w:r>
      <w:r w:rsidRPr="00753D88">
        <w:rPr>
          <w:rFonts w:eastAsiaTheme="minorEastAsia" w:cs="Arial"/>
          <w:b/>
        </w:rPr>
        <w:t>2.1.2.2 Message Rules</w:t>
      </w:r>
    </w:p>
    <w:p w14:paraId="552EE0D8" w14:textId="62A22881" w:rsidR="00753D88" w:rsidRPr="00EA290C" w:rsidRDefault="00753D88" w:rsidP="00753D88">
      <w:pPr>
        <w:autoSpaceDE w:val="0"/>
        <w:autoSpaceDN w:val="0"/>
        <w:adjustRightInd w:val="0"/>
        <w:ind w:firstLine="720"/>
        <w:rPr>
          <w:rFonts w:asciiTheme="minorHAnsi" w:hAnsiTheme="minorHAnsi" w:cstheme="minorHAnsi"/>
          <w:color w:val="000000"/>
        </w:rPr>
      </w:pPr>
      <w:r>
        <w:rPr>
          <w:rFonts w:asciiTheme="minorHAnsi" w:hAnsiTheme="minorHAnsi" w:cstheme="minorHAnsi"/>
          <w:color w:val="000000"/>
        </w:rPr>
        <w:t>1</w:t>
      </w:r>
      <w:r w:rsidRPr="00EA290C">
        <w:rPr>
          <w:rFonts w:asciiTheme="minorHAnsi" w:hAnsiTheme="minorHAnsi" w:cstheme="minorHAnsi"/>
          <w:color w:val="000000"/>
        </w:rPr>
        <w:t>. All existing GTR trade reporting processes that are ‘position openers’ – that is establish a trade position in the GTR - will establish a trade position in the GTR and otherwise work ex</w:t>
      </w:r>
      <w:r>
        <w:rPr>
          <w:rFonts w:asciiTheme="minorHAnsi" w:hAnsiTheme="minorHAnsi" w:cstheme="minorHAnsi"/>
          <w:color w:val="000000"/>
        </w:rPr>
        <w:t>actly the same for Canadian</w:t>
      </w:r>
      <w:r w:rsidRPr="00EA290C">
        <w:rPr>
          <w:rFonts w:asciiTheme="minorHAnsi" w:hAnsiTheme="minorHAnsi" w:cstheme="minorHAnsi"/>
          <w:color w:val="000000"/>
        </w:rPr>
        <w:t xml:space="preserve"> jurisdiction trades. </w:t>
      </w:r>
    </w:p>
    <w:p w14:paraId="02748F3F" w14:textId="067E6115" w:rsidR="00753D88" w:rsidRPr="00EA290C" w:rsidRDefault="00753D88" w:rsidP="00753D88">
      <w:pPr>
        <w:autoSpaceDE w:val="0"/>
        <w:autoSpaceDN w:val="0"/>
        <w:adjustRightInd w:val="0"/>
        <w:ind w:firstLine="720"/>
        <w:rPr>
          <w:rFonts w:asciiTheme="minorHAnsi" w:hAnsiTheme="minorHAnsi" w:cstheme="minorHAnsi"/>
          <w:color w:val="000000"/>
        </w:rPr>
      </w:pPr>
      <w:r>
        <w:rPr>
          <w:rFonts w:asciiTheme="minorHAnsi" w:hAnsiTheme="minorHAnsi" w:cstheme="minorHAnsi"/>
          <w:color w:val="000000"/>
        </w:rPr>
        <w:t>2</w:t>
      </w:r>
      <w:r w:rsidRPr="00EA290C">
        <w:rPr>
          <w:rFonts w:asciiTheme="minorHAnsi" w:hAnsiTheme="minorHAnsi" w:cstheme="minorHAnsi"/>
          <w:color w:val="000000"/>
        </w:rPr>
        <w:t>. The ISDA product taxonomy will be supported. All ISDA product taxonomy product types are supported in the GTR for all asset cla</w:t>
      </w:r>
      <w:r>
        <w:rPr>
          <w:rFonts w:asciiTheme="minorHAnsi" w:hAnsiTheme="minorHAnsi" w:cstheme="minorHAnsi"/>
          <w:color w:val="000000"/>
        </w:rPr>
        <w:t>sses required to be reported in Canada</w:t>
      </w:r>
      <w:r w:rsidRPr="00EA290C">
        <w:rPr>
          <w:rFonts w:asciiTheme="minorHAnsi" w:hAnsiTheme="minorHAnsi" w:cstheme="minorHAnsi"/>
          <w:color w:val="000000"/>
        </w:rPr>
        <w:t>. All ISDA product taxonomy product types wil</w:t>
      </w:r>
      <w:r>
        <w:rPr>
          <w:rFonts w:asciiTheme="minorHAnsi" w:hAnsiTheme="minorHAnsi" w:cstheme="minorHAnsi"/>
          <w:color w:val="000000"/>
        </w:rPr>
        <w:t>l be supported for Canadian</w:t>
      </w:r>
      <w:r w:rsidRPr="00EA290C">
        <w:rPr>
          <w:rFonts w:asciiTheme="minorHAnsi" w:hAnsiTheme="minorHAnsi" w:cstheme="minorHAnsi"/>
          <w:color w:val="000000"/>
        </w:rPr>
        <w:t xml:space="preserve"> jurisdiction trades. </w:t>
      </w:r>
    </w:p>
    <w:p w14:paraId="4947D8C0" w14:textId="77777777" w:rsidR="003803F1" w:rsidRDefault="003803F1" w:rsidP="00A4502B">
      <w:pPr>
        <w:spacing w:after="200" w:line="276" w:lineRule="auto"/>
        <w:ind w:left="720" w:hanging="720"/>
        <w:rPr>
          <w:rFonts w:asciiTheme="minorHAnsi" w:eastAsiaTheme="minorEastAsia" w:hAnsiTheme="minorHAnsi" w:cstheme="minorHAnsi"/>
        </w:rPr>
      </w:pPr>
    </w:p>
    <w:p w14:paraId="64530AC6" w14:textId="0BA37E03" w:rsidR="003803F1" w:rsidRPr="00455DC7" w:rsidRDefault="003803F1" w:rsidP="003803F1">
      <w:pPr>
        <w:spacing w:after="200" w:line="276" w:lineRule="auto"/>
        <w:ind w:left="720"/>
        <w:rPr>
          <w:rFonts w:eastAsiaTheme="minorEastAsia" w:cs="Arial"/>
          <w:b/>
        </w:rPr>
      </w:pPr>
      <w:r w:rsidRPr="00455DC7">
        <w:rPr>
          <w:rFonts w:eastAsiaTheme="minorEastAsia" w:cs="Arial"/>
          <w:b/>
        </w:rPr>
        <w:t>2.1.2.</w:t>
      </w:r>
      <w:r w:rsidR="00455DC7" w:rsidRPr="00455DC7">
        <w:rPr>
          <w:rFonts w:eastAsiaTheme="minorEastAsia" w:cs="Arial"/>
          <w:b/>
        </w:rPr>
        <w:t>3</w:t>
      </w:r>
      <w:r w:rsidRPr="00455DC7">
        <w:rPr>
          <w:rFonts w:eastAsiaTheme="minorEastAsia" w:cs="Arial"/>
          <w:b/>
        </w:rPr>
        <w:t xml:space="preserve"> Creation Data</w:t>
      </w:r>
    </w:p>
    <w:p w14:paraId="1619AD36" w14:textId="7A10FF10" w:rsidR="00357045" w:rsidRDefault="00357045" w:rsidP="00455DC7">
      <w:pPr>
        <w:spacing w:after="200" w:line="276" w:lineRule="auto"/>
        <w:rPr>
          <w:rFonts w:asciiTheme="minorHAnsi" w:eastAsiaTheme="minorEastAsia" w:hAnsiTheme="minorHAnsi" w:cstheme="minorHAnsi"/>
        </w:rPr>
      </w:pPr>
      <w:r>
        <w:rPr>
          <w:rFonts w:asciiTheme="minorHAnsi" w:eastAsiaTheme="minorEastAsia" w:hAnsiTheme="minorHAnsi" w:cstheme="minorHAnsi"/>
        </w:rPr>
        <w:t>The regulations set out specific fields that need to be reported (See Appendix A t</w:t>
      </w:r>
      <w:r w:rsidR="00CE703A">
        <w:rPr>
          <w:rFonts w:asciiTheme="minorHAnsi" w:eastAsiaTheme="minorEastAsia" w:hAnsiTheme="minorHAnsi" w:cstheme="minorHAnsi"/>
        </w:rPr>
        <w:t>o</w:t>
      </w:r>
      <w:r w:rsidR="00EA49C1">
        <w:rPr>
          <w:rFonts w:asciiTheme="minorHAnsi" w:eastAsiaTheme="minorEastAsia" w:hAnsiTheme="minorHAnsi" w:cstheme="minorHAnsi"/>
        </w:rPr>
        <w:t xml:space="preserve"> </w:t>
      </w:r>
      <w:r w:rsidR="00CE703A">
        <w:rPr>
          <w:rFonts w:asciiTheme="minorHAnsi" w:eastAsiaTheme="minorEastAsia" w:hAnsiTheme="minorHAnsi" w:cstheme="minorHAnsi"/>
        </w:rPr>
        <w:t xml:space="preserve">regulation 91-507).  The </w:t>
      </w:r>
      <w:r>
        <w:rPr>
          <w:rFonts w:asciiTheme="minorHAnsi" w:eastAsiaTheme="minorEastAsia" w:hAnsiTheme="minorHAnsi" w:cstheme="minorHAnsi"/>
        </w:rPr>
        <w:t>majority of these fields are already in existence and currently supported globally by the GTR.  Most of the Creation Data fields were created for Dodd-Frank reporting</w:t>
      </w:r>
      <w:r w:rsidR="00867919">
        <w:rPr>
          <w:rFonts w:asciiTheme="minorHAnsi" w:eastAsiaTheme="minorEastAsia" w:hAnsiTheme="minorHAnsi" w:cstheme="minorHAnsi"/>
        </w:rPr>
        <w:t xml:space="preserve"> specifically</w:t>
      </w:r>
      <w:r>
        <w:rPr>
          <w:rFonts w:asciiTheme="minorHAnsi" w:eastAsiaTheme="minorEastAsia" w:hAnsiTheme="minorHAnsi" w:cstheme="minorHAnsi"/>
        </w:rPr>
        <w:t xml:space="preserve">.  However, </w:t>
      </w:r>
      <w:r w:rsidR="00867919">
        <w:rPr>
          <w:rFonts w:asciiTheme="minorHAnsi" w:eastAsiaTheme="minorEastAsia" w:hAnsiTheme="minorHAnsi" w:cstheme="minorHAnsi"/>
        </w:rPr>
        <w:t>two</w:t>
      </w:r>
      <w:r>
        <w:rPr>
          <w:rFonts w:asciiTheme="minorHAnsi" w:eastAsiaTheme="minorEastAsia" w:hAnsiTheme="minorHAnsi" w:cstheme="minorHAnsi"/>
        </w:rPr>
        <w:t xml:space="preserve"> fields were created specifically for EMIR reporting</w:t>
      </w:r>
      <w:r w:rsidR="00B718AA">
        <w:rPr>
          <w:rFonts w:asciiTheme="minorHAnsi" w:eastAsiaTheme="minorEastAsia" w:hAnsiTheme="minorHAnsi" w:cstheme="minorHAnsi"/>
        </w:rPr>
        <w:t xml:space="preserve"> </w:t>
      </w:r>
      <w:r>
        <w:rPr>
          <w:rFonts w:asciiTheme="minorHAnsi" w:eastAsiaTheme="minorEastAsia" w:hAnsiTheme="minorHAnsi" w:cstheme="minorHAnsi"/>
        </w:rPr>
        <w:t xml:space="preserve">and </w:t>
      </w:r>
      <w:r w:rsidR="00B718AA">
        <w:rPr>
          <w:rFonts w:asciiTheme="minorHAnsi" w:eastAsiaTheme="minorEastAsia" w:hAnsiTheme="minorHAnsi" w:cstheme="minorHAnsi"/>
        </w:rPr>
        <w:t>three</w:t>
      </w:r>
      <w:r>
        <w:rPr>
          <w:rFonts w:asciiTheme="minorHAnsi" w:eastAsiaTheme="minorEastAsia" w:hAnsiTheme="minorHAnsi" w:cstheme="minorHAnsi"/>
        </w:rPr>
        <w:t xml:space="preserve"> new fields need to be created for Canada only reporting.  </w:t>
      </w:r>
      <w:r w:rsidR="006574DF">
        <w:rPr>
          <w:rFonts w:asciiTheme="minorHAnsi" w:eastAsiaTheme="minorEastAsia" w:hAnsiTheme="minorHAnsi" w:cstheme="minorHAnsi"/>
        </w:rPr>
        <w:t xml:space="preserve">“EMIR fields” refers to any field created specifically for the EMIR regulations.  </w:t>
      </w:r>
      <w:r>
        <w:rPr>
          <w:rFonts w:asciiTheme="minorHAnsi" w:eastAsiaTheme="minorEastAsia" w:hAnsiTheme="minorHAnsi" w:cstheme="minorHAnsi"/>
        </w:rPr>
        <w:t>The EMIR fields included in the Cr</w:t>
      </w:r>
      <w:r w:rsidR="00C704D2">
        <w:rPr>
          <w:rFonts w:asciiTheme="minorHAnsi" w:eastAsiaTheme="minorEastAsia" w:hAnsiTheme="minorHAnsi" w:cstheme="minorHAnsi"/>
        </w:rPr>
        <w:t xml:space="preserve">eation Data fields are </w:t>
      </w:r>
      <w:r w:rsidR="00CE703A">
        <w:rPr>
          <w:rFonts w:asciiTheme="minorHAnsi" w:eastAsiaTheme="minorEastAsia" w:hAnsiTheme="minorHAnsi" w:cstheme="minorHAnsi"/>
        </w:rPr>
        <w:t>Lifecycle Event</w:t>
      </w:r>
      <w:r>
        <w:rPr>
          <w:rFonts w:asciiTheme="minorHAnsi" w:eastAsiaTheme="minorEastAsia" w:hAnsiTheme="minorHAnsi" w:cstheme="minorHAnsi"/>
        </w:rPr>
        <w:t xml:space="preserve"> and UTI (see separate section on UTI herein</w:t>
      </w:r>
      <w:r w:rsidR="00867919">
        <w:rPr>
          <w:rFonts w:asciiTheme="minorHAnsi" w:eastAsiaTheme="minorEastAsia" w:hAnsiTheme="minorHAnsi" w:cstheme="minorHAnsi"/>
        </w:rPr>
        <w:t>, BR-3</w:t>
      </w:r>
      <w:r>
        <w:rPr>
          <w:rFonts w:asciiTheme="minorHAnsi" w:eastAsiaTheme="minorEastAsia" w:hAnsiTheme="minorHAnsi" w:cstheme="minorHAnsi"/>
        </w:rPr>
        <w:t xml:space="preserve">).  The new fields for Canada only reporting that need to be created are </w:t>
      </w:r>
      <w:r w:rsidR="00867919">
        <w:rPr>
          <w:rFonts w:asciiTheme="minorHAnsi" w:eastAsiaTheme="minorEastAsia" w:hAnsiTheme="minorHAnsi" w:cstheme="minorHAnsi"/>
        </w:rPr>
        <w:t>Jurisdiction of the Reporting Counterparty, Jurisdiction of the non-Reporting Counterparty</w:t>
      </w:r>
      <w:r>
        <w:rPr>
          <w:rFonts w:asciiTheme="minorHAnsi" w:eastAsiaTheme="minorEastAsia" w:hAnsiTheme="minorHAnsi" w:cstheme="minorHAnsi"/>
        </w:rPr>
        <w:t xml:space="preserve"> and Inter-affiliate.</w:t>
      </w:r>
      <w:r w:rsidR="00832B13">
        <w:rPr>
          <w:rFonts w:asciiTheme="minorHAnsi" w:eastAsiaTheme="minorEastAsia" w:hAnsiTheme="minorHAnsi" w:cstheme="minorHAnsi"/>
        </w:rPr>
        <w:t xml:space="preserve"> </w:t>
      </w:r>
      <w:r w:rsidR="00056AC7">
        <w:rPr>
          <w:rFonts w:asciiTheme="minorHAnsi" w:eastAsiaTheme="minorEastAsia" w:hAnsiTheme="minorHAnsi" w:cstheme="minorHAnsi"/>
        </w:rPr>
        <w:t xml:space="preserve"> </w:t>
      </w:r>
      <w:r w:rsidR="00CE703A">
        <w:rPr>
          <w:rFonts w:asciiTheme="minorHAnsi" w:eastAsiaTheme="minorEastAsia" w:hAnsiTheme="minorHAnsi" w:cstheme="minorHAnsi"/>
        </w:rPr>
        <w:t>The Dodd-Frank Fields and EMIR fields will be available on Participant reports on the compliance date</w:t>
      </w:r>
      <w:r w:rsidR="00867919">
        <w:rPr>
          <w:rFonts w:asciiTheme="minorHAnsi" w:eastAsiaTheme="minorEastAsia" w:hAnsiTheme="minorHAnsi" w:cstheme="minorHAnsi"/>
        </w:rPr>
        <w:t>, however, UTI should not be used until Phase 2, see BR-3</w:t>
      </w:r>
      <w:r w:rsidR="00CE703A">
        <w:rPr>
          <w:rFonts w:asciiTheme="minorHAnsi" w:eastAsiaTheme="minorEastAsia" w:hAnsiTheme="minorHAnsi" w:cstheme="minorHAnsi"/>
        </w:rPr>
        <w:t xml:space="preserve">.  </w:t>
      </w:r>
      <w:r w:rsidR="00EE70EB">
        <w:rPr>
          <w:rFonts w:asciiTheme="minorHAnsi" w:eastAsiaTheme="minorEastAsia" w:hAnsiTheme="minorHAnsi" w:cstheme="minorHAnsi"/>
        </w:rPr>
        <w:t>T</w:t>
      </w:r>
      <w:r w:rsidR="00CE703A">
        <w:rPr>
          <w:rFonts w:asciiTheme="minorHAnsi" w:eastAsiaTheme="minorEastAsia" w:hAnsiTheme="minorHAnsi" w:cstheme="minorHAnsi"/>
        </w:rPr>
        <w:t xml:space="preserve">he new Canadian fields will not be available for </w:t>
      </w:r>
      <w:r w:rsidR="00DC6526">
        <w:rPr>
          <w:rFonts w:asciiTheme="minorHAnsi" w:eastAsiaTheme="minorEastAsia" w:hAnsiTheme="minorHAnsi" w:cstheme="minorHAnsi"/>
        </w:rPr>
        <w:t>participant’s</w:t>
      </w:r>
      <w:r w:rsidR="00CF4CB0">
        <w:rPr>
          <w:rFonts w:asciiTheme="minorHAnsi" w:eastAsiaTheme="minorEastAsia" w:hAnsiTheme="minorHAnsi" w:cstheme="minorHAnsi"/>
        </w:rPr>
        <w:t xml:space="preserve"> reports until Phase 2, March</w:t>
      </w:r>
      <w:r w:rsidR="00CE703A">
        <w:rPr>
          <w:rFonts w:asciiTheme="minorHAnsi" w:eastAsiaTheme="minorEastAsia" w:hAnsiTheme="minorHAnsi" w:cstheme="minorHAnsi"/>
        </w:rPr>
        <w:t xml:space="preserve"> 31</w:t>
      </w:r>
      <w:r w:rsidR="00CF4CB0">
        <w:rPr>
          <w:rFonts w:asciiTheme="minorHAnsi" w:eastAsiaTheme="minorEastAsia" w:hAnsiTheme="minorHAnsi" w:cstheme="minorHAnsi"/>
        </w:rPr>
        <w:t>, 2015</w:t>
      </w:r>
      <w:r w:rsidR="00C8620E">
        <w:rPr>
          <w:rFonts w:asciiTheme="minorHAnsi" w:eastAsiaTheme="minorEastAsia" w:hAnsiTheme="minorHAnsi" w:cstheme="minorHAnsi"/>
        </w:rPr>
        <w:t>.</w:t>
      </w:r>
      <w:r w:rsidR="00CE703A">
        <w:rPr>
          <w:rFonts w:asciiTheme="minorHAnsi" w:eastAsiaTheme="minorEastAsia" w:hAnsiTheme="minorHAnsi" w:cstheme="minorHAnsi"/>
        </w:rPr>
        <w:t xml:space="preserve"> </w:t>
      </w:r>
      <w:r w:rsidR="00B475AA">
        <w:rPr>
          <w:rFonts w:asciiTheme="minorHAnsi" w:eastAsiaTheme="minorEastAsia" w:hAnsiTheme="minorHAnsi" w:cstheme="minorHAnsi"/>
        </w:rPr>
        <w:t xml:space="preserve">  To be clear, however, all information/fields required by the regulations will be able to be provided through the GTR on the dates each field or piece of information is required, so firms will be able to</w:t>
      </w:r>
      <w:r w:rsidR="00EE70EB">
        <w:rPr>
          <w:rFonts w:asciiTheme="minorHAnsi" w:eastAsiaTheme="minorEastAsia" w:hAnsiTheme="minorHAnsi" w:cstheme="minorHAnsi"/>
        </w:rPr>
        <w:t xml:space="preserve"> meet their reporting requirements</w:t>
      </w:r>
      <w:r w:rsidR="00B475AA">
        <w:rPr>
          <w:rFonts w:asciiTheme="minorHAnsi" w:eastAsiaTheme="minorEastAsia" w:hAnsiTheme="minorHAnsi" w:cstheme="minorHAnsi"/>
        </w:rPr>
        <w:t>.</w:t>
      </w:r>
      <w:r w:rsidR="00C8620E">
        <w:rPr>
          <w:rFonts w:asciiTheme="minorHAnsi" w:eastAsiaTheme="minorEastAsia" w:hAnsiTheme="minorHAnsi" w:cstheme="minorHAnsi"/>
        </w:rPr>
        <w:t xml:space="preserve">  </w:t>
      </w:r>
      <w:r w:rsidR="00C8620E">
        <w:rPr>
          <w:rFonts w:asciiTheme="minorHAnsi" w:eastAsiaTheme="minorEastAsia" w:hAnsiTheme="minorHAnsi" w:cstheme="minorHAnsi"/>
        </w:rPr>
        <w:lastRenderedPageBreak/>
        <w:t xml:space="preserve">While the </w:t>
      </w:r>
      <w:r w:rsidR="008E758A">
        <w:rPr>
          <w:rFonts w:asciiTheme="minorHAnsi" w:eastAsiaTheme="minorEastAsia" w:hAnsiTheme="minorHAnsi" w:cstheme="minorHAnsi"/>
        </w:rPr>
        <w:t xml:space="preserve">new Canadian fields will not be ready until March 31, 2015, firms will be able to report the required data.  The inter-affiliate field does need to be reported until April 30, 2015, so </w:t>
      </w:r>
      <w:r w:rsidR="008A6D26">
        <w:rPr>
          <w:rFonts w:asciiTheme="minorHAnsi" w:eastAsiaTheme="minorEastAsia" w:hAnsiTheme="minorHAnsi" w:cstheme="minorHAnsi"/>
        </w:rPr>
        <w:t>there is no issue if that field is not available until March 31, 2015</w:t>
      </w:r>
      <w:r w:rsidR="008E758A">
        <w:rPr>
          <w:rFonts w:asciiTheme="minorHAnsi" w:eastAsiaTheme="minorEastAsia" w:hAnsiTheme="minorHAnsi" w:cstheme="minorHAnsi"/>
        </w:rPr>
        <w:t>.  The Jurisdiction of the reporting party and non-reporting party fields will be handled in the interim period, October 31, 2014 to March 31, 2015, by using the Additional Repository 3 field.  The reporting schema will be to populate the local jurisdiction for each counterparty in this field</w:t>
      </w:r>
      <w:r w:rsidR="00A9272E">
        <w:rPr>
          <w:rFonts w:asciiTheme="minorHAnsi" w:eastAsiaTheme="minorEastAsia" w:hAnsiTheme="minorHAnsi" w:cstheme="minorHAnsi"/>
        </w:rPr>
        <w:t xml:space="preserve">.  For example, if the reporting party and non-reporting party are each local counterparties in all three jurisdiction, the field will be populated as </w:t>
      </w:r>
      <w:r w:rsidR="008A6D26">
        <w:rPr>
          <w:rFonts w:asciiTheme="minorHAnsi" w:eastAsiaTheme="minorEastAsia" w:hAnsiTheme="minorHAnsi" w:cstheme="minorHAnsi"/>
        </w:rPr>
        <w:t>“</w:t>
      </w:r>
      <w:r w:rsidR="00B10969" w:rsidRPr="00F31453">
        <w:rPr>
          <w:rFonts w:asciiTheme="minorHAnsi" w:hAnsiTheme="minorHAnsi"/>
        </w:rPr>
        <w:t>RP:CA.MB.MSC;CA.ON.OSC;CA.QC.AMF:NRP:CA.MB.MSC;CA.ON.OSC;CA.QC.AMF</w:t>
      </w:r>
      <w:r w:rsidR="008A6D26" w:rsidRPr="00F31453">
        <w:rPr>
          <w:rFonts w:asciiTheme="minorHAnsi" w:hAnsiTheme="minorHAnsi"/>
        </w:rPr>
        <w:t>”</w:t>
      </w:r>
      <w:r w:rsidR="00B10969" w:rsidRPr="00F31453">
        <w:rPr>
          <w:rFonts w:asciiTheme="minorHAnsi" w:hAnsiTheme="minorHAnsi"/>
        </w:rPr>
        <w:t>.  RP represents the reporting party and NRP represents he non-reporting party</w:t>
      </w:r>
      <w:r w:rsidR="008A6D26" w:rsidRPr="00F31453">
        <w:rPr>
          <w:rFonts w:asciiTheme="minorHAnsi" w:hAnsiTheme="minorHAnsi"/>
        </w:rPr>
        <w:t xml:space="preserve">.  In another scenario, if the RP is not local in any jurisdiction and he NRP is local in Quebec, the reporting string would be “NRP:CA.QC.AMF”.  And finally, if the RP was local in Ontario and the NRP in Manitoba, the string would be </w:t>
      </w:r>
      <w:r w:rsidR="008A6D26" w:rsidRPr="00F31453">
        <w:rPr>
          <w:rFonts w:asciiTheme="minorHAnsi" w:eastAsiaTheme="minorEastAsia" w:hAnsiTheme="minorHAnsi" w:cstheme="minorHAnsi"/>
        </w:rPr>
        <w:t>“</w:t>
      </w:r>
      <w:r w:rsidR="008A6D26" w:rsidRPr="00F31453">
        <w:rPr>
          <w:rFonts w:asciiTheme="minorHAnsi" w:hAnsiTheme="minorHAnsi"/>
        </w:rPr>
        <w:t>RP:CA.ON.OSC:NRP:CA.MB.MSC”.</w:t>
      </w:r>
      <w:r w:rsidR="00942641">
        <w:rPr>
          <w:rFonts w:asciiTheme="minorHAnsi" w:hAnsiTheme="minorHAnsi"/>
        </w:rPr>
        <w:t xml:space="preserve">  Where only one submission is made, such as in the case of DS Match, where each party claims to be the reporting party, RP1 and RP2 will be used to denote the local provinces of each party.  RP1 will match Party 1 on the transaction and RP2 will match Party 2 on the transaction.  See Appendix A for additional use cases and the how to populated the fields for CSV and </w:t>
      </w:r>
      <w:proofErr w:type="spellStart"/>
      <w:r w:rsidR="00942641">
        <w:rPr>
          <w:rFonts w:asciiTheme="minorHAnsi" w:hAnsiTheme="minorHAnsi"/>
        </w:rPr>
        <w:t>FpML</w:t>
      </w:r>
      <w:proofErr w:type="spellEnd"/>
      <w:r w:rsidR="00942641">
        <w:rPr>
          <w:rFonts w:asciiTheme="minorHAnsi" w:hAnsiTheme="minorHAnsi"/>
        </w:rPr>
        <w:t>.</w:t>
      </w:r>
      <w:r w:rsidR="008A6D26" w:rsidRPr="00F31453">
        <w:rPr>
          <w:rFonts w:asciiTheme="minorHAnsi" w:hAnsiTheme="minorHAnsi"/>
        </w:rPr>
        <w:t xml:space="preserve">  After March 31, 2015, two new fields will be availab</w:t>
      </w:r>
      <w:r w:rsidR="002D1AC2" w:rsidRPr="00F31453">
        <w:rPr>
          <w:rFonts w:asciiTheme="minorHAnsi" w:hAnsiTheme="minorHAnsi"/>
        </w:rPr>
        <w:t>le and will be used to pass the local counterparty information in messages.</w:t>
      </w:r>
      <w:r w:rsidR="005033A1">
        <w:rPr>
          <w:rFonts w:asciiTheme="minorHAnsi" w:hAnsiTheme="minorHAnsi"/>
        </w:rPr>
        <w:t xml:space="preserve">  </w:t>
      </w:r>
    </w:p>
    <w:p w14:paraId="525E5AF3" w14:textId="68DC5FAA" w:rsidR="00C10EDC" w:rsidRDefault="00173E6C" w:rsidP="00455DC7">
      <w:pPr>
        <w:spacing w:after="200" w:line="276" w:lineRule="auto"/>
        <w:rPr>
          <w:rFonts w:asciiTheme="minorHAnsi" w:eastAsiaTheme="minorEastAsia" w:hAnsiTheme="minorHAnsi" w:cstheme="minorHAnsi"/>
        </w:rPr>
      </w:pPr>
      <w:r>
        <w:rPr>
          <w:rFonts w:asciiTheme="minorHAnsi" w:eastAsiaTheme="minorEastAsia" w:hAnsiTheme="minorHAnsi" w:cstheme="minorHAnsi"/>
        </w:rPr>
        <w:t>All message type</w:t>
      </w:r>
      <w:r w:rsidR="00633579">
        <w:rPr>
          <w:rFonts w:asciiTheme="minorHAnsi" w:eastAsiaTheme="minorEastAsia" w:hAnsiTheme="minorHAnsi" w:cstheme="minorHAnsi"/>
        </w:rPr>
        <w:t>s</w:t>
      </w:r>
      <w:r w:rsidR="00A4502B">
        <w:rPr>
          <w:rFonts w:asciiTheme="minorHAnsi" w:eastAsiaTheme="minorEastAsia" w:hAnsiTheme="minorHAnsi" w:cstheme="minorHAnsi"/>
        </w:rPr>
        <w:t xml:space="preserve"> will c</w:t>
      </w:r>
      <w:r w:rsidR="00A15AD2">
        <w:rPr>
          <w:rFonts w:asciiTheme="minorHAnsi" w:eastAsiaTheme="minorEastAsia" w:hAnsiTheme="minorHAnsi" w:cstheme="minorHAnsi"/>
        </w:rPr>
        <w:t>ontinue to be supported</w:t>
      </w:r>
      <w:r w:rsidR="00455DC7">
        <w:rPr>
          <w:rFonts w:asciiTheme="minorHAnsi" w:eastAsiaTheme="minorEastAsia" w:hAnsiTheme="minorHAnsi" w:cstheme="minorHAnsi"/>
        </w:rPr>
        <w:t xml:space="preserve"> for Canadian reporting</w:t>
      </w:r>
      <w:r w:rsidR="00633579">
        <w:rPr>
          <w:rFonts w:asciiTheme="minorHAnsi" w:eastAsiaTheme="minorEastAsia" w:hAnsiTheme="minorHAnsi" w:cstheme="minorHAnsi"/>
        </w:rPr>
        <w:t>, the PET message, the Confirmation Message, the Combination Messages, the Snapshot Message</w:t>
      </w:r>
      <w:r w:rsidR="00A42058">
        <w:rPr>
          <w:rFonts w:asciiTheme="minorHAnsi" w:eastAsiaTheme="minorEastAsia" w:hAnsiTheme="minorHAnsi" w:cstheme="minorHAnsi"/>
        </w:rPr>
        <w:t>, the Valuation Message</w:t>
      </w:r>
      <w:r w:rsidR="00633579">
        <w:rPr>
          <w:rFonts w:asciiTheme="minorHAnsi" w:eastAsiaTheme="minorEastAsia" w:hAnsiTheme="minorHAnsi" w:cstheme="minorHAnsi"/>
        </w:rPr>
        <w:t xml:space="preserve"> and the Document Message</w:t>
      </w:r>
      <w:r w:rsidR="00A15AD2">
        <w:rPr>
          <w:rFonts w:asciiTheme="minorHAnsi" w:eastAsiaTheme="minorEastAsia" w:hAnsiTheme="minorHAnsi" w:cstheme="minorHAnsi"/>
        </w:rPr>
        <w:t>.  Canadian reporting</w:t>
      </w:r>
      <w:r w:rsidR="00455DC7">
        <w:rPr>
          <w:rFonts w:asciiTheme="minorHAnsi" w:eastAsiaTheme="minorEastAsia" w:hAnsiTheme="minorHAnsi" w:cstheme="minorHAnsi"/>
        </w:rPr>
        <w:t xml:space="preserve"> requires creation data</w:t>
      </w:r>
      <w:r w:rsidR="00A4502B">
        <w:rPr>
          <w:rFonts w:asciiTheme="minorHAnsi" w:eastAsiaTheme="minorEastAsia" w:hAnsiTheme="minorHAnsi" w:cstheme="minorHAnsi"/>
        </w:rPr>
        <w:t xml:space="preserve"> to be reported real</w:t>
      </w:r>
      <w:r w:rsidR="005F7F4B">
        <w:rPr>
          <w:rFonts w:asciiTheme="minorHAnsi" w:eastAsiaTheme="minorEastAsia" w:hAnsiTheme="minorHAnsi" w:cstheme="minorHAnsi"/>
        </w:rPr>
        <w:t xml:space="preserve"> </w:t>
      </w:r>
      <w:r w:rsidR="00A4502B">
        <w:rPr>
          <w:rFonts w:asciiTheme="minorHAnsi" w:eastAsiaTheme="minorEastAsia" w:hAnsiTheme="minorHAnsi" w:cstheme="minorHAnsi"/>
        </w:rPr>
        <w:t>time and if real</w:t>
      </w:r>
      <w:r w:rsidR="005F7F4B">
        <w:rPr>
          <w:rFonts w:asciiTheme="minorHAnsi" w:eastAsiaTheme="minorEastAsia" w:hAnsiTheme="minorHAnsi" w:cstheme="minorHAnsi"/>
        </w:rPr>
        <w:t xml:space="preserve"> </w:t>
      </w:r>
      <w:r w:rsidR="00A4502B">
        <w:rPr>
          <w:rFonts w:asciiTheme="minorHAnsi" w:eastAsiaTheme="minorEastAsia" w:hAnsiTheme="minorHAnsi" w:cstheme="minorHAnsi"/>
        </w:rPr>
        <w:t>time is not possible then as soon as technically practi</w:t>
      </w:r>
      <w:r w:rsidR="005F7F4B">
        <w:rPr>
          <w:rFonts w:asciiTheme="minorHAnsi" w:eastAsiaTheme="minorEastAsia" w:hAnsiTheme="minorHAnsi" w:cstheme="minorHAnsi"/>
        </w:rPr>
        <w:t>ca</w:t>
      </w:r>
      <w:r w:rsidR="00C22D9E">
        <w:rPr>
          <w:rFonts w:asciiTheme="minorHAnsi" w:eastAsiaTheme="minorEastAsia" w:hAnsiTheme="minorHAnsi" w:cstheme="minorHAnsi"/>
        </w:rPr>
        <w:t>ble, but not later than the end of</w:t>
      </w:r>
      <w:r w:rsidR="00A4502B">
        <w:rPr>
          <w:rFonts w:asciiTheme="minorHAnsi" w:eastAsiaTheme="minorEastAsia" w:hAnsiTheme="minorHAnsi" w:cstheme="minorHAnsi"/>
        </w:rPr>
        <w:t xml:space="preserve"> the business day</w:t>
      </w:r>
      <w:r w:rsidR="005F7F4B">
        <w:rPr>
          <w:rFonts w:asciiTheme="minorHAnsi" w:eastAsiaTheme="minorEastAsia" w:hAnsiTheme="minorHAnsi" w:cstheme="minorHAnsi"/>
        </w:rPr>
        <w:t xml:space="preserve"> following the day the data would otherwise be required to be reported</w:t>
      </w:r>
      <w:r w:rsidR="00C10EDC">
        <w:rPr>
          <w:rFonts w:asciiTheme="minorHAnsi" w:eastAsiaTheme="minorEastAsia" w:hAnsiTheme="minorHAnsi" w:cstheme="minorHAnsi"/>
        </w:rPr>
        <w:t>.  There is no requirement to use a specific message type and a</w:t>
      </w:r>
      <w:r w:rsidR="00FD35F8">
        <w:rPr>
          <w:rFonts w:asciiTheme="minorHAnsi" w:eastAsiaTheme="minorEastAsia" w:hAnsiTheme="minorHAnsi" w:cstheme="minorHAnsi"/>
        </w:rPr>
        <w:t xml:space="preserve"> </w:t>
      </w:r>
      <w:r w:rsidR="00C10EDC">
        <w:rPr>
          <w:rFonts w:asciiTheme="minorHAnsi" w:eastAsiaTheme="minorEastAsia" w:hAnsiTheme="minorHAnsi" w:cstheme="minorHAnsi"/>
        </w:rPr>
        <w:t xml:space="preserve">snapshot message will serve for reporting creation data for </w:t>
      </w:r>
      <w:r w:rsidR="00162062">
        <w:rPr>
          <w:rFonts w:asciiTheme="minorHAnsi" w:eastAsiaTheme="minorEastAsia" w:hAnsiTheme="minorHAnsi" w:cstheme="minorHAnsi"/>
        </w:rPr>
        <w:t>a specific transaction</w:t>
      </w:r>
      <w:r w:rsidR="004872EB">
        <w:rPr>
          <w:rFonts w:asciiTheme="minorHAnsi" w:eastAsiaTheme="minorEastAsia" w:hAnsiTheme="minorHAnsi" w:cstheme="minorHAnsi"/>
        </w:rPr>
        <w:t>.</w:t>
      </w:r>
      <w:r w:rsidR="00B27706">
        <w:rPr>
          <w:rFonts w:asciiTheme="minorHAnsi" w:eastAsiaTheme="minorEastAsia" w:hAnsiTheme="minorHAnsi" w:cstheme="minorHAnsi"/>
        </w:rPr>
        <w:t xml:space="preserve">  Please note the earlier disclaimer that the snapshot message cannot be used in place of the </w:t>
      </w:r>
      <w:proofErr w:type="spellStart"/>
      <w:r w:rsidR="00B27706">
        <w:rPr>
          <w:rFonts w:asciiTheme="minorHAnsi" w:eastAsiaTheme="minorEastAsia" w:hAnsiTheme="minorHAnsi" w:cstheme="minorHAnsi"/>
        </w:rPr>
        <w:t>realtime</w:t>
      </w:r>
      <w:proofErr w:type="spellEnd"/>
      <w:r w:rsidR="00B27706">
        <w:rPr>
          <w:rFonts w:asciiTheme="minorHAnsi" w:eastAsiaTheme="minorEastAsia" w:hAnsiTheme="minorHAnsi" w:cstheme="minorHAnsi"/>
        </w:rPr>
        <w:t xml:space="preserve"> message.</w:t>
      </w:r>
    </w:p>
    <w:p w14:paraId="46EBECDA" w14:textId="7EACE35B" w:rsidR="003803F1" w:rsidRDefault="0029084D" w:rsidP="00162062">
      <w:pPr>
        <w:spacing w:after="200" w:line="276" w:lineRule="auto"/>
        <w:rPr>
          <w:rFonts w:asciiTheme="minorHAnsi" w:eastAsiaTheme="minorEastAsia" w:hAnsiTheme="minorHAnsi" w:cstheme="minorHAnsi"/>
        </w:rPr>
      </w:pPr>
      <w:r>
        <w:rPr>
          <w:rFonts w:asciiTheme="minorHAnsi" w:eastAsiaTheme="minorEastAsia" w:hAnsiTheme="minorHAnsi" w:cstheme="minorHAnsi"/>
        </w:rPr>
        <w:t xml:space="preserve">The PET message </w:t>
      </w:r>
      <w:r w:rsidR="00832B13">
        <w:rPr>
          <w:rFonts w:asciiTheme="minorHAnsi" w:eastAsiaTheme="minorEastAsia" w:hAnsiTheme="minorHAnsi" w:cstheme="minorHAnsi"/>
        </w:rPr>
        <w:t>can</w:t>
      </w:r>
      <w:r>
        <w:rPr>
          <w:rFonts w:asciiTheme="minorHAnsi" w:eastAsiaTheme="minorEastAsia" w:hAnsiTheme="minorHAnsi" w:cstheme="minorHAnsi"/>
        </w:rPr>
        <w:t xml:space="preserve"> be used to support the real time reporting requirement of creation data</w:t>
      </w:r>
      <w:r w:rsidR="00B27706">
        <w:rPr>
          <w:rFonts w:asciiTheme="minorHAnsi" w:eastAsiaTheme="minorEastAsia" w:hAnsiTheme="minorHAnsi" w:cstheme="minorHAnsi"/>
        </w:rPr>
        <w:t xml:space="preserve"> (Note, this does not mean that the PET can be used in place of the Real Time Message, it cannot.  </w:t>
      </w:r>
      <w:proofErr w:type="spellStart"/>
      <w:r w:rsidR="00B27706">
        <w:rPr>
          <w:rFonts w:asciiTheme="minorHAnsi" w:eastAsiaTheme="minorEastAsia" w:hAnsiTheme="minorHAnsi" w:cstheme="minorHAnsi"/>
        </w:rPr>
        <w:t>RealTime</w:t>
      </w:r>
      <w:proofErr w:type="spellEnd"/>
      <w:r w:rsidR="00B27706">
        <w:rPr>
          <w:rFonts w:asciiTheme="minorHAnsi" w:eastAsiaTheme="minorEastAsia" w:hAnsiTheme="minorHAnsi" w:cstheme="minorHAnsi"/>
        </w:rPr>
        <w:t xml:space="preserve"> as used here does not refer to the reporting of transaction for public dissemination)</w:t>
      </w:r>
      <w:r w:rsidR="00173E6C">
        <w:rPr>
          <w:rFonts w:asciiTheme="minorHAnsi" w:eastAsiaTheme="minorEastAsia" w:hAnsiTheme="minorHAnsi" w:cstheme="minorHAnsi"/>
        </w:rPr>
        <w:t>.  While there is no requirement for a PET message under the Canadian regulations, the timing required by the regulations for provision of creation data will require firms to use either the PET message or Snapshot message to report creation data.</w:t>
      </w:r>
      <w:r w:rsidR="00DF294A">
        <w:rPr>
          <w:rFonts w:asciiTheme="minorHAnsi" w:eastAsiaTheme="minorEastAsia" w:hAnsiTheme="minorHAnsi" w:cstheme="minorHAnsi"/>
        </w:rPr>
        <w:t xml:space="preserve">  The PET message contains all of the fields required under the regulations for every asset class</w:t>
      </w:r>
      <w:r w:rsidR="00B27706">
        <w:rPr>
          <w:rFonts w:asciiTheme="minorHAnsi" w:eastAsiaTheme="minorEastAsia" w:hAnsiTheme="minorHAnsi" w:cstheme="minorHAnsi"/>
        </w:rPr>
        <w:t>.</w:t>
      </w:r>
      <w:r w:rsidR="00173E6C">
        <w:rPr>
          <w:rFonts w:asciiTheme="minorHAnsi" w:eastAsiaTheme="minorEastAsia" w:hAnsiTheme="minorHAnsi" w:cstheme="minorHAnsi"/>
        </w:rPr>
        <w:t xml:space="preserve"> </w:t>
      </w:r>
    </w:p>
    <w:p w14:paraId="6F9875E0" w14:textId="16262AA6" w:rsidR="003803F1" w:rsidRPr="00455DC7" w:rsidRDefault="00455DC7" w:rsidP="003803F1">
      <w:pPr>
        <w:spacing w:after="200" w:line="276" w:lineRule="auto"/>
        <w:ind w:left="720" w:hanging="152"/>
        <w:rPr>
          <w:rFonts w:eastAsiaTheme="minorEastAsia" w:cs="Arial"/>
        </w:rPr>
      </w:pPr>
      <w:r>
        <w:rPr>
          <w:rFonts w:eastAsiaTheme="minorEastAsia" w:cs="Arial"/>
          <w:b/>
        </w:rPr>
        <w:t>2.1.2.4</w:t>
      </w:r>
      <w:r w:rsidR="003803F1" w:rsidRPr="00455DC7">
        <w:rPr>
          <w:rFonts w:eastAsiaTheme="minorEastAsia" w:cs="Arial"/>
          <w:b/>
        </w:rPr>
        <w:t xml:space="preserve"> Life Cycle Event Data</w:t>
      </w:r>
    </w:p>
    <w:p w14:paraId="4F6E2348" w14:textId="5734B587" w:rsidR="00BD7092" w:rsidRDefault="003803F1" w:rsidP="004B4459">
      <w:pPr>
        <w:spacing w:after="200" w:line="276" w:lineRule="auto"/>
        <w:rPr>
          <w:rFonts w:asciiTheme="minorHAnsi" w:eastAsiaTheme="minorEastAsia" w:hAnsiTheme="minorHAnsi" w:cstheme="minorHAnsi"/>
        </w:rPr>
      </w:pPr>
      <w:r>
        <w:rPr>
          <w:rFonts w:asciiTheme="minorHAnsi" w:eastAsiaTheme="minorEastAsia" w:hAnsiTheme="minorHAnsi" w:cstheme="minorHAnsi"/>
        </w:rPr>
        <w:t xml:space="preserve">Life-cycle data must be reported by the end of the day the </w:t>
      </w:r>
      <w:r w:rsidR="00BD7092">
        <w:rPr>
          <w:rFonts w:asciiTheme="minorHAnsi" w:eastAsiaTheme="minorEastAsia" w:hAnsiTheme="minorHAnsi" w:cstheme="minorHAnsi"/>
        </w:rPr>
        <w:t xml:space="preserve">life-cycle </w:t>
      </w:r>
      <w:r>
        <w:rPr>
          <w:rFonts w:asciiTheme="minorHAnsi" w:eastAsiaTheme="minorEastAsia" w:hAnsiTheme="minorHAnsi" w:cstheme="minorHAnsi"/>
        </w:rPr>
        <w:t>event occurs or if that is not technically practicable</w:t>
      </w:r>
      <w:r w:rsidR="00BD7092">
        <w:rPr>
          <w:rFonts w:asciiTheme="minorHAnsi" w:eastAsiaTheme="minorEastAsia" w:hAnsiTheme="minorHAnsi" w:cstheme="minorHAnsi"/>
        </w:rPr>
        <w:t xml:space="preserve"> the end of the business day following the day on which the life-cycle event occurs.  </w:t>
      </w:r>
      <w:r w:rsidR="00162062">
        <w:rPr>
          <w:rFonts w:asciiTheme="minorHAnsi" w:eastAsiaTheme="minorEastAsia" w:hAnsiTheme="minorHAnsi" w:cstheme="minorHAnsi"/>
        </w:rPr>
        <w:t xml:space="preserve">Life Cycle events can be </w:t>
      </w:r>
      <w:r w:rsidR="00633579">
        <w:rPr>
          <w:rFonts w:asciiTheme="minorHAnsi" w:eastAsiaTheme="minorEastAsia" w:hAnsiTheme="minorHAnsi" w:cstheme="minorHAnsi"/>
        </w:rPr>
        <w:t>submitted as they occur or each individual event provided in a batch file at the end of the day they are due to be reported.</w:t>
      </w:r>
      <w:r w:rsidR="00CA4292">
        <w:rPr>
          <w:rFonts w:asciiTheme="minorHAnsi" w:eastAsiaTheme="minorEastAsia" w:hAnsiTheme="minorHAnsi" w:cstheme="minorHAnsi"/>
        </w:rPr>
        <w:t xml:space="preserve">  To be clear, the regulators have detailed the need to use a separate submission for each lifecycle event</w:t>
      </w:r>
      <w:r w:rsidR="00B718AA">
        <w:rPr>
          <w:rFonts w:asciiTheme="minorHAnsi" w:eastAsiaTheme="minorEastAsia" w:hAnsiTheme="minorHAnsi" w:cstheme="minorHAnsi"/>
        </w:rPr>
        <w:t xml:space="preserve"> and not just report an end of day position</w:t>
      </w:r>
      <w:r w:rsidR="00832B13">
        <w:rPr>
          <w:rFonts w:asciiTheme="minorHAnsi" w:eastAsiaTheme="minorEastAsia" w:hAnsiTheme="minorHAnsi" w:cstheme="minorHAnsi"/>
        </w:rPr>
        <w:t xml:space="preserve"> (This differs from the DFA requirement)</w:t>
      </w:r>
      <w:r w:rsidR="00CA4292">
        <w:rPr>
          <w:rFonts w:asciiTheme="minorHAnsi" w:eastAsiaTheme="minorEastAsia" w:hAnsiTheme="minorHAnsi" w:cstheme="minorHAnsi"/>
        </w:rPr>
        <w:t>.</w:t>
      </w:r>
      <w:r w:rsidR="00633579">
        <w:rPr>
          <w:rFonts w:asciiTheme="minorHAnsi" w:eastAsiaTheme="minorEastAsia" w:hAnsiTheme="minorHAnsi" w:cstheme="minorHAnsi"/>
        </w:rPr>
        <w:t xml:space="preserve">  </w:t>
      </w:r>
    </w:p>
    <w:p w14:paraId="401D90DE" w14:textId="7A406347" w:rsidR="00BD7092" w:rsidRPr="00455DC7" w:rsidRDefault="00455DC7" w:rsidP="003803F1">
      <w:pPr>
        <w:spacing w:after="200" w:line="276" w:lineRule="auto"/>
        <w:ind w:left="720" w:hanging="152"/>
        <w:rPr>
          <w:rFonts w:eastAsiaTheme="minorEastAsia" w:cs="Arial"/>
        </w:rPr>
      </w:pPr>
      <w:r>
        <w:rPr>
          <w:rFonts w:eastAsiaTheme="minorEastAsia" w:cs="Arial"/>
          <w:b/>
        </w:rPr>
        <w:t>2.1.2.5</w:t>
      </w:r>
      <w:r w:rsidR="00BD7092" w:rsidRPr="00455DC7">
        <w:rPr>
          <w:rFonts w:eastAsiaTheme="minorEastAsia" w:cs="Arial"/>
          <w:b/>
        </w:rPr>
        <w:t xml:space="preserve"> Valuation Data</w:t>
      </w:r>
    </w:p>
    <w:p w14:paraId="62811F8E" w14:textId="05458610" w:rsidR="00162062" w:rsidRDefault="00BD7092" w:rsidP="004B4459">
      <w:pPr>
        <w:spacing w:after="200" w:line="276" w:lineRule="auto"/>
        <w:rPr>
          <w:rFonts w:asciiTheme="minorHAnsi" w:eastAsiaTheme="minorEastAsia" w:hAnsiTheme="minorHAnsi" w:cstheme="minorHAnsi"/>
        </w:rPr>
      </w:pPr>
      <w:r>
        <w:rPr>
          <w:rFonts w:asciiTheme="minorHAnsi" w:eastAsiaTheme="minorEastAsia" w:hAnsiTheme="minorHAnsi" w:cstheme="minorHAnsi"/>
        </w:rPr>
        <w:lastRenderedPageBreak/>
        <w:t>Valuation data</w:t>
      </w:r>
      <w:r w:rsidR="00455DC7">
        <w:rPr>
          <w:rFonts w:asciiTheme="minorHAnsi" w:eastAsiaTheme="minorEastAsia" w:hAnsiTheme="minorHAnsi" w:cstheme="minorHAnsi"/>
        </w:rPr>
        <w:t xml:space="preserve"> is to be based on industry standards and </w:t>
      </w:r>
      <w:r>
        <w:rPr>
          <w:rFonts w:asciiTheme="minorHAnsi" w:eastAsiaTheme="minorEastAsia" w:hAnsiTheme="minorHAnsi" w:cstheme="minorHAnsi"/>
        </w:rPr>
        <w:t>is to be provided daily</w:t>
      </w:r>
      <w:r w:rsidR="00A053F0">
        <w:rPr>
          <w:rFonts w:asciiTheme="minorHAnsi" w:eastAsiaTheme="minorEastAsia" w:hAnsiTheme="minorHAnsi" w:cstheme="minorHAnsi"/>
        </w:rPr>
        <w:t>, using the previous day’s valuation,</w:t>
      </w:r>
      <w:r>
        <w:rPr>
          <w:rFonts w:asciiTheme="minorHAnsi" w:eastAsiaTheme="minorEastAsia" w:hAnsiTheme="minorHAnsi" w:cstheme="minorHAnsi"/>
        </w:rPr>
        <w:t xml:space="preserve"> by derivatives dealers and recognized or exempt clearing</w:t>
      </w:r>
      <w:r w:rsidR="00455DC7">
        <w:rPr>
          <w:rFonts w:asciiTheme="minorHAnsi" w:eastAsiaTheme="minorEastAsia" w:hAnsiTheme="minorHAnsi" w:cstheme="minorHAnsi"/>
        </w:rPr>
        <w:t xml:space="preserve"> agencies</w:t>
      </w:r>
      <w:r>
        <w:rPr>
          <w:rFonts w:asciiTheme="minorHAnsi" w:eastAsiaTheme="minorEastAsia" w:hAnsiTheme="minorHAnsi" w:cstheme="minorHAnsi"/>
        </w:rPr>
        <w:t xml:space="preserve"> and quarterly by </w:t>
      </w:r>
      <w:r w:rsidR="00840113">
        <w:rPr>
          <w:rFonts w:asciiTheme="minorHAnsi" w:eastAsiaTheme="minorEastAsia" w:hAnsiTheme="minorHAnsi" w:cstheme="minorHAnsi"/>
        </w:rPr>
        <w:t xml:space="preserve">all others based on the last day of the calendar quarter and </w:t>
      </w:r>
      <w:r w:rsidR="00832B13">
        <w:rPr>
          <w:rFonts w:asciiTheme="minorHAnsi" w:eastAsiaTheme="minorEastAsia" w:hAnsiTheme="minorHAnsi" w:cstheme="minorHAnsi"/>
        </w:rPr>
        <w:t xml:space="preserve">provided </w:t>
      </w:r>
      <w:r w:rsidR="00840113">
        <w:rPr>
          <w:rFonts w:asciiTheme="minorHAnsi" w:eastAsiaTheme="minorEastAsia" w:hAnsiTheme="minorHAnsi" w:cstheme="minorHAnsi"/>
        </w:rPr>
        <w:t>no later than thirty days after the end of the calendar quarter.</w:t>
      </w:r>
      <w:r w:rsidR="00633579">
        <w:rPr>
          <w:rFonts w:asciiTheme="minorHAnsi" w:eastAsiaTheme="minorEastAsia" w:hAnsiTheme="minorHAnsi" w:cstheme="minorHAnsi"/>
        </w:rPr>
        <w:t xml:space="preserve">  The </w:t>
      </w:r>
      <w:r w:rsidR="0070133C">
        <w:rPr>
          <w:rFonts w:asciiTheme="minorHAnsi" w:eastAsiaTheme="minorEastAsia" w:hAnsiTheme="minorHAnsi" w:cstheme="minorHAnsi"/>
        </w:rPr>
        <w:t xml:space="preserve">valuation or </w:t>
      </w:r>
      <w:r w:rsidR="00633579">
        <w:rPr>
          <w:rFonts w:asciiTheme="minorHAnsi" w:eastAsiaTheme="minorEastAsia" w:hAnsiTheme="minorHAnsi" w:cstheme="minorHAnsi"/>
        </w:rPr>
        <w:t>snapshot message will support valuation data reporting</w:t>
      </w:r>
      <w:r w:rsidR="00832B13">
        <w:rPr>
          <w:rFonts w:asciiTheme="minorHAnsi" w:eastAsiaTheme="minorEastAsia" w:hAnsiTheme="minorHAnsi" w:cstheme="minorHAnsi"/>
        </w:rPr>
        <w:t>.</w:t>
      </w:r>
    </w:p>
    <w:p w14:paraId="71761319" w14:textId="6AB5DED6" w:rsidR="00840113" w:rsidRPr="00455DC7" w:rsidRDefault="00455DC7" w:rsidP="003803F1">
      <w:pPr>
        <w:spacing w:after="200" w:line="276" w:lineRule="auto"/>
        <w:ind w:left="720" w:hanging="152"/>
        <w:rPr>
          <w:rFonts w:eastAsiaTheme="minorEastAsia" w:cs="Arial"/>
        </w:rPr>
      </w:pPr>
      <w:r>
        <w:rPr>
          <w:rFonts w:eastAsiaTheme="minorEastAsia" w:cs="Arial"/>
          <w:b/>
        </w:rPr>
        <w:t>2.1.2.6</w:t>
      </w:r>
      <w:r w:rsidR="00840113" w:rsidRPr="00455DC7">
        <w:rPr>
          <w:rFonts w:eastAsiaTheme="minorEastAsia" w:cs="Arial"/>
          <w:b/>
        </w:rPr>
        <w:t xml:space="preserve"> Pre-existing Transactions</w:t>
      </w:r>
    </w:p>
    <w:p w14:paraId="7001FB23" w14:textId="79485CC8" w:rsidR="00563081" w:rsidRPr="004B4459" w:rsidRDefault="00455DC7" w:rsidP="004B4459">
      <w:pPr>
        <w:spacing w:after="200" w:line="276" w:lineRule="auto"/>
        <w:rPr>
          <w:rFonts w:asciiTheme="minorHAnsi" w:eastAsiaTheme="minorEastAsia" w:hAnsiTheme="minorHAnsi" w:cstheme="minorHAnsi"/>
        </w:rPr>
      </w:pPr>
      <w:r>
        <w:rPr>
          <w:rFonts w:asciiTheme="minorHAnsi" w:eastAsiaTheme="minorEastAsia" w:hAnsiTheme="minorHAnsi" w:cstheme="minorHAnsi"/>
        </w:rPr>
        <w:t>Pre-existing transactions</w:t>
      </w:r>
      <w:r w:rsidR="00211817">
        <w:rPr>
          <w:rFonts w:asciiTheme="minorHAnsi" w:eastAsiaTheme="minorEastAsia" w:hAnsiTheme="minorHAnsi" w:cstheme="minorHAnsi"/>
        </w:rPr>
        <w:t xml:space="preserve"> for Derivatives Dealers and recognized or exempt clearing agencies</w:t>
      </w:r>
      <w:r>
        <w:rPr>
          <w:rFonts w:asciiTheme="minorHAnsi" w:eastAsiaTheme="minorEastAsia" w:hAnsiTheme="minorHAnsi" w:cstheme="minorHAnsi"/>
        </w:rPr>
        <w:t xml:space="preserve"> </w:t>
      </w:r>
      <w:r w:rsidR="00840113">
        <w:rPr>
          <w:rFonts w:asciiTheme="minorHAnsi" w:eastAsiaTheme="minorEastAsia" w:hAnsiTheme="minorHAnsi" w:cstheme="minorHAnsi"/>
        </w:rPr>
        <w:t>are transactions t</w:t>
      </w:r>
      <w:r w:rsidR="002F5B01">
        <w:rPr>
          <w:rFonts w:asciiTheme="minorHAnsi" w:eastAsiaTheme="minorEastAsia" w:hAnsiTheme="minorHAnsi" w:cstheme="minorHAnsi"/>
        </w:rPr>
        <w:t>hat were e</w:t>
      </w:r>
      <w:r w:rsidR="00211817">
        <w:rPr>
          <w:rFonts w:asciiTheme="minorHAnsi" w:eastAsiaTheme="minorEastAsia" w:hAnsiTheme="minorHAnsi" w:cstheme="minorHAnsi"/>
        </w:rPr>
        <w:t>ntered prior to October 31, 2014</w:t>
      </w:r>
      <w:r w:rsidR="00840113">
        <w:rPr>
          <w:rFonts w:asciiTheme="minorHAnsi" w:eastAsiaTheme="minorEastAsia" w:hAnsiTheme="minorHAnsi" w:cstheme="minorHAnsi"/>
        </w:rPr>
        <w:t xml:space="preserve"> and </w:t>
      </w:r>
      <w:r w:rsidR="002F5B01">
        <w:rPr>
          <w:rFonts w:asciiTheme="minorHAnsi" w:eastAsiaTheme="minorEastAsia" w:hAnsiTheme="minorHAnsi" w:cstheme="minorHAnsi"/>
        </w:rPr>
        <w:t>are still live as of April 30, 2015</w:t>
      </w:r>
      <w:r w:rsidR="00840113">
        <w:rPr>
          <w:rFonts w:asciiTheme="minorHAnsi" w:eastAsiaTheme="minorEastAsia" w:hAnsiTheme="minorHAnsi" w:cstheme="minorHAnsi"/>
        </w:rPr>
        <w:t>.</w:t>
      </w:r>
      <w:r w:rsidR="00211817">
        <w:rPr>
          <w:rFonts w:asciiTheme="minorHAnsi" w:eastAsiaTheme="minorEastAsia" w:hAnsiTheme="minorHAnsi" w:cstheme="minorHAnsi"/>
        </w:rPr>
        <w:t xml:space="preserve">  Pre-existing transactions for all others are transactions that wer</w:t>
      </w:r>
      <w:r w:rsidR="00B718AA">
        <w:rPr>
          <w:rFonts w:asciiTheme="minorHAnsi" w:eastAsiaTheme="minorEastAsia" w:hAnsiTheme="minorHAnsi" w:cstheme="minorHAnsi"/>
        </w:rPr>
        <w:t>e entered prior to June 30, 2015</w:t>
      </w:r>
      <w:r w:rsidR="00211817">
        <w:rPr>
          <w:rFonts w:asciiTheme="minorHAnsi" w:eastAsiaTheme="minorEastAsia" w:hAnsiTheme="minorHAnsi" w:cstheme="minorHAnsi"/>
        </w:rPr>
        <w:t xml:space="preserve"> and are still live as of December 31, 2015.  </w:t>
      </w:r>
      <w:r w:rsidR="00840113">
        <w:rPr>
          <w:rFonts w:asciiTheme="minorHAnsi" w:eastAsiaTheme="minorEastAsia" w:hAnsiTheme="minorHAnsi" w:cstheme="minorHAnsi"/>
        </w:rPr>
        <w:t>These transactions are meant to be reported using specified crea</w:t>
      </w:r>
      <w:r w:rsidR="000B2042">
        <w:rPr>
          <w:rFonts w:asciiTheme="minorHAnsi" w:eastAsiaTheme="minorEastAsia" w:hAnsiTheme="minorHAnsi" w:cstheme="minorHAnsi"/>
        </w:rPr>
        <w:t>tion data fields, see Appendix A to regulation 91-507</w:t>
      </w:r>
      <w:r w:rsidR="00840113">
        <w:rPr>
          <w:rFonts w:asciiTheme="minorHAnsi" w:eastAsiaTheme="minorEastAsia" w:hAnsiTheme="minorHAnsi" w:cstheme="minorHAnsi"/>
        </w:rPr>
        <w:t xml:space="preserve">.  </w:t>
      </w:r>
      <w:r w:rsidR="00C1031A">
        <w:rPr>
          <w:rFonts w:asciiTheme="minorHAnsi" w:eastAsiaTheme="minorEastAsia" w:hAnsiTheme="minorHAnsi" w:cstheme="minorHAnsi"/>
        </w:rPr>
        <w:t>Because the pre-existing transactions will require standard lifecycle event and va</w:t>
      </w:r>
      <w:r w:rsidR="002F5B01">
        <w:rPr>
          <w:rFonts w:asciiTheme="minorHAnsi" w:eastAsiaTheme="minorEastAsia" w:hAnsiTheme="minorHAnsi" w:cstheme="minorHAnsi"/>
        </w:rPr>
        <w:t>luation reporting after April 30, 2015</w:t>
      </w:r>
      <w:r w:rsidR="00211817">
        <w:rPr>
          <w:rFonts w:asciiTheme="minorHAnsi" w:eastAsiaTheme="minorEastAsia" w:hAnsiTheme="minorHAnsi" w:cstheme="minorHAnsi"/>
        </w:rPr>
        <w:t xml:space="preserve"> or December 31, 2015, depending on the type of entity</w:t>
      </w:r>
      <w:r w:rsidR="00C1031A">
        <w:rPr>
          <w:rFonts w:asciiTheme="minorHAnsi" w:eastAsiaTheme="minorEastAsia" w:hAnsiTheme="minorHAnsi" w:cstheme="minorHAnsi"/>
        </w:rPr>
        <w:t>, DTCC will encourage the use of all creation data fields for pre-existing transactions</w:t>
      </w:r>
      <w:r w:rsidR="00345652">
        <w:rPr>
          <w:rFonts w:asciiTheme="minorHAnsi" w:eastAsiaTheme="minorEastAsia" w:hAnsiTheme="minorHAnsi" w:cstheme="minorHAnsi"/>
        </w:rPr>
        <w:t xml:space="preserve"> to avoid receiving WACKs, which will not be suppressed for the loading of pre-existing transactions</w:t>
      </w:r>
      <w:r w:rsidR="00C1031A">
        <w:rPr>
          <w:rFonts w:asciiTheme="minorHAnsi" w:eastAsiaTheme="minorEastAsia" w:hAnsiTheme="minorHAnsi" w:cstheme="minorHAnsi"/>
        </w:rPr>
        <w:t>.</w:t>
      </w:r>
      <w:r w:rsidR="00840113">
        <w:rPr>
          <w:rFonts w:asciiTheme="minorHAnsi" w:eastAsiaTheme="minorEastAsia" w:hAnsiTheme="minorHAnsi" w:cstheme="minorHAnsi"/>
        </w:rPr>
        <w:t xml:space="preserve">  We will support the u</w:t>
      </w:r>
      <w:r>
        <w:rPr>
          <w:rFonts w:asciiTheme="minorHAnsi" w:eastAsiaTheme="minorEastAsia" w:hAnsiTheme="minorHAnsi" w:cstheme="minorHAnsi"/>
        </w:rPr>
        <w:t>se of the</w:t>
      </w:r>
      <w:r w:rsidR="000B2042">
        <w:rPr>
          <w:rFonts w:asciiTheme="minorHAnsi" w:eastAsiaTheme="minorEastAsia" w:hAnsiTheme="minorHAnsi" w:cstheme="minorHAnsi"/>
        </w:rPr>
        <w:t xml:space="preserve"> snapshot message for pre-existing trade reporting.</w:t>
      </w:r>
      <w:r w:rsidR="00840113">
        <w:rPr>
          <w:rFonts w:asciiTheme="minorHAnsi" w:eastAsiaTheme="minorEastAsia" w:hAnsiTheme="minorHAnsi" w:cstheme="minorHAnsi"/>
        </w:rPr>
        <w:t xml:space="preserve"> </w:t>
      </w:r>
      <w:r w:rsidR="002F5B01">
        <w:rPr>
          <w:rFonts w:asciiTheme="minorHAnsi" w:eastAsiaTheme="minorEastAsia" w:hAnsiTheme="minorHAnsi" w:cstheme="minorHAnsi"/>
        </w:rPr>
        <w:t xml:space="preserve">  Firms are also afforded the ability to pre-load these trades prior to the initial compliance date of October 31, 2014.</w:t>
      </w:r>
    </w:p>
    <w:p w14:paraId="7C157BB3" w14:textId="77777777" w:rsidR="00455DC7" w:rsidRDefault="00455DC7" w:rsidP="00386EDD">
      <w:pPr>
        <w:rPr>
          <w:rFonts w:asciiTheme="minorHAnsi" w:hAnsiTheme="minorHAnsi" w:cstheme="minorHAnsi"/>
        </w:rPr>
      </w:pPr>
    </w:p>
    <w:p w14:paraId="381A7B71" w14:textId="5B8BF479" w:rsidR="00563081" w:rsidRDefault="00563081" w:rsidP="009C5E68">
      <w:pPr>
        <w:pStyle w:val="Heading2"/>
      </w:pPr>
      <w:r>
        <w:t>Validations</w:t>
      </w:r>
    </w:p>
    <w:p w14:paraId="508B8710" w14:textId="77777777" w:rsidR="00563081" w:rsidRPr="00563081" w:rsidRDefault="00563081" w:rsidP="00563081"/>
    <w:p w14:paraId="598D1A09" w14:textId="082DB82D" w:rsidR="00386EDD" w:rsidRPr="008A5A38" w:rsidRDefault="00386EDD" w:rsidP="009C5E68">
      <w:pPr>
        <w:pStyle w:val="Heading3"/>
      </w:pPr>
      <w:r w:rsidRPr="008A5A38">
        <w:t>Business Validation</w:t>
      </w:r>
    </w:p>
    <w:p w14:paraId="152CA32A" w14:textId="77777777" w:rsidR="00386EDD" w:rsidRPr="008A5A38" w:rsidRDefault="00386EDD" w:rsidP="00386EDD">
      <w:pPr>
        <w:rPr>
          <w:rFonts w:asciiTheme="minorHAnsi" w:hAnsiTheme="minorHAnsi" w:cstheme="minorHAnsi"/>
        </w:rPr>
      </w:pPr>
    </w:p>
    <w:p w14:paraId="6C7C3834" w14:textId="77777777" w:rsidR="00386EDD" w:rsidRPr="008A5A38" w:rsidRDefault="00386EDD" w:rsidP="00386EDD">
      <w:pPr>
        <w:rPr>
          <w:rFonts w:asciiTheme="minorHAnsi" w:hAnsiTheme="minorHAnsi" w:cstheme="minorHAnsi"/>
        </w:rPr>
      </w:pPr>
      <w:r w:rsidRPr="008A5A38">
        <w:rPr>
          <w:rFonts w:asciiTheme="minorHAnsi" w:hAnsiTheme="minorHAnsi" w:cstheme="minorHAnsi"/>
        </w:rPr>
        <w:t xml:space="preserve">Business validations will be applied at the point of in-bound submission processing to ensure integrity and logical consistency. These validations will: </w:t>
      </w:r>
    </w:p>
    <w:p w14:paraId="74851AB3" w14:textId="77777777" w:rsidR="00386EDD" w:rsidRPr="008A5A38" w:rsidRDefault="00386EDD" w:rsidP="00C1504A">
      <w:pPr>
        <w:numPr>
          <w:ilvl w:val="0"/>
          <w:numId w:val="7"/>
        </w:numPr>
        <w:rPr>
          <w:rFonts w:asciiTheme="minorHAnsi" w:hAnsiTheme="minorHAnsi" w:cstheme="minorHAnsi"/>
        </w:rPr>
      </w:pPr>
      <w:r w:rsidRPr="008A5A38">
        <w:rPr>
          <w:rFonts w:asciiTheme="minorHAnsi" w:hAnsiTheme="minorHAnsi" w:cstheme="minorHAnsi"/>
        </w:rPr>
        <w:t xml:space="preserve">Ensure that the messages are well formed and provide a logical and complete description of the trade economics. </w:t>
      </w:r>
    </w:p>
    <w:p w14:paraId="315E2FF4" w14:textId="77777777" w:rsidR="00386EDD" w:rsidRPr="008A5A38" w:rsidRDefault="00386EDD" w:rsidP="00C1504A">
      <w:pPr>
        <w:numPr>
          <w:ilvl w:val="0"/>
          <w:numId w:val="7"/>
        </w:numPr>
        <w:rPr>
          <w:rFonts w:asciiTheme="minorHAnsi" w:hAnsiTheme="minorHAnsi" w:cstheme="minorHAnsi"/>
        </w:rPr>
      </w:pPr>
      <w:r w:rsidRPr="008A5A38">
        <w:rPr>
          <w:rFonts w:asciiTheme="minorHAnsi" w:hAnsiTheme="minorHAnsi" w:cstheme="minorHAnsi"/>
        </w:rPr>
        <w:t>Ensure that we do not degrade the quality of the information held within the repository by allowing incomplete or illogical trade descriptions to be accepted and stored.</w:t>
      </w:r>
    </w:p>
    <w:p w14:paraId="05625EEA" w14:textId="77777777" w:rsidR="00386EDD" w:rsidRPr="008A5A38" w:rsidRDefault="00386EDD" w:rsidP="00386EDD">
      <w:pPr>
        <w:rPr>
          <w:rFonts w:asciiTheme="minorHAnsi" w:hAnsiTheme="minorHAnsi" w:cstheme="minorHAnsi"/>
        </w:rPr>
      </w:pPr>
    </w:p>
    <w:p w14:paraId="0AC1FE92" w14:textId="7051BC77" w:rsidR="00386EDD" w:rsidRDefault="00386EDD" w:rsidP="00386EDD">
      <w:pPr>
        <w:rPr>
          <w:rFonts w:asciiTheme="minorHAnsi" w:hAnsiTheme="minorHAnsi" w:cstheme="minorHAnsi"/>
        </w:rPr>
      </w:pPr>
      <w:r w:rsidRPr="008A5A38">
        <w:rPr>
          <w:rFonts w:asciiTheme="minorHAnsi" w:hAnsiTheme="minorHAnsi" w:cstheme="minorHAnsi"/>
        </w:rPr>
        <w:t>On completion of business validation the message should be acknowledged to the submitter, with a positive or negative acknowledgement, as appropriate.</w:t>
      </w:r>
    </w:p>
    <w:p w14:paraId="01877685" w14:textId="77777777" w:rsidR="007329E5" w:rsidRDefault="007329E5" w:rsidP="00386EDD">
      <w:pPr>
        <w:rPr>
          <w:rFonts w:asciiTheme="minorHAnsi" w:hAnsiTheme="minorHAnsi" w:cstheme="minorHAnsi"/>
        </w:rPr>
      </w:pPr>
    </w:p>
    <w:p w14:paraId="44DA906D" w14:textId="77777777" w:rsidR="007329E5" w:rsidRPr="008A5A38" w:rsidRDefault="007329E5" w:rsidP="00386EDD">
      <w:pPr>
        <w:rPr>
          <w:rFonts w:asciiTheme="minorHAnsi" w:hAnsiTheme="minorHAnsi" w:cstheme="minorHAnsi"/>
        </w:rPr>
      </w:pPr>
    </w:p>
    <w:p w14:paraId="7DB644B8" w14:textId="6FCB2055" w:rsidR="007329E5" w:rsidRPr="008A5A38" w:rsidRDefault="00455DC7" w:rsidP="009C5E68">
      <w:pPr>
        <w:pStyle w:val="Heading3"/>
        <w:numPr>
          <w:ilvl w:val="0"/>
          <w:numId w:val="0"/>
        </w:numPr>
        <w:ind w:left="864"/>
      </w:pPr>
      <w:r>
        <w:t>2.2.2</w:t>
      </w:r>
      <w:r w:rsidR="007329E5">
        <w:t xml:space="preserve">  Regulatory</w:t>
      </w:r>
      <w:r w:rsidR="007329E5" w:rsidRPr="008A5A38">
        <w:t xml:space="preserve"> Validation</w:t>
      </w:r>
    </w:p>
    <w:p w14:paraId="1B903945" w14:textId="77777777" w:rsidR="00386EDD" w:rsidRPr="008A5A38" w:rsidRDefault="00386EDD" w:rsidP="00386EDD">
      <w:pPr>
        <w:rPr>
          <w:rFonts w:asciiTheme="minorHAnsi" w:hAnsiTheme="minorHAnsi" w:cstheme="minorHAnsi"/>
        </w:rPr>
      </w:pPr>
    </w:p>
    <w:p w14:paraId="353E79C9" w14:textId="2128799C" w:rsidR="00C67AEB" w:rsidRDefault="00386EDD" w:rsidP="00386EDD">
      <w:pPr>
        <w:rPr>
          <w:rFonts w:asciiTheme="minorHAnsi" w:hAnsiTheme="minorHAnsi" w:cstheme="minorHAnsi"/>
        </w:rPr>
      </w:pPr>
      <w:r w:rsidRPr="008A5A38">
        <w:rPr>
          <w:rFonts w:asciiTheme="minorHAnsi" w:hAnsiTheme="minorHAnsi" w:cstheme="minorHAnsi"/>
        </w:rPr>
        <w:t>If a message passes the business validation it will be accepted into GTR.</w:t>
      </w:r>
      <w:r w:rsidR="002045AA">
        <w:rPr>
          <w:rFonts w:asciiTheme="minorHAnsi" w:hAnsiTheme="minorHAnsi" w:cstheme="minorHAnsi"/>
        </w:rPr>
        <w:t xml:space="preserve"> </w:t>
      </w:r>
      <w:r w:rsidRPr="008A5A38">
        <w:rPr>
          <w:rFonts w:asciiTheme="minorHAnsi" w:hAnsiTheme="minorHAnsi" w:cstheme="minorHAnsi"/>
        </w:rPr>
        <w:t xml:space="preserve"> </w:t>
      </w:r>
      <w:r w:rsidR="00EC427A">
        <w:rPr>
          <w:rFonts w:asciiTheme="minorHAnsi" w:hAnsiTheme="minorHAnsi" w:cstheme="minorHAnsi"/>
        </w:rPr>
        <w:t>The valida</w:t>
      </w:r>
      <w:r w:rsidR="002045AA">
        <w:rPr>
          <w:rFonts w:asciiTheme="minorHAnsi" w:hAnsiTheme="minorHAnsi" w:cstheme="minorHAnsi"/>
        </w:rPr>
        <w:t>tion on the message template will be</w:t>
      </w:r>
      <w:r w:rsidR="00EC427A">
        <w:rPr>
          <w:rFonts w:asciiTheme="minorHAnsi" w:hAnsiTheme="minorHAnsi" w:cstheme="minorHAnsi"/>
        </w:rPr>
        <w:t xml:space="preserve"> enhanced to ensure</w:t>
      </w:r>
      <w:r w:rsidR="00162062">
        <w:rPr>
          <w:rFonts w:asciiTheme="minorHAnsi" w:hAnsiTheme="minorHAnsi" w:cstheme="minorHAnsi"/>
        </w:rPr>
        <w:t>,</w:t>
      </w:r>
      <w:r w:rsidR="00EC427A">
        <w:rPr>
          <w:rFonts w:asciiTheme="minorHAnsi" w:hAnsiTheme="minorHAnsi" w:cstheme="minorHAnsi"/>
        </w:rPr>
        <w:t xml:space="preserve"> where possible</w:t>
      </w:r>
      <w:r w:rsidR="00162062">
        <w:rPr>
          <w:rFonts w:asciiTheme="minorHAnsi" w:hAnsiTheme="minorHAnsi" w:cstheme="minorHAnsi"/>
        </w:rPr>
        <w:t>,</w:t>
      </w:r>
      <w:r w:rsidR="00EC427A">
        <w:rPr>
          <w:rFonts w:asciiTheme="minorHAnsi" w:hAnsiTheme="minorHAnsi" w:cstheme="minorHAnsi"/>
        </w:rPr>
        <w:t xml:space="preserve"> the validation</w:t>
      </w:r>
      <w:r w:rsidR="00634EFD">
        <w:rPr>
          <w:rFonts w:asciiTheme="minorHAnsi" w:hAnsiTheme="minorHAnsi" w:cstheme="minorHAnsi"/>
        </w:rPr>
        <w:t xml:space="preserve"> is also taking into account that it is </w:t>
      </w:r>
      <w:r w:rsidR="003757C2">
        <w:rPr>
          <w:rFonts w:asciiTheme="minorHAnsi" w:hAnsiTheme="minorHAnsi" w:cstheme="minorHAnsi"/>
        </w:rPr>
        <w:t>Canadian</w:t>
      </w:r>
      <w:r w:rsidR="00634EFD">
        <w:rPr>
          <w:rFonts w:asciiTheme="minorHAnsi" w:hAnsiTheme="minorHAnsi" w:cstheme="minorHAnsi"/>
        </w:rPr>
        <w:t xml:space="preserve"> reportable</w:t>
      </w:r>
      <w:r w:rsidRPr="008A5A38">
        <w:rPr>
          <w:rFonts w:asciiTheme="minorHAnsi" w:hAnsiTheme="minorHAnsi" w:cstheme="minorHAnsi"/>
        </w:rPr>
        <w:t>.</w:t>
      </w:r>
      <w:r w:rsidR="006D0E5B">
        <w:rPr>
          <w:rFonts w:asciiTheme="minorHAnsi" w:hAnsiTheme="minorHAnsi" w:cstheme="minorHAnsi"/>
        </w:rPr>
        <w:t xml:space="preserve"> </w:t>
      </w:r>
      <w:r w:rsidRPr="008A5A38">
        <w:rPr>
          <w:rFonts w:asciiTheme="minorHAnsi" w:hAnsiTheme="minorHAnsi" w:cstheme="minorHAnsi"/>
        </w:rPr>
        <w:t xml:space="preserve"> Any </w:t>
      </w:r>
      <w:r w:rsidR="00634EFD">
        <w:rPr>
          <w:rFonts w:asciiTheme="minorHAnsi" w:hAnsiTheme="minorHAnsi" w:cstheme="minorHAnsi"/>
        </w:rPr>
        <w:t xml:space="preserve">additional warnings where a message appears illogical or </w:t>
      </w:r>
      <w:r w:rsidRPr="008A5A38">
        <w:rPr>
          <w:rFonts w:asciiTheme="minorHAnsi" w:hAnsiTheme="minorHAnsi" w:cstheme="minorHAnsi"/>
        </w:rPr>
        <w:t>non-complian</w:t>
      </w:r>
      <w:r w:rsidR="00634EFD">
        <w:rPr>
          <w:rFonts w:asciiTheme="minorHAnsi" w:hAnsiTheme="minorHAnsi" w:cstheme="minorHAnsi"/>
        </w:rPr>
        <w:t>t</w:t>
      </w:r>
      <w:r w:rsidRPr="008A5A38">
        <w:rPr>
          <w:rFonts w:asciiTheme="minorHAnsi" w:hAnsiTheme="minorHAnsi" w:cstheme="minorHAnsi"/>
        </w:rPr>
        <w:t xml:space="preserve"> with regulatory validation rules will </w:t>
      </w:r>
      <w:r w:rsidR="00634EFD">
        <w:rPr>
          <w:rFonts w:asciiTheme="minorHAnsi" w:hAnsiTheme="minorHAnsi" w:cstheme="minorHAnsi"/>
        </w:rPr>
        <w:t>be reflected on the</w:t>
      </w:r>
      <w:r w:rsidRPr="008A5A38">
        <w:rPr>
          <w:rFonts w:asciiTheme="minorHAnsi" w:hAnsiTheme="minorHAnsi" w:cstheme="minorHAnsi"/>
        </w:rPr>
        <w:t xml:space="preserve"> warning report</w:t>
      </w:r>
      <w:r w:rsidR="00267F6E">
        <w:rPr>
          <w:rFonts w:asciiTheme="minorHAnsi" w:hAnsiTheme="minorHAnsi" w:cstheme="minorHAnsi"/>
        </w:rPr>
        <w:t>.</w:t>
      </w:r>
      <w:r w:rsidR="006D0E5B">
        <w:rPr>
          <w:rFonts w:asciiTheme="minorHAnsi" w:hAnsiTheme="minorHAnsi" w:cstheme="minorHAnsi"/>
        </w:rPr>
        <w:t xml:space="preserve">  Canadian warnings have not yet been determined.</w:t>
      </w:r>
      <w:r w:rsidR="00345652">
        <w:rPr>
          <w:rFonts w:asciiTheme="minorHAnsi" w:hAnsiTheme="minorHAnsi" w:cstheme="minorHAnsi"/>
        </w:rPr>
        <w:t xml:space="preserve">  The delivery of the regulato</w:t>
      </w:r>
      <w:r w:rsidR="006D0E5B">
        <w:rPr>
          <w:rFonts w:asciiTheme="minorHAnsi" w:hAnsiTheme="minorHAnsi" w:cstheme="minorHAnsi"/>
        </w:rPr>
        <w:t>ry validations for Canada</w:t>
      </w:r>
      <w:r w:rsidR="00345652">
        <w:rPr>
          <w:rFonts w:asciiTheme="minorHAnsi" w:hAnsiTheme="minorHAnsi" w:cstheme="minorHAnsi"/>
        </w:rPr>
        <w:t xml:space="preserve"> will</w:t>
      </w:r>
      <w:r w:rsidR="00FE4A9E">
        <w:rPr>
          <w:rFonts w:asciiTheme="minorHAnsi" w:hAnsiTheme="minorHAnsi" w:cstheme="minorHAnsi"/>
        </w:rPr>
        <w:t xml:space="preserve"> not occur until March 31, 2015</w:t>
      </w:r>
      <w:r w:rsidR="00564E23">
        <w:rPr>
          <w:rFonts w:asciiTheme="minorHAnsi" w:hAnsiTheme="minorHAnsi" w:cstheme="minorHAnsi"/>
        </w:rPr>
        <w:t xml:space="preserve"> (</w:t>
      </w:r>
      <w:r w:rsidR="00DF294A">
        <w:rPr>
          <w:rFonts w:asciiTheme="minorHAnsi" w:hAnsiTheme="minorHAnsi" w:cstheme="minorHAnsi"/>
        </w:rPr>
        <w:t>see BR-10 herein</w:t>
      </w:r>
      <w:r w:rsidR="00564E23">
        <w:rPr>
          <w:rFonts w:asciiTheme="minorHAnsi" w:hAnsiTheme="minorHAnsi" w:cstheme="minorHAnsi"/>
        </w:rPr>
        <w:t>)</w:t>
      </w:r>
      <w:r w:rsidR="00211817">
        <w:rPr>
          <w:rFonts w:asciiTheme="minorHAnsi" w:hAnsiTheme="minorHAnsi" w:cstheme="minorHAnsi"/>
        </w:rPr>
        <w:t xml:space="preserve">.  WACKs will not be created on a provincial basis, but rather will operate on a Country basis, to </w:t>
      </w:r>
      <w:r w:rsidR="00211817">
        <w:rPr>
          <w:rFonts w:asciiTheme="minorHAnsi" w:hAnsiTheme="minorHAnsi" w:cstheme="minorHAnsi"/>
        </w:rPr>
        <w:lastRenderedPageBreak/>
        <w:t>prevent customers from receiving multiple warnings for</w:t>
      </w:r>
      <w:r w:rsidR="00F11332">
        <w:rPr>
          <w:rFonts w:asciiTheme="minorHAnsi" w:hAnsiTheme="minorHAnsi" w:cstheme="minorHAnsi"/>
        </w:rPr>
        <w:t xml:space="preserve"> each province reported for</w:t>
      </w:r>
      <w:r w:rsidR="00211817">
        <w:rPr>
          <w:rFonts w:asciiTheme="minorHAnsi" w:hAnsiTheme="minorHAnsi" w:cstheme="minorHAnsi"/>
        </w:rPr>
        <w:t xml:space="preserve"> each issue</w:t>
      </w:r>
      <w:r w:rsidR="00345652">
        <w:rPr>
          <w:rFonts w:asciiTheme="minorHAnsi" w:hAnsiTheme="minorHAnsi" w:cstheme="minorHAnsi"/>
        </w:rPr>
        <w:t>.</w:t>
      </w:r>
      <w:r w:rsidR="00A7220C">
        <w:rPr>
          <w:rFonts w:asciiTheme="minorHAnsi" w:hAnsiTheme="minorHAnsi" w:cstheme="minorHAnsi"/>
        </w:rPr>
        <w:t xml:space="preserve">  This document will be updated when the warnings to be used are determined</w:t>
      </w:r>
      <w:r w:rsidR="00B718AA">
        <w:rPr>
          <w:rFonts w:asciiTheme="minorHAnsi" w:hAnsiTheme="minorHAnsi" w:cstheme="minorHAnsi"/>
        </w:rPr>
        <w:t>.</w:t>
      </w:r>
    </w:p>
    <w:p w14:paraId="1BFB8C2A" w14:textId="77777777" w:rsidR="00386EDD" w:rsidRPr="008A5A38" w:rsidRDefault="00386EDD" w:rsidP="00386EDD">
      <w:pPr>
        <w:rPr>
          <w:rFonts w:asciiTheme="minorHAnsi" w:hAnsiTheme="minorHAnsi" w:cstheme="minorHAnsi"/>
        </w:rPr>
      </w:pPr>
    </w:p>
    <w:p w14:paraId="61E56EDE" w14:textId="77777777" w:rsidR="00026F0D" w:rsidRPr="008A5A38" w:rsidRDefault="00026F0D" w:rsidP="00026F0D">
      <w:pPr>
        <w:rPr>
          <w:rFonts w:asciiTheme="minorHAnsi" w:hAnsiTheme="minorHAnsi" w:cstheme="minorHAnsi"/>
        </w:rPr>
      </w:pPr>
      <w:bookmarkStart w:id="54" w:name="_Toc333565649"/>
      <w:bookmarkStart w:id="55" w:name="_Ref321098890"/>
      <w:bookmarkStart w:id="56" w:name="_Ref321100312"/>
      <w:bookmarkStart w:id="57" w:name="_Ref321101475"/>
      <w:bookmarkStart w:id="58" w:name="_Toc326644679"/>
      <w:bookmarkEnd w:id="43"/>
      <w:bookmarkEnd w:id="44"/>
      <w:bookmarkEnd w:id="45"/>
      <w:bookmarkEnd w:id="46"/>
      <w:bookmarkEnd w:id="47"/>
      <w:bookmarkEnd w:id="48"/>
      <w:bookmarkEnd w:id="49"/>
      <w:bookmarkEnd w:id="50"/>
      <w:bookmarkEnd w:id="51"/>
      <w:bookmarkEnd w:id="52"/>
    </w:p>
    <w:p w14:paraId="39DB171C" w14:textId="305CEAB0" w:rsidR="00026F0D" w:rsidRPr="008A5A38" w:rsidRDefault="00563081" w:rsidP="009C5E68">
      <w:pPr>
        <w:pStyle w:val="Heading2"/>
      </w:pPr>
      <w:r>
        <w:t>U</w:t>
      </w:r>
      <w:r w:rsidR="00E72606">
        <w:t xml:space="preserve">nique </w:t>
      </w:r>
      <w:r>
        <w:t>T</w:t>
      </w:r>
      <w:r w:rsidR="00E72606">
        <w:t xml:space="preserve">ransaction </w:t>
      </w:r>
      <w:r>
        <w:t>I</w:t>
      </w:r>
      <w:r w:rsidR="00E72606">
        <w:t>dentifiers</w:t>
      </w:r>
    </w:p>
    <w:p w14:paraId="602ADE73" w14:textId="72FA6BB2" w:rsidR="00026F0D" w:rsidRDefault="00563081" w:rsidP="00026F0D">
      <w:pPr>
        <w:rPr>
          <w:rFonts w:asciiTheme="minorHAnsi" w:hAnsiTheme="minorHAnsi" w:cstheme="minorHAnsi"/>
        </w:rPr>
      </w:pPr>
      <w:r>
        <w:rPr>
          <w:rFonts w:asciiTheme="minorHAnsi" w:hAnsiTheme="minorHAnsi" w:cstheme="minorHAnsi"/>
        </w:rPr>
        <w:t xml:space="preserve"> </w:t>
      </w:r>
    </w:p>
    <w:p w14:paraId="4E911478" w14:textId="79AFF001" w:rsidR="001C151A" w:rsidRDefault="00563081" w:rsidP="00026F0D">
      <w:pPr>
        <w:rPr>
          <w:rFonts w:asciiTheme="minorHAnsi" w:hAnsiTheme="minorHAnsi" w:cstheme="minorHAnsi"/>
        </w:rPr>
      </w:pPr>
      <w:r>
        <w:rPr>
          <w:rFonts w:asciiTheme="minorHAnsi" w:hAnsiTheme="minorHAnsi" w:cstheme="minorHAnsi"/>
        </w:rPr>
        <w:t xml:space="preserve">The rules set out that a Repository may use its own methodology </w:t>
      </w:r>
      <w:r w:rsidR="00E72606">
        <w:rPr>
          <w:rFonts w:asciiTheme="minorHAnsi" w:hAnsiTheme="minorHAnsi" w:cstheme="minorHAnsi"/>
        </w:rPr>
        <w:t>for creating the unique transaction identifier</w:t>
      </w:r>
      <w:r w:rsidR="002045AA">
        <w:rPr>
          <w:rFonts w:asciiTheme="minorHAnsi" w:hAnsiTheme="minorHAnsi" w:cstheme="minorHAnsi"/>
        </w:rPr>
        <w:t xml:space="preserve"> </w:t>
      </w:r>
      <w:r w:rsidR="002045AA" w:rsidRPr="002045AA">
        <w:rPr>
          <w:rFonts w:asciiTheme="minorHAnsi" w:hAnsiTheme="minorHAnsi" w:cstheme="minorHAnsi"/>
          <w:i/>
        </w:rPr>
        <w:t>(note this is not the European Unique Trade Identifier, although that UTI will also work as a Canadian UTI)</w:t>
      </w:r>
      <w:r>
        <w:rPr>
          <w:rFonts w:asciiTheme="minorHAnsi" w:hAnsiTheme="minorHAnsi" w:cstheme="minorHAnsi"/>
        </w:rPr>
        <w:t xml:space="preserve">.  </w:t>
      </w:r>
      <w:r w:rsidR="00F93DA3">
        <w:rPr>
          <w:rFonts w:asciiTheme="minorHAnsi" w:hAnsiTheme="minorHAnsi" w:cstheme="minorHAnsi"/>
        </w:rPr>
        <w:t xml:space="preserve">ISDA is </w:t>
      </w:r>
      <w:r w:rsidR="00F11332">
        <w:rPr>
          <w:rFonts w:asciiTheme="minorHAnsi" w:hAnsiTheme="minorHAnsi" w:cstheme="minorHAnsi"/>
        </w:rPr>
        <w:t>setting</w:t>
      </w:r>
      <w:r w:rsidR="00F93DA3">
        <w:rPr>
          <w:rFonts w:asciiTheme="minorHAnsi" w:hAnsiTheme="minorHAnsi" w:cstheme="minorHAnsi"/>
        </w:rPr>
        <w:t xml:space="preserve"> the transaction identifier specification</w:t>
      </w:r>
      <w:r w:rsidR="00B475AA">
        <w:rPr>
          <w:rFonts w:asciiTheme="minorHAnsi" w:hAnsiTheme="minorHAnsi" w:cstheme="minorHAnsi"/>
        </w:rPr>
        <w:t>s</w:t>
      </w:r>
      <w:r w:rsidR="00F93DA3">
        <w:rPr>
          <w:rFonts w:asciiTheme="minorHAnsi" w:hAnsiTheme="minorHAnsi" w:cstheme="minorHAnsi"/>
        </w:rPr>
        <w:t xml:space="preserve"> from an industry perspective and expects to use the global UTI specification</w:t>
      </w:r>
      <w:r>
        <w:rPr>
          <w:rFonts w:asciiTheme="minorHAnsi" w:hAnsiTheme="minorHAnsi" w:cstheme="minorHAnsi"/>
        </w:rPr>
        <w:t>.</w:t>
      </w:r>
      <w:r w:rsidR="009A6BAF">
        <w:rPr>
          <w:rFonts w:asciiTheme="minorHAnsi" w:hAnsiTheme="minorHAnsi" w:cstheme="minorHAnsi"/>
        </w:rPr>
        <w:t xml:space="preserve">  The DDR will provide the USI</w:t>
      </w:r>
      <w:r w:rsidR="00564E23">
        <w:rPr>
          <w:rFonts w:asciiTheme="minorHAnsi" w:hAnsiTheme="minorHAnsi" w:cstheme="minorHAnsi"/>
        </w:rPr>
        <w:t>,</w:t>
      </w:r>
      <w:r w:rsidR="002045AA">
        <w:rPr>
          <w:rFonts w:asciiTheme="minorHAnsi" w:hAnsiTheme="minorHAnsi" w:cstheme="minorHAnsi"/>
        </w:rPr>
        <w:t xml:space="preserve"> UTI</w:t>
      </w:r>
      <w:r w:rsidR="009A6BAF">
        <w:rPr>
          <w:rFonts w:asciiTheme="minorHAnsi" w:hAnsiTheme="minorHAnsi" w:cstheme="minorHAnsi"/>
        </w:rPr>
        <w:t xml:space="preserve"> and our ref/your ref</w:t>
      </w:r>
      <w:r w:rsidR="002045AA">
        <w:rPr>
          <w:rFonts w:asciiTheme="minorHAnsi" w:hAnsiTheme="minorHAnsi" w:cstheme="minorHAnsi"/>
        </w:rPr>
        <w:t xml:space="preserve"> fields for Canadia</w:t>
      </w:r>
      <w:r w:rsidR="006127E5">
        <w:rPr>
          <w:rFonts w:asciiTheme="minorHAnsi" w:hAnsiTheme="minorHAnsi" w:cstheme="minorHAnsi"/>
        </w:rPr>
        <w:t>n reporting</w:t>
      </w:r>
      <w:r w:rsidR="009A6BAF">
        <w:rPr>
          <w:rFonts w:asciiTheme="minorHAnsi" w:hAnsiTheme="minorHAnsi" w:cstheme="minorHAnsi"/>
        </w:rPr>
        <w:t>, however, the provision of these</w:t>
      </w:r>
      <w:r w:rsidR="0070133C">
        <w:rPr>
          <w:rFonts w:asciiTheme="minorHAnsi" w:hAnsiTheme="minorHAnsi" w:cstheme="minorHAnsi"/>
        </w:rPr>
        <w:t xml:space="preserve"> fields will need to be completed in phases.  In Ph</w:t>
      </w:r>
      <w:r w:rsidR="001C151A">
        <w:rPr>
          <w:rFonts w:asciiTheme="minorHAnsi" w:hAnsiTheme="minorHAnsi" w:cstheme="minorHAnsi"/>
        </w:rPr>
        <w:t>ase 1</w:t>
      </w:r>
      <w:r w:rsidR="00FE4A9E">
        <w:rPr>
          <w:rFonts w:asciiTheme="minorHAnsi" w:hAnsiTheme="minorHAnsi" w:cstheme="minorHAnsi"/>
        </w:rPr>
        <w:t>, running through March</w:t>
      </w:r>
      <w:r w:rsidR="001C151A">
        <w:rPr>
          <w:rFonts w:asciiTheme="minorHAnsi" w:hAnsiTheme="minorHAnsi" w:cstheme="minorHAnsi"/>
        </w:rPr>
        <w:t xml:space="preserve"> 31</w:t>
      </w:r>
      <w:r w:rsidR="00FE4A9E">
        <w:rPr>
          <w:rFonts w:asciiTheme="minorHAnsi" w:hAnsiTheme="minorHAnsi" w:cstheme="minorHAnsi"/>
        </w:rPr>
        <w:t>, 2015</w:t>
      </w:r>
      <w:r w:rsidR="001C151A">
        <w:rPr>
          <w:rFonts w:asciiTheme="minorHAnsi" w:hAnsiTheme="minorHAnsi" w:cstheme="minorHAnsi"/>
        </w:rPr>
        <w:t xml:space="preserve"> (see BR-10</w:t>
      </w:r>
      <w:r w:rsidR="00564E23">
        <w:rPr>
          <w:rFonts w:asciiTheme="minorHAnsi" w:hAnsiTheme="minorHAnsi" w:cstheme="minorHAnsi"/>
        </w:rPr>
        <w:t xml:space="preserve"> herein</w:t>
      </w:r>
      <w:r w:rsidR="001C151A">
        <w:rPr>
          <w:rFonts w:asciiTheme="minorHAnsi" w:hAnsiTheme="minorHAnsi" w:cstheme="minorHAnsi"/>
        </w:rPr>
        <w:t>)</w:t>
      </w:r>
      <w:r w:rsidR="0070133C">
        <w:rPr>
          <w:rFonts w:asciiTheme="minorHAnsi" w:hAnsiTheme="minorHAnsi" w:cstheme="minorHAnsi"/>
        </w:rPr>
        <w:t>, the DDR will only be able to provide the use of the USI fields.</w:t>
      </w:r>
      <w:r w:rsidR="009A6BAF">
        <w:rPr>
          <w:rFonts w:asciiTheme="minorHAnsi" w:hAnsiTheme="minorHAnsi" w:cstheme="minorHAnsi"/>
        </w:rPr>
        <w:t xml:space="preserve">  While the UTI will be shown on</w:t>
      </w:r>
      <w:r w:rsidR="009E4BC7">
        <w:rPr>
          <w:rFonts w:asciiTheme="minorHAnsi" w:hAnsiTheme="minorHAnsi" w:cstheme="minorHAnsi"/>
        </w:rPr>
        <w:t xml:space="preserve"> the outbound participant reports</w:t>
      </w:r>
      <w:r w:rsidR="009A6BAF">
        <w:rPr>
          <w:rFonts w:asciiTheme="minorHAnsi" w:hAnsiTheme="minorHAnsi" w:cstheme="minorHAnsi"/>
        </w:rPr>
        <w:t xml:space="preserve">, the UTI will not be shown on the </w:t>
      </w:r>
      <w:r w:rsidR="00DC6526">
        <w:rPr>
          <w:rFonts w:asciiTheme="minorHAnsi" w:hAnsiTheme="minorHAnsi" w:cstheme="minorHAnsi"/>
        </w:rPr>
        <w:t>outbound regulatory reports in P</w:t>
      </w:r>
      <w:r w:rsidR="009A6BAF">
        <w:rPr>
          <w:rFonts w:asciiTheme="minorHAnsi" w:hAnsiTheme="minorHAnsi" w:cstheme="minorHAnsi"/>
        </w:rPr>
        <w:t>hase</w:t>
      </w:r>
      <w:r w:rsidR="009E4BC7">
        <w:rPr>
          <w:rFonts w:asciiTheme="minorHAnsi" w:hAnsiTheme="minorHAnsi" w:cstheme="minorHAnsi"/>
        </w:rPr>
        <w:t xml:space="preserve"> 1</w:t>
      </w:r>
      <w:r w:rsidR="009A6BAF">
        <w:rPr>
          <w:rFonts w:asciiTheme="minorHAnsi" w:hAnsiTheme="minorHAnsi" w:cstheme="minorHAnsi"/>
        </w:rPr>
        <w:t>.</w:t>
      </w:r>
      <w:r w:rsidR="001C151A">
        <w:rPr>
          <w:rFonts w:asciiTheme="minorHAnsi" w:hAnsiTheme="minorHAnsi" w:cstheme="minorHAnsi"/>
        </w:rPr>
        <w:t xml:space="preserve">  Further, the industry has determined that usi</w:t>
      </w:r>
      <w:r w:rsidR="00FE4A9E">
        <w:rPr>
          <w:rFonts w:asciiTheme="minorHAnsi" w:hAnsiTheme="minorHAnsi" w:cstheme="minorHAnsi"/>
        </w:rPr>
        <w:t>ng the UTI field prior to March</w:t>
      </w:r>
      <w:r w:rsidR="001C151A">
        <w:rPr>
          <w:rFonts w:asciiTheme="minorHAnsi" w:hAnsiTheme="minorHAnsi" w:cstheme="minorHAnsi"/>
        </w:rPr>
        <w:t xml:space="preserve"> 31</w:t>
      </w:r>
      <w:r w:rsidR="00FE4A9E">
        <w:rPr>
          <w:rFonts w:asciiTheme="minorHAnsi" w:hAnsiTheme="minorHAnsi" w:cstheme="minorHAnsi"/>
        </w:rPr>
        <w:t>, 2015</w:t>
      </w:r>
      <w:r w:rsidR="001C151A">
        <w:rPr>
          <w:rFonts w:asciiTheme="minorHAnsi" w:hAnsiTheme="minorHAnsi" w:cstheme="minorHAnsi"/>
        </w:rPr>
        <w:t xml:space="preserve"> is inadvisable due to the locking feature of the field.</w:t>
      </w:r>
      <w:r w:rsidR="00146110">
        <w:rPr>
          <w:rFonts w:asciiTheme="minorHAnsi" w:hAnsiTheme="minorHAnsi" w:cstheme="minorHAnsi"/>
        </w:rPr>
        <w:t xml:space="preserve">  The </w:t>
      </w:r>
      <w:proofErr w:type="spellStart"/>
      <w:r w:rsidR="00146110">
        <w:rPr>
          <w:rFonts w:asciiTheme="minorHAnsi" w:hAnsiTheme="minorHAnsi" w:cstheme="minorHAnsi"/>
        </w:rPr>
        <w:t>GTRCreate</w:t>
      </w:r>
      <w:proofErr w:type="spellEnd"/>
      <w:r w:rsidR="00146110">
        <w:rPr>
          <w:rFonts w:asciiTheme="minorHAnsi" w:hAnsiTheme="minorHAnsi" w:cstheme="minorHAnsi"/>
        </w:rPr>
        <w:t xml:space="preserve"> functionality, allowing participants to request the DDR to create the USI, will be available in Phase 1</w:t>
      </w:r>
      <w:r w:rsidR="00B718AA">
        <w:rPr>
          <w:rFonts w:asciiTheme="minorHAnsi" w:hAnsiTheme="minorHAnsi" w:cstheme="minorHAnsi"/>
        </w:rPr>
        <w:t xml:space="preserve"> and will remain available for Canadian reporting</w:t>
      </w:r>
      <w:r w:rsidR="00146110">
        <w:rPr>
          <w:rFonts w:asciiTheme="minorHAnsi" w:hAnsiTheme="minorHAnsi" w:cstheme="minorHAnsi"/>
        </w:rPr>
        <w:t>.</w:t>
      </w:r>
      <w:r w:rsidR="0070133C">
        <w:rPr>
          <w:rFonts w:asciiTheme="minorHAnsi" w:hAnsiTheme="minorHAnsi" w:cstheme="minorHAnsi"/>
        </w:rPr>
        <w:t xml:space="preserve"> </w:t>
      </w:r>
      <w:r w:rsidR="00564E23">
        <w:rPr>
          <w:rFonts w:asciiTheme="minorHAnsi" w:hAnsiTheme="minorHAnsi" w:cstheme="minorHAnsi"/>
        </w:rPr>
        <w:t xml:space="preserve"> For participants who are not NFA registered, they may use their LEI identifier or their DTCC ID in the USI prefix field.</w:t>
      </w:r>
      <w:r w:rsidR="0070133C">
        <w:rPr>
          <w:rFonts w:asciiTheme="minorHAnsi" w:hAnsiTheme="minorHAnsi" w:cstheme="minorHAnsi"/>
        </w:rPr>
        <w:t xml:space="preserve"> </w:t>
      </w:r>
    </w:p>
    <w:p w14:paraId="41C95B6B" w14:textId="77777777" w:rsidR="001C151A" w:rsidRDefault="001C151A" w:rsidP="00026F0D">
      <w:pPr>
        <w:rPr>
          <w:rFonts w:asciiTheme="minorHAnsi" w:hAnsiTheme="minorHAnsi" w:cstheme="minorHAnsi"/>
        </w:rPr>
      </w:pPr>
    </w:p>
    <w:p w14:paraId="441DCA51" w14:textId="6BDC6F5C" w:rsidR="00DC6526" w:rsidRPr="008A5A38" w:rsidRDefault="0070133C" w:rsidP="00026F0D">
      <w:pPr>
        <w:rPr>
          <w:rFonts w:asciiTheme="minorHAnsi" w:hAnsiTheme="minorHAnsi" w:cstheme="minorHAnsi"/>
        </w:rPr>
      </w:pPr>
      <w:r>
        <w:rPr>
          <w:rFonts w:asciiTheme="minorHAnsi" w:hAnsiTheme="minorHAnsi" w:cstheme="minorHAnsi"/>
        </w:rPr>
        <w:t>In Phase 2,</w:t>
      </w:r>
      <w:r w:rsidR="00FE4A9E">
        <w:rPr>
          <w:rFonts w:asciiTheme="minorHAnsi" w:hAnsiTheme="minorHAnsi" w:cstheme="minorHAnsi"/>
        </w:rPr>
        <w:t xml:space="preserve"> beginning March</w:t>
      </w:r>
      <w:r w:rsidR="001C151A">
        <w:rPr>
          <w:rFonts w:asciiTheme="minorHAnsi" w:hAnsiTheme="minorHAnsi" w:cstheme="minorHAnsi"/>
        </w:rPr>
        <w:t xml:space="preserve"> 31</w:t>
      </w:r>
      <w:r w:rsidR="00FE4A9E">
        <w:rPr>
          <w:rFonts w:asciiTheme="minorHAnsi" w:hAnsiTheme="minorHAnsi" w:cstheme="minorHAnsi"/>
        </w:rPr>
        <w:t>, 2015</w:t>
      </w:r>
      <w:r w:rsidR="006F2CDB">
        <w:rPr>
          <w:rFonts w:asciiTheme="minorHAnsi" w:hAnsiTheme="minorHAnsi" w:cstheme="minorHAnsi"/>
        </w:rPr>
        <w:t>,</w:t>
      </w:r>
      <w:r>
        <w:rPr>
          <w:rFonts w:asciiTheme="minorHAnsi" w:hAnsiTheme="minorHAnsi" w:cstheme="minorHAnsi"/>
        </w:rPr>
        <w:t xml:space="preserve"> DDR will provide</w:t>
      </w:r>
      <w:r w:rsidR="001C151A">
        <w:rPr>
          <w:rFonts w:asciiTheme="minorHAnsi" w:hAnsiTheme="minorHAnsi" w:cstheme="minorHAnsi"/>
        </w:rPr>
        <w:t xml:space="preserve"> the global USI/UTI (our ref/your ref) functionality.  This functionality means that</w:t>
      </w:r>
      <w:r w:rsidR="009E4BC7">
        <w:rPr>
          <w:rFonts w:asciiTheme="minorHAnsi" w:hAnsiTheme="minorHAnsi" w:cstheme="minorHAnsi"/>
        </w:rPr>
        <w:t xml:space="preserve"> all three Trade Identifier</w:t>
      </w:r>
      <w:r w:rsidR="001C151A">
        <w:rPr>
          <w:rFonts w:asciiTheme="minorHAnsi" w:hAnsiTheme="minorHAnsi" w:cstheme="minorHAnsi"/>
        </w:rPr>
        <w:t xml:space="preserve"> fields will be provided to the regulators.  The functionality also allows for mirroring</w:t>
      </w:r>
      <w:r w:rsidR="004B4459">
        <w:rPr>
          <w:rFonts w:asciiTheme="minorHAnsi" w:hAnsiTheme="minorHAnsi" w:cstheme="minorHAnsi"/>
        </w:rPr>
        <w:t>;</w:t>
      </w:r>
      <w:r w:rsidR="00146110">
        <w:rPr>
          <w:rFonts w:asciiTheme="minorHAnsi" w:hAnsiTheme="minorHAnsi" w:cstheme="minorHAnsi"/>
        </w:rPr>
        <w:t xml:space="preserve">  I</w:t>
      </w:r>
      <w:r w:rsidR="001C151A">
        <w:rPr>
          <w:rFonts w:asciiTheme="minorHAnsi" w:hAnsiTheme="minorHAnsi" w:cstheme="minorHAnsi"/>
        </w:rPr>
        <w:t>f</w:t>
      </w:r>
      <w:r w:rsidR="00146110">
        <w:rPr>
          <w:rFonts w:asciiTheme="minorHAnsi" w:hAnsiTheme="minorHAnsi" w:cstheme="minorHAnsi"/>
        </w:rPr>
        <w:t xml:space="preserve"> the</w:t>
      </w:r>
      <w:r w:rsidR="001C151A">
        <w:rPr>
          <w:rFonts w:asciiTheme="minorHAnsi" w:hAnsiTheme="minorHAnsi" w:cstheme="minorHAnsi"/>
        </w:rPr>
        <w:t xml:space="preserve"> USI is provided and no UTI is provided, the USI will be carried into the UTI field.  The same mirroring functionality applies to the participant reference fields</w:t>
      </w:r>
      <w:r w:rsidR="00146110">
        <w:rPr>
          <w:rFonts w:asciiTheme="minorHAnsi" w:hAnsiTheme="minorHAnsi" w:cstheme="minorHAnsi"/>
        </w:rPr>
        <w:t xml:space="preserve"> (our ref/your ref)</w:t>
      </w:r>
      <w:r w:rsidR="001C151A">
        <w:rPr>
          <w:rFonts w:asciiTheme="minorHAnsi" w:hAnsiTheme="minorHAnsi" w:cstheme="minorHAnsi"/>
        </w:rPr>
        <w:t>.  The participant ref fields (our ref/your ref) functionality allows for these fields to be used in the case where the USI or UTI are unknown</w:t>
      </w:r>
      <w:r w:rsidR="009A6BAF">
        <w:rPr>
          <w:rFonts w:asciiTheme="minorHAnsi" w:hAnsiTheme="minorHAnsi" w:cstheme="minorHAnsi"/>
        </w:rPr>
        <w:t xml:space="preserve"> (generally,</w:t>
      </w:r>
      <w:r w:rsidR="00146110">
        <w:rPr>
          <w:rFonts w:asciiTheme="minorHAnsi" w:hAnsiTheme="minorHAnsi" w:cstheme="minorHAnsi"/>
        </w:rPr>
        <w:t xml:space="preserve"> for dual reporting situations).  In these situations, t</w:t>
      </w:r>
      <w:r w:rsidR="009A6BAF">
        <w:rPr>
          <w:rFonts w:asciiTheme="minorHAnsi" w:hAnsiTheme="minorHAnsi" w:cstheme="minorHAnsi"/>
        </w:rPr>
        <w:t>he UTI can be updated later without canceling and submitting the transaction anew, avoiding the locking situation.  The same applies to situations where only the USI is known and the UTI is provided on day 2.  In this situation the UTI can be updated on day 2 without the locking logic requiring that the transaction be canceled and submitted anew</w:t>
      </w:r>
      <w:r w:rsidR="00146110">
        <w:rPr>
          <w:rFonts w:asciiTheme="minorHAnsi" w:hAnsiTheme="minorHAnsi" w:cstheme="minorHAnsi"/>
        </w:rPr>
        <w:t xml:space="preserve">.  The </w:t>
      </w:r>
      <w:proofErr w:type="spellStart"/>
      <w:r w:rsidR="00146110">
        <w:rPr>
          <w:rFonts w:asciiTheme="minorHAnsi" w:hAnsiTheme="minorHAnsi" w:cstheme="minorHAnsi"/>
        </w:rPr>
        <w:t>GTRCreate</w:t>
      </w:r>
      <w:proofErr w:type="spellEnd"/>
      <w:r w:rsidR="00146110">
        <w:rPr>
          <w:rFonts w:asciiTheme="minorHAnsi" w:hAnsiTheme="minorHAnsi" w:cstheme="minorHAnsi"/>
        </w:rPr>
        <w:t xml:space="preserve"> functionality wi</w:t>
      </w:r>
      <w:r w:rsidR="009E4BC7">
        <w:rPr>
          <w:rFonts w:asciiTheme="minorHAnsi" w:hAnsiTheme="minorHAnsi" w:cstheme="minorHAnsi"/>
        </w:rPr>
        <w:t>ll remain available through all phases of the build and thereafter</w:t>
      </w:r>
      <w:r w:rsidR="00F05FD2">
        <w:rPr>
          <w:rFonts w:asciiTheme="minorHAnsi" w:hAnsiTheme="minorHAnsi" w:cstheme="minorHAnsi"/>
        </w:rPr>
        <w:t>.</w:t>
      </w:r>
    </w:p>
    <w:p w14:paraId="1224616F" w14:textId="77777777" w:rsidR="00026F0D" w:rsidRDefault="00026F0D" w:rsidP="00026F0D">
      <w:pPr>
        <w:rPr>
          <w:rFonts w:asciiTheme="minorHAnsi" w:hAnsiTheme="minorHAnsi" w:cstheme="minorHAnsi"/>
        </w:rPr>
      </w:pPr>
    </w:p>
    <w:p w14:paraId="2C8B2568" w14:textId="77777777" w:rsidR="009403B5" w:rsidRPr="008A5A38" w:rsidRDefault="009403B5" w:rsidP="00026F0D">
      <w:pPr>
        <w:rPr>
          <w:rFonts w:asciiTheme="minorHAnsi" w:hAnsiTheme="minorHAnsi" w:cstheme="minorHAnsi"/>
        </w:rPr>
      </w:pPr>
    </w:p>
    <w:p w14:paraId="18BA97D3" w14:textId="7C700330" w:rsidR="00026F0D" w:rsidRPr="008A5A38" w:rsidRDefault="00026F0D" w:rsidP="009C5E68">
      <w:pPr>
        <w:pStyle w:val="Heading2"/>
      </w:pPr>
      <w:bookmarkStart w:id="59" w:name="_Toc321232352"/>
      <w:r w:rsidRPr="008A5A38">
        <w:t>Reporting</w:t>
      </w:r>
      <w:bookmarkEnd w:id="59"/>
    </w:p>
    <w:bookmarkEnd w:id="54"/>
    <w:bookmarkEnd w:id="55"/>
    <w:bookmarkEnd w:id="56"/>
    <w:bookmarkEnd w:id="57"/>
    <w:bookmarkEnd w:id="58"/>
    <w:p w14:paraId="1E6E4B65" w14:textId="77777777" w:rsidR="007329E5" w:rsidRDefault="007329E5" w:rsidP="007329E5"/>
    <w:p w14:paraId="35911875" w14:textId="3FA5CC6C" w:rsidR="0050501F" w:rsidRDefault="007329E5" w:rsidP="009C5E68">
      <w:pPr>
        <w:pStyle w:val="Heading3"/>
      </w:pPr>
      <w:r w:rsidRPr="007329E5">
        <w:t>Data Available to Regulators</w:t>
      </w:r>
    </w:p>
    <w:p w14:paraId="1A640A3C" w14:textId="1B5D2B1F" w:rsidR="0050501F" w:rsidRPr="0050501F" w:rsidRDefault="0050501F" w:rsidP="0050501F">
      <w:pPr>
        <w:pStyle w:val="Heading4"/>
      </w:pPr>
      <w:r w:rsidRPr="0050501F">
        <w:t>General</w:t>
      </w:r>
    </w:p>
    <w:p w14:paraId="55BA3DD4" w14:textId="77777777" w:rsidR="007329E5" w:rsidRDefault="007329E5" w:rsidP="007329E5">
      <w:pPr>
        <w:ind w:firstLine="720"/>
        <w:rPr>
          <w:rFonts w:asciiTheme="minorHAnsi" w:hAnsiTheme="minorHAnsi" w:cstheme="minorHAnsi"/>
        </w:rPr>
      </w:pPr>
    </w:p>
    <w:p w14:paraId="16BA2C17" w14:textId="7E137F52" w:rsidR="00013760" w:rsidRDefault="00013760" w:rsidP="00162062">
      <w:pPr>
        <w:rPr>
          <w:rFonts w:asciiTheme="minorHAnsi" w:hAnsiTheme="minorHAnsi" w:cstheme="minorHAnsi"/>
        </w:rPr>
      </w:pPr>
      <w:r>
        <w:rPr>
          <w:rFonts w:asciiTheme="minorHAnsi" w:hAnsiTheme="minorHAnsi" w:cstheme="minorHAnsi"/>
        </w:rPr>
        <w:t>For r</w:t>
      </w:r>
      <w:r w:rsidR="00632AF1">
        <w:rPr>
          <w:rFonts w:asciiTheme="minorHAnsi" w:hAnsiTheme="minorHAnsi" w:cstheme="minorHAnsi"/>
        </w:rPr>
        <w:t xml:space="preserve">egulatory reporting in Canada </w:t>
      </w:r>
      <w:r>
        <w:rPr>
          <w:rFonts w:asciiTheme="minorHAnsi" w:hAnsiTheme="minorHAnsi" w:cstheme="minorHAnsi"/>
        </w:rPr>
        <w:t xml:space="preserve">we </w:t>
      </w:r>
      <w:r w:rsidR="00C1031A">
        <w:rPr>
          <w:rFonts w:asciiTheme="minorHAnsi" w:hAnsiTheme="minorHAnsi" w:cstheme="minorHAnsi"/>
        </w:rPr>
        <w:t>will</w:t>
      </w:r>
      <w:r w:rsidR="007F39B8">
        <w:rPr>
          <w:rFonts w:asciiTheme="minorHAnsi" w:hAnsiTheme="minorHAnsi" w:cstheme="minorHAnsi"/>
        </w:rPr>
        <w:t xml:space="preserve"> provide standardized reports, similar to those provided to ot</w:t>
      </w:r>
      <w:r w:rsidR="00C1031A">
        <w:rPr>
          <w:rFonts w:asciiTheme="minorHAnsi" w:hAnsiTheme="minorHAnsi" w:cstheme="minorHAnsi"/>
        </w:rPr>
        <w:t xml:space="preserve">her regulators.  </w:t>
      </w:r>
      <w:r w:rsidR="006127E5">
        <w:rPr>
          <w:rFonts w:asciiTheme="minorHAnsi" w:hAnsiTheme="minorHAnsi" w:cstheme="minorHAnsi"/>
        </w:rPr>
        <w:t xml:space="preserve">The reporting will be based </w:t>
      </w:r>
      <w:r w:rsidR="00146110">
        <w:rPr>
          <w:rFonts w:asciiTheme="minorHAnsi" w:hAnsiTheme="minorHAnsi" w:cstheme="minorHAnsi"/>
        </w:rPr>
        <w:t>on reporting obligation, so these reports will be set out</w:t>
      </w:r>
      <w:r w:rsidR="007D471E">
        <w:rPr>
          <w:rFonts w:asciiTheme="minorHAnsi" w:hAnsiTheme="minorHAnsi" w:cstheme="minorHAnsi"/>
        </w:rPr>
        <w:t xml:space="preserve"> separately</w:t>
      </w:r>
      <w:r w:rsidR="00146110">
        <w:rPr>
          <w:rFonts w:asciiTheme="minorHAnsi" w:hAnsiTheme="minorHAnsi" w:cstheme="minorHAnsi"/>
        </w:rPr>
        <w:t xml:space="preserve"> for</w:t>
      </w:r>
      <w:r w:rsidR="006127E5">
        <w:rPr>
          <w:rFonts w:asciiTheme="minorHAnsi" w:hAnsiTheme="minorHAnsi" w:cstheme="minorHAnsi"/>
        </w:rPr>
        <w:t xml:space="preserve"> each province.</w:t>
      </w:r>
      <w:r w:rsidR="007F39B8">
        <w:rPr>
          <w:rFonts w:asciiTheme="minorHAnsi" w:hAnsiTheme="minorHAnsi" w:cstheme="minorHAnsi"/>
        </w:rPr>
        <w:t xml:space="preserve">  </w:t>
      </w:r>
    </w:p>
    <w:p w14:paraId="5DF814D7" w14:textId="24332348" w:rsidR="001C4441" w:rsidRDefault="00013760" w:rsidP="00162062">
      <w:pPr>
        <w:rPr>
          <w:rFonts w:asciiTheme="minorHAnsi" w:hAnsiTheme="minorHAnsi" w:cstheme="minorHAnsi"/>
        </w:rPr>
      </w:pPr>
      <w:r>
        <w:rPr>
          <w:rFonts w:asciiTheme="minorHAnsi" w:hAnsiTheme="minorHAnsi" w:cstheme="minorHAnsi"/>
        </w:rPr>
        <w:t xml:space="preserve">   </w:t>
      </w:r>
    </w:p>
    <w:p w14:paraId="46F3CCEC" w14:textId="49B0F8F1" w:rsidR="0050501F" w:rsidRDefault="001C4441" w:rsidP="0050501F">
      <w:pPr>
        <w:rPr>
          <w:rFonts w:asciiTheme="minorHAnsi" w:hAnsiTheme="minorHAnsi" w:cstheme="minorHAnsi"/>
        </w:rPr>
      </w:pPr>
      <w:r>
        <w:rPr>
          <w:rFonts w:asciiTheme="minorHAnsi" w:hAnsiTheme="minorHAnsi" w:cstheme="minorHAnsi"/>
        </w:rPr>
        <w:t>Aggregated data is also required to be provided to the regulators and the GTR is responsible for detailing how the data has been aggregated.</w:t>
      </w:r>
      <w:r w:rsidR="00146110">
        <w:rPr>
          <w:rFonts w:asciiTheme="minorHAnsi" w:hAnsiTheme="minorHAnsi" w:cstheme="minorHAnsi"/>
        </w:rPr>
        <w:t xml:space="preserve">  The GTR provides aggregated data to ESMA and the ESMA aggregated data reports will be used as the</w:t>
      </w:r>
      <w:r w:rsidR="00075666">
        <w:rPr>
          <w:rFonts w:asciiTheme="minorHAnsi" w:hAnsiTheme="minorHAnsi" w:cstheme="minorHAnsi"/>
        </w:rPr>
        <w:t xml:space="preserve"> basis of a</w:t>
      </w:r>
      <w:r w:rsidR="00146110">
        <w:rPr>
          <w:rFonts w:asciiTheme="minorHAnsi" w:hAnsiTheme="minorHAnsi" w:cstheme="minorHAnsi"/>
        </w:rPr>
        <w:t xml:space="preserve"> template for providing aggregated reports to the Canadian regulators.</w:t>
      </w:r>
      <w:r w:rsidR="00C41F07">
        <w:rPr>
          <w:rFonts w:asciiTheme="minorHAnsi" w:hAnsiTheme="minorHAnsi" w:cstheme="minorHAnsi"/>
        </w:rPr>
        <w:t xml:space="preserve">  </w:t>
      </w:r>
    </w:p>
    <w:p w14:paraId="12094A49" w14:textId="77777777" w:rsidR="0050501F" w:rsidRDefault="0050501F" w:rsidP="0050501F">
      <w:pPr>
        <w:rPr>
          <w:rFonts w:asciiTheme="minorHAnsi" w:hAnsiTheme="minorHAnsi" w:cstheme="minorHAnsi"/>
        </w:rPr>
      </w:pPr>
    </w:p>
    <w:p w14:paraId="26D8DC54" w14:textId="2319B58B" w:rsidR="0050501F" w:rsidRPr="0050501F" w:rsidRDefault="0050501F" w:rsidP="0050501F">
      <w:pPr>
        <w:pStyle w:val="Heading4"/>
      </w:pPr>
      <w:r w:rsidRPr="0050501F">
        <w:lastRenderedPageBreak/>
        <w:t>Rules</w:t>
      </w:r>
    </w:p>
    <w:p w14:paraId="68D202DA" w14:textId="0973901D" w:rsidR="0050501F" w:rsidRPr="00C15D65" w:rsidRDefault="0050501F" w:rsidP="0050501F">
      <w:pPr>
        <w:ind w:firstLine="720"/>
        <w:rPr>
          <w:rFonts w:asciiTheme="minorHAnsi" w:hAnsiTheme="minorHAnsi" w:cstheme="minorHAnsi"/>
        </w:rPr>
      </w:pPr>
    </w:p>
    <w:p w14:paraId="5821F35B" w14:textId="5071DB28" w:rsidR="0050501F" w:rsidRPr="0055560D" w:rsidRDefault="009B5BF2" w:rsidP="0050501F">
      <w:pPr>
        <w:autoSpaceDE w:val="0"/>
        <w:autoSpaceDN w:val="0"/>
        <w:adjustRightInd w:val="0"/>
        <w:spacing w:after="18"/>
        <w:rPr>
          <w:rFonts w:asciiTheme="minorHAnsi" w:hAnsiTheme="minorHAnsi" w:cstheme="minorHAnsi"/>
          <w:color w:val="000000"/>
        </w:rPr>
      </w:pPr>
      <w:r>
        <w:rPr>
          <w:rFonts w:asciiTheme="minorHAnsi" w:hAnsiTheme="minorHAnsi" w:cstheme="minorHAnsi"/>
          <w:color w:val="000000"/>
        </w:rPr>
        <w:t>1. The regulatory</w:t>
      </w:r>
      <w:r w:rsidR="0050501F" w:rsidRPr="0055560D">
        <w:rPr>
          <w:rFonts w:asciiTheme="minorHAnsi" w:hAnsiTheme="minorHAnsi" w:cstheme="minorHAnsi"/>
          <w:color w:val="000000"/>
        </w:rPr>
        <w:t xml:space="preserve"> reports</w:t>
      </w:r>
      <w:r>
        <w:rPr>
          <w:rFonts w:asciiTheme="minorHAnsi" w:hAnsiTheme="minorHAnsi" w:cstheme="minorHAnsi"/>
          <w:color w:val="000000"/>
        </w:rPr>
        <w:t xml:space="preserve"> for each individual Province </w:t>
      </w:r>
      <w:r w:rsidR="0050501F" w:rsidRPr="0055560D">
        <w:rPr>
          <w:rFonts w:asciiTheme="minorHAnsi" w:hAnsiTheme="minorHAnsi" w:cstheme="minorHAnsi"/>
          <w:color w:val="000000"/>
        </w:rPr>
        <w:t xml:space="preserve">will be available for review and download from the GTR regulatory portal. </w:t>
      </w:r>
    </w:p>
    <w:p w14:paraId="2981DB34" w14:textId="11935EC2" w:rsidR="0050501F" w:rsidRPr="0055560D" w:rsidRDefault="0050501F" w:rsidP="0050501F">
      <w:pPr>
        <w:autoSpaceDE w:val="0"/>
        <w:autoSpaceDN w:val="0"/>
        <w:adjustRightInd w:val="0"/>
        <w:spacing w:after="18"/>
        <w:rPr>
          <w:rFonts w:asciiTheme="minorHAnsi" w:hAnsiTheme="minorHAnsi" w:cstheme="minorHAnsi"/>
          <w:color w:val="000000"/>
        </w:rPr>
      </w:pPr>
      <w:r w:rsidRPr="0055560D">
        <w:rPr>
          <w:rFonts w:asciiTheme="minorHAnsi" w:hAnsiTheme="minorHAnsi" w:cstheme="minorHAnsi"/>
          <w:color w:val="000000"/>
        </w:rPr>
        <w:t xml:space="preserve">2. All existing security processes used for the GTR regulatory portal will apply to the Canadian GTR reports. </w:t>
      </w:r>
    </w:p>
    <w:p w14:paraId="47092E27" w14:textId="146FFE63" w:rsidR="0050501F" w:rsidRPr="0055560D" w:rsidRDefault="00C1031A" w:rsidP="0050501F">
      <w:pPr>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50501F" w:rsidRPr="0055560D">
        <w:rPr>
          <w:rFonts w:asciiTheme="minorHAnsi" w:hAnsiTheme="minorHAnsi" w:cstheme="minorHAnsi"/>
          <w:color w:val="000000"/>
        </w:rPr>
        <w:t xml:space="preserve">. Reports will run per the standard batch process – Monday through Saturday @ 4am EST </w:t>
      </w:r>
    </w:p>
    <w:p w14:paraId="463C6B3B" w14:textId="7C53D8EF" w:rsidR="0050501F" w:rsidRPr="0055560D" w:rsidRDefault="00C1031A" w:rsidP="0050501F">
      <w:pPr>
        <w:autoSpaceDE w:val="0"/>
        <w:autoSpaceDN w:val="0"/>
        <w:adjustRightInd w:val="0"/>
        <w:rPr>
          <w:rFonts w:asciiTheme="minorHAnsi" w:hAnsiTheme="minorHAnsi" w:cstheme="minorHAnsi"/>
          <w:color w:val="000000"/>
        </w:rPr>
      </w:pPr>
      <w:r>
        <w:rPr>
          <w:rFonts w:asciiTheme="minorHAnsi" w:hAnsiTheme="minorHAnsi" w:cstheme="minorHAnsi"/>
          <w:color w:val="000000"/>
        </w:rPr>
        <w:t>4</w:t>
      </w:r>
      <w:r w:rsidR="0050501F" w:rsidRPr="0055560D">
        <w:rPr>
          <w:rFonts w:asciiTheme="minorHAnsi" w:hAnsiTheme="minorHAnsi" w:cstheme="minorHAnsi"/>
          <w:color w:val="000000"/>
        </w:rPr>
        <w:t>. Trades shown on the Canadian Provinces reports will be based</w:t>
      </w:r>
      <w:r w:rsidR="009B5BF2">
        <w:rPr>
          <w:rFonts w:asciiTheme="minorHAnsi" w:hAnsiTheme="minorHAnsi" w:cstheme="minorHAnsi"/>
          <w:color w:val="000000"/>
        </w:rPr>
        <w:t xml:space="preserve"> on</w:t>
      </w:r>
      <w:r w:rsidR="0050501F" w:rsidRPr="0055560D">
        <w:rPr>
          <w:rFonts w:asciiTheme="minorHAnsi" w:hAnsiTheme="minorHAnsi" w:cstheme="minorHAnsi"/>
          <w:color w:val="000000"/>
        </w:rPr>
        <w:t xml:space="preserve"> trades in the GTR meeting the following criteria: </w:t>
      </w:r>
    </w:p>
    <w:p w14:paraId="16EA80D7" w14:textId="5AE7C6B9" w:rsidR="0050501F" w:rsidRPr="0055560D" w:rsidRDefault="0087790F" w:rsidP="009B5BF2">
      <w:pPr>
        <w:autoSpaceDE w:val="0"/>
        <w:autoSpaceDN w:val="0"/>
        <w:adjustRightInd w:val="0"/>
        <w:spacing w:after="18"/>
        <w:ind w:firstLine="720"/>
        <w:rPr>
          <w:rFonts w:asciiTheme="minorHAnsi" w:hAnsiTheme="minorHAnsi" w:cstheme="minorHAnsi"/>
          <w:color w:val="000000"/>
        </w:rPr>
      </w:pPr>
      <w:r>
        <w:rPr>
          <w:rFonts w:asciiTheme="minorHAnsi" w:hAnsiTheme="minorHAnsi" w:cstheme="minorHAnsi"/>
          <w:color w:val="000000"/>
        </w:rPr>
        <w:t>a. Presence of “</w:t>
      </w:r>
      <w:r w:rsidR="00567640">
        <w:rPr>
          <w:rFonts w:asciiTheme="minorHAnsi" w:hAnsiTheme="minorHAnsi" w:cstheme="minorHAnsi"/>
          <w:color w:val="000000"/>
        </w:rPr>
        <w:t>CA.ON</w:t>
      </w:r>
      <w:r w:rsidR="00DC6526">
        <w:rPr>
          <w:rFonts w:asciiTheme="minorHAnsi" w:hAnsiTheme="minorHAnsi" w:cstheme="minorHAnsi"/>
          <w:color w:val="000000"/>
        </w:rPr>
        <w:t>.</w:t>
      </w:r>
      <w:r>
        <w:rPr>
          <w:rFonts w:asciiTheme="minorHAnsi" w:hAnsiTheme="minorHAnsi" w:cstheme="minorHAnsi"/>
          <w:color w:val="000000"/>
        </w:rPr>
        <w:t>OSC”, “</w:t>
      </w:r>
      <w:r w:rsidR="00567640">
        <w:rPr>
          <w:rFonts w:asciiTheme="minorHAnsi" w:hAnsiTheme="minorHAnsi" w:cstheme="minorHAnsi"/>
          <w:color w:val="000000"/>
        </w:rPr>
        <w:t>CA.QC.</w:t>
      </w:r>
      <w:r>
        <w:rPr>
          <w:rFonts w:asciiTheme="minorHAnsi" w:hAnsiTheme="minorHAnsi" w:cstheme="minorHAnsi"/>
          <w:color w:val="000000"/>
        </w:rPr>
        <w:t>AMF” and/or “</w:t>
      </w:r>
      <w:r w:rsidR="00567640">
        <w:rPr>
          <w:rFonts w:asciiTheme="minorHAnsi" w:hAnsiTheme="minorHAnsi" w:cstheme="minorHAnsi"/>
          <w:color w:val="000000"/>
        </w:rPr>
        <w:t>CA.MB.</w:t>
      </w:r>
      <w:r>
        <w:rPr>
          <w:rFonts w:asciiTheme="minorHAnsi" w:hAnsiTheme="minorHAnsi" w:cstheme="minorHAnsi"/>
          <w:color w:val="000000"/>
        </w:rPr>
        <w:t>MSC</w:t>
      </w:r>
      <w:r w:rsidR="0050501F" w:rsidRPr="0055560D">
        <w:rPr>
          <w:rFonts w:asciiTheme="minorHAnsi" w:hAnsiTheme="minorHAnsi" w:cstheme="minorHAnsi"/>
          <w:color w:val="000000"/>
        </w:rPr>
        <w:t xml:space="preserve">” in the Reporting Obligation field. </w:t>
      </w:r>
    </w:p>
    <w:p w14:paraId="46144C5C" w14:textId="7075E500" w:rsidR="0050501F" w:rsidRPr="0055560D" w:rsidRDefault="00F50A3E" w:rsidP="00A61D65">
      <w:pPr>
        <w:autoSpaceDE w:val="0"/>
        <w:autoSpaceDN w:val="0"/>
        <w:adjustRightInd w:val="0"/>
        <w:ind w:left="720"/>
        <w:rPr>
          <w:rFonts w:asciiTheme="minorHAnsi" w:hAnsiTheme="minorHAnsi" w:cstheme="minorHAnsi"/>
          <w:color w:val="000000"/>
        </w:rPr>
      </w:pPr>
      <w:r w:rsidRPr="0055560D">
        <w:rPr>
          <w:rFonts w:asciiTheme="minorHAnsi" w:hAnsiTheme="minorHAnsi" w:cstheme="minorHAnsi"/>
          <w:color w:val="000000"/>
        </w:rPr>
        <w:t>b</w:t>
      </w:r>
      <w:r w:rsidR="0050501F" w:rsidRPr="0055560D">
        <w:rPr>
          <w:rFonts w:asciiTheme="minorHAnsi" w:hAnsiTheme="minorHAnsi" w:cstheme="minorHAnsi"/>
          <w:color w:val="000000"/>
        </w:rPr>
        <w:t>. Where the ‘Submitted for’ party named on the trade is eligible in S</w:t>
      </w:r>
      <w:r w:rsidRPr="0055560D">
        <w:rPr>
          <w:rFonts w:asciiTheme="minorHAnsi" w:hAnsiTheme="minorHAnsi" w:cstheme="minorHAnsi"/>
          <w:color w:val="000000"/>
        </w:rPr>
        <w:t>DO with an active/effective DDR</w:t>
      </w:r>
      <w:r w:rsidR="0050501F" w:rsidRPr="0055560D">
        <w:rPr>
          <w:rFonts w:asciiTheme="minorHAnsi" w:hAnsiTheme="minorHAnsi" w:cstheme="minorHAnsi"/>
          <w:color w:val="000000"/>
        </w:rPr>
        <w:t xml:space="preserve"> membership</w:t>
      </w:r>
      <w:r w:rsidR="006127E5">
        <w:rPr>
          <w:rFonts w:asciiTheme="minorHAnsi" w:hAnsiTheme="minorHAnsi" w:cstheme="minorHAnsi"/>
          <w:color w:val="000000"/>
        </w:rPr>
        <w:t xml:space="preserve"> for Canadian reporting</w:t>
      </w:r>
      <w:r w:rsidR="0050501F" w:rsidRPr="0055560D">
        <w:rPr>
          <w:rFonts w:asciiTheme="minorHAnsi" w:hAnsiTheme="minorHAnsi" w:cstheme="minorHAnsi"/>
          <w:color w:val="000000"/>
        </w:rPr>
        <w:t xml:space="preserve">. </w:t>
      </w:r>
    </w:p>
    <w:p w14:paraId="43D69E5B" w14:textId="1B85CEE5" w:rsidR="00C41F07" w:rsidRPr="00C1031A" w:rsidRDefault="00C1031A" w:rsidP="00C1031A">
      <w:pPr>
        <w:autoSpaceDE w:val="0"/>
        <w:autoSpaceDN w:val="0"/>
        <w:adjustRightInd w:val="0"/>
        <w:spacing w:after="23"/>
        <w:rPr>
          <w:rFonts w:asciiTheme="minorHAnsi" w:hAnsiTheme="minorHAnsi" w:cstheme="minorHAnsi"/>
          <w:color w:val="000000"/>
        </w:rPr>
      </w:pPr>
      <w:r>
        <w:rPr>
          <w:rFonts w:asciiTheme="minorHAnsi" w:hAnsiTheme="minorHAnsi" w:cstheme="minorHAnsi"/>
          <w:color w:val="000000"/>
        </w:rPr>
        <w:t>5</w:t>
      </w:r>
      <w:r w:rsidR="0050501F" w:rsidRPr="0055560D">
        <w:rPr>
          <w:rFonts w:asciiTheme="minorHAnsi" w:hAnsiTheme="minorHAnsi" w:cstheme="minorHAnsi"/>
          <w:color w:val="000000"/>
        </w:rPr>
        <w:t xml:space="preserve">. The criteria </w:t>
      </w:r>
      <w:r w:rsidR="00F50A3E" w:rsidRPr="0055560D">
        <w:rPr>
          <w:rFonts w:asciiTheme="minorHAnsi" w:hAnsiTheme="minorHAnsi" w:cstheme="minorHAnsi"/>
          <w:color w:val="000000"/>
        </w:rPr>
        <w:t>of the trade removal on the Canadian</w:t>
      </w:r>
      <w:r w:rsidR="0050501F" w:rsidRPr="0055560D">
        <w:rPr>
          <w:rFonts w:asciiTheme="minorHAnsi" w:hAnsiTheme="minorHAnsi" w:cstheme="minorHAnsi"/>
          <w:color w:val="000000"/>
        </w:rPr>
        <w:t xml:space="preserve"> reports will be based on the current rules of either internal auto-exit processing or user invoked EXITs. </w:t>
      </w:r>
    </w:p>
    <w:p w14:paraId="0829A3AB" w14:textId="77777777" w:rsidR="00632AF1" w:rsidRPr="0055560D" w:rsidRDefault="00632AF1" w:rsidP="007329E5">
      <w:pPr>
        <w:ind w:firstLine="720"/>
        <w:rPr>
          <w:rFonts w:asciiTheme="minorHAnsi" w:hAnsiTheme="minorHAnsi" w:cstheme="minorHAnsi"/>
        </w:rPr>
      </w:pPr>
    </w:p>
    <w:p w14:paraId="6AA66A0C" w14:textId="77777777" w:rsidR="00632AF1" w:rsidRDefault="00632AF1" w:rsidP="007329E5">
      <w:pPr>
        <w:ind w:firstLine="720"/>
        <w:rPr>
          <w:rFonts w:asciiTheme="minorHAnsi" w:hAnsiTheme="minorHAnsi" w:cstheme="minorHAnsi"/>
        </w:rPr>
      </w:pPr>
    </w:p>
    <w:p w14:paraId="33F493EE" w14:textId="259E01B3" w:rsidR="00632AF1" w:rsidRPr="003A2272" w:rsidRDefault="00632AF1" w:rsidP="009C5E68">
      <w:pPr>
        <w:pStyle w:val="Heading3"/>
      </w:pPr>
      <w:r>
        <w:t>Data Available to the Public</w:t>
      </w:r>
    </w:p>
    <w:p w14:paraId="0827BABA" w14:textId="16E60FB4" w:rsidR="00632AF1" w:rsidRDefault="00632AF1" w:rsidP="00632AF1">
      <w:pPr>
        <w:pStyle w:val="Heading4"/>
      </w:pPr>
      <w:r>
        <w:t>Aggregated Data</w:t>
      </w:r>
    </w:p>
    <w:p w14:paraId="7EF03A72" w14:textId="71476095" w:rsidR="00632AF1" w:rsidRDefault="001C4441" w:rsidP="00862003">
      <w:pPr>
        <w:rPr>
          <w:rFonts w:asciiTheme="minorHAnsi" w:hAnsiTheme="minorHAnsi" w:cstheme="minorHAnsi"/>
        </w:rPr>
      </w:pPr>
      <w:r>
        <w:rPr>
          <w:rFonts w:asciiTheme="minorHAnsi" w:hAnsiTheme="minorHAnsi" w:cstheme="minorHAnsi"/>
        </w:rPr>
        <w:t>On a periodic basis, the GTR must make aggregated data available to the public on open positions, volume, number and price.  The data must be complemented by break</w:t>
      </w:r>
      <w:r w:rsidR="005B1827">
        <w:rPr>
          <w:rFonts w:asciiTheme="minorHAnsi" w:hAnsiTheme="minorHAnsi" w:cstheme="minorHAnsi"/>
        </w:rPr>
        <w:t>downs, where applicable</w:t>
      </w:r>
      <w:r w:rsidR="00162062">
        <w:rPr>
          <w:rFonts w:asciiTheme="minorHAnsi" w:hAnsiTheme="minorHAnsi" w:cstheme="minorHAnsi"/>
        </w:rPr>
        <w:t>,</w:t>
      </w:r>
      <w:r w:rsidR="005B1827">
        <w:rPr>
          <w:rFonts w:asciiTheme="minorHAnsi" w:hAnsiTheme="minorHAnsi" w:cstheme="minorHAnsi"/>
        </w:rPr>
        <w:t xml:space="preserve"> by </w:t>
      </w:r>
      <w:r w:rsidRPr="005B1827">
        <w:rPr>
          <w:rFonts w:asciiTheme="minorHAnsi" w:hAnsiTheme="minorHAnsi" w:cstheme="minorHAnsi"/>
        </w:rPr>
        <w:t>currency of denomination, geographic location of reference entity or asset, asset class,</w:t>
      </w:r>
      <w:r w:rsidR="005B1827">
        <w:rPr>
          <w:rFonts w:asciiTheme="minorHAnsi" w:hAnsiTheme="minorHAnsi" w:cstheme="minorHAnsi"/>
        </w:rPr>
        <w:t xml:space="preserve"> </w:t>
      </w:r>
      <w:r w:rsidRPr="005B1827">
        <w:rPr>
          <w:rFonts w:asciiTheme="minorHAnsi" w:hAnsiTheme="minorHAnsi" w:cstheme="minorHAnsi"/>
        </w:rPr>
        <w:t>contract type, maturity and whether the transaction is cleared</w:t>
      </w:r>
      <w:r w:rsidR="00F40968">
        <w:rPr>
          <w:rFonts w:asciiTheme="minorHAnsi" w:hAnsiTheme="minorHAnsi" w:cstheme="minorHAnsi"/>
        </w:rPr>
        <w:t xml:space="preserve">.  DDR will </w:t>
      </w:r>
      <w:r w:rsidR="00C41F07">
        <w:rPr>
          <w:rFonts w:asciiTheme="minorHAnsi" w:hAnsiTheme="minorHAnsi" w:cstheme="minorHAnsi"/>
        </w:rPr>
        <w:t>deliver</w:t>
      </w:r>
      <w:r w:rsidR="00F40968">
        <w:rPr>
          <w:rFonts w:asciiTheme="minorHAnsi" w:hAnsiTheme="minorHAnsi" w:cstheme="minorHAnsi"/>
        </w:rPr>
        <w:t xml:space="preserve"> initial</w:t>
      </w:r>
      <w:r w:rsidR="00C41F07">
        <w:rPr>
          <w:rFonts w:asciiTheme="minorHAnsi" w:hAnsiTheme="minorHAnsi" w:cstheme="minorHAnsi"/>
        </w:rPr>
        <w:t xml:space="preserve"> public</w:t>
      </w:r>
      <w:r w:rsidR="00F40968">
        <w:rPr>
          <w:rFonts w:asciiTheme="minorHAnsi" w:hAnsiTheme="minorHAnsi" w:cstheme="minorHAnsi"/>
        </w:rPr>
        <w:t xml:space="preserve"> aggregated</w:t>
      </w:r>
      <w:r w:rsidR="00C41F07">
        <w:rPr>
          <w:rFonts w:asciiTheme="minorHAnsi" w:hAnsiTheme="minorHAnsi" w:cstheme="minorHAnsi"/>
        </w:rPr>
        <w:t xml:space="preserve"> data</w:t>
      </w:r>
      <w:r w:rsidR="00B475AA">
        <w:rPr>
          <w:rFonts w:asciiTheme="minorHAnsi" w:hAnsiTheme="minorHAnsi" w:cstheme="minorHAnsi"/>
        </w:rPr>
        <w:t xml:space="preserve"> after enough data has been gathered post compliance date so that participant identification issues are not created.</w:t>
      </w:r>
      <w:r w:rsidR="009D619B">
        <w:rPr>
          <w:rFonts w:asciiTheme="minorHAnsi" w:hAnsiTheme="minorHAnsi" w:cstheme="minorHAnsi"/>
        </w:rPr>
        <w:t xml:space="preserve">  The regulators have asked the DDR to provide the aggregated data on a country basis rather than a </w:t>
      </w:r>
      <w:r w:rsidR="00862003" w:rsidRPr="009D619B">
        <w:rPr>
          <w:rFonts w:asciiTheme="minorHAnsi" w:hAnsiTheme="minorHAnsi" w:cstheme="minorHAnsi"/>
        </w:rPr>
        <w:t>provincial basis</w:t>
      </w:r>
      <w:r w:rsidR="009D619B">
        <w:rPr>
          <w:rFonts w:asciiTheme="minorHAnsi" w:hAnsiTheme="minorHAnsi" w:cstheme="minorHAnsi"/>
        </w:rPr>
        <w:t xml:space="preserve"> due to the data for some regions being to</w:t>
      </w:r>
      <w:r w:rsidR="004B4459">
        <w:rPr>
          <w:rFonts w:asciiTheme="minorHAnsi" w:hAnsiTheme="minorHAnsi" w:cstheme="minorHAnsi"/>
        </w:rPr>
        <w:t>o</w:t>
      </w:r>
      <w:r w:rsidR="009D619B">
        <w:rPr>
          <w:rFonts w:asciiTheme="minorHAnsi" w:hAnsiTheme="minorHAnsi" w:cstheme="minorHAnsi"/>
        </w:rPr>
        <w:t xml:space="preserve"> thin and leaving participants open to identification</w:t>
      </w:r>
      <w:r w:rsidR="00862003" w:rsidRPr="009D619B">
        <w:rPr>
          <w:rFonts w:asciiTheme="minorHAnsi" w:hAnsiTheme="minorHAnsi" w:cstheme="minorHAnsi"/>
        </w:rPr>
        <w:t>.</w:t>
      </w:r>
      <w:r w:rsidR="009D619B">
        <w:rPr>
          <w:rFonts w:asciiTheme="minorHAnsi" w:hAnsiTheme="minorHAnsi" w:cstheme="minorHAnsi"/>
        </w:rPr>
        <w:t xml:space="preserve">  </w:t>
      </w:r>
    </w:p>
    <w:p w14:paraId="54A1E0D6" w14:textId="77777777" w:rsidR="002757AD" w:rsidRDefault="002757AD" w:rsidP="00862003">
      <w:pPr>
        <w:rPr>
          <w:rFonts w:asciiTheme="minorHAnsi" w:hAnsiTheme="minorHAnsi" w:cstheme="minorHAnsi"/>
        </w:rPr>
      </w:pPr>
    </w:p>
    <w:p w14:paraId="7E45B872" w14:textId="77777777" w:rsidR="0007648B" w:rsidRDefault="0007648B" w:rsidP="00862003">
      <w:pPr>
        <w:rPr>
          <w:rFonts w:asciiTheme="minorHAnsi" w:hAnsiTheme="minorHAnsi" w:cstheme="minorHAnsi"/>
        </w:rPr>
      </w:pPr>
    </w:p>
    <w:p w14:paraId="53C1FB54" w14:textId="40275AD7" w:rsidR="0007648B" w:rsidRDefault="0007648B" w:rsidP="0007648B">
      <w:pPr>
        <w:pStyle w:val="Heading4"/>
      </w:pPr>
      <w:r>
        <w:t>Production Date</w:t>
      </w:r>
    </w:p>
    <w:p w14:paraId="1E9473B3" w14:textId="5FE068F0" w:rsidR="0007648B" w:rsidRPr="0007648B" w:rsidRDefault="00567640" w:rsidP="00862003">
      <w:pPr>
        <w:rPr>
          <w:rFonts w:asciiTheme="minorHAnsi" w:hAnsiTheme="minorHAnsi" w:cs="Arial"/>
        </w:rPr>
      </w:pPr>
      <w:r>
        <w:rPr>
          <w:rFonts w:asciiTheme="minorHAnsi" w:hAnsiTheme="minorHAnsi" w:cs="Arial"/>
        </w:rPr>
        <w:t>Initial p</w:t>
      </w:r>
      <w:r w:rsidR="0007648B">
        <w:rPr>
          <w:rFonts w:asciiTheme="minorHAnsi" w:hAnsiTheme="minorHAnsi" w:cs="Arial"/>
        </w:rPr>
        <w:t>ublic aggregate</w:t>
      </w:r>
      <w:r w:rsidR="009E4BC7">
        <w:rPr>
          <w:rFonts w:asciiTheme="minorHAnsi" w:hAnsiTheme="minorHAnsi" w:cs="Arial"/>
        </w:rPr>
        <w:t>d reporting will be for Phase 1</w:t>
      </w:r>
      <w:r w:rsidR="0007648B">
        <w:rPr>
          <w:rFonts w:asciiTheme="minorHAnsi" w:hAnsiTheme="minorHAnsi" w:cs="Arial"/>
        </w:rPr>
        <w:t>, to be delivered, if any build is required, for October 31, 2014. The first reports do not need to be created until</w:t>
      </w:r>
      <w:r w:rsidR="00B475AA">
        <w:rPr>
          <w:rFonts w:asciiTheme="minorHAnsi" w:hAnsiTheme="minorHAnsi" w:cs="Arial"/>
        </w:rPr>
        <w:t xml:space="preserve"> sufficient data is collected to prevent identification of participant issues.</w:t>
      </w:r>
    </w:p>
    <w:p w14:paraId="2CF8D987" w14:textId="77777777" w:rsidR="00254579" w:rsidRDefault="00254579" w:rsidP="00984EAD">
      <w:pPr>
        <w:rPr>
          <w:rFonts w:asciiTheme="minorHAnsi" w:hAnsiTheme="minorHAnsi" w:cstheme="minorHAnsi"/>
        </w:rPr>
      </w:pPr>
    </w:p>
    <w:p w14:paraId="4DA69785" w14:textId="12F05B8D" w:rsidR="00632AF1" w:rsidRDefault="00254579" w:rsidP="00632AF1">
      <w:pPr>
        <w:pStyle w:val="Heading4"/>
      </w:pPr>
      <w:r>
        <w:t xml:space="preserve">Transaction Level </w:t>
      </w:r>
      <w:r w:rsidR="00632AF1">
        <w:t>Public Dissemination</w:t>
      </w:r>
    </w:p>
    <w:p w14:paraId="0B0FB584" w14:textId="465472E4" w:rsidR="00632AF1" w:rsidRDefault="005B1827" w:rsidP="005B1827">
      <w:pPr>
        <w:rPr>
          <w:rFonts w:asciiTheme="minorHAnsi" w:hAnsiTheme="minorHAnsi" w:cstheme="minorHAnsi"/>
        </w:rPr>
      </w:pPr>
      <w:r>
        <w:rPr>
          <w:rFonts w:asciiTheme="minorHAnsi" w:hAnsiTheme="minorHAnsi" w:cstheme="minorHAnsi"/>
        </w:rPr>
        <w:t>The GTR must provide a public website for the public dissemination of transactions.  This requirement does not tak</w:t>
      </w:r>
      <w:r w:rsidR="001416D2">
        <w:rPr>
          <w:rFonts w:asciiTheme="minorHAnsi" w:hAnsiTheme="minorHAnsi" w:cstheme="minorHAnsi"/>
        </w:rPr>
        <w:t>e effect until April 30, 2015</w:t>
      </w:r>
      <w:r w:rsidR="009E4BC7">
        <w:rPr>
          <w:rFonts w:asciiTheme="minorHAnsi" w:hAnsiTheme="minorHAnsi" w:cstheme="minorHAnsi"/>
        </w:rPr>
        <w:t xml:space="preserve"> for Derivatives Dealers and recognized or exempt clearing agencies</w:t>
      </w:r>
      <w:r w:rsidR="00837A51">
        <w:rPr>
          <w:rFonts w:asciiTheme="minorHAnsi" w:hAnsiTheme="minorHAnsi" w:cstheme="minorHAnsi"/>
        </w:rPr>
        <w:t xml:space="preserve"> and June 30, 2015 for everyone else</w:t>
      </w:r>
      <w:r>
        <w:rPr>
          <w:rFonts w:asciiTheme="minorHAnsi" w:hAnsiTheme="minorHAnsi" w:cstheme="minorHAnsi"/>
        </w:rPr>
        <w:t>.  The data required to be reported is a sub-set of the creation data and are the fields marked “</w:t>
      </w:r>
      <w:r w:rsidR="00250CA3">
        <w:rPr>
          <w:rFonts w:asciiTheme="minorHAnsi" w:hAnsiTheme="minorHAnsi" w:cstheme="minorHAnsi"/>
        </w:rPr>
        <w:t>Required for Public dissemination</w:t>
      </w:r>
      <w:r w:rsidR="00254579">
        <w:rPr>
          <w:rFonts w:asciiTheme="minorHAnsi" w:hAnsiTheme="minorHAnsi" w:cstheme="minorHAnsi"/>
        </w:rPr>
        <w:t xml:space="preserve">” in Appendix </w:t>
      </w:r>
      <w:r w:rsidR="009B5BF2">
        <w:rPr>
          <w:rFonts w:asciiTheme="minorHAnsi" w:hAnsiTheme="minorHAnsi" w:cstheme="minorHAnsi"/>
        </w:rPr>
        <w:t>A of the regulation 91-507</w:t>
      </w:r>
      <w:r w:rsidR="00250CA3">
        <w:rPr>
          <w:rFonts w:asciiTheme="minorHAnsi" w:hAnsiTheme="minorHAnsi" w:cstheme="minorHAnsi"/>
        </w:rPr>
        <w:t>.</w:t>
      </w:r>
    </w:p>
    <w:p w14:paraId="6ECF48A8" w14:textId="77777777" w:rsidR="00250CA3" w:rsidRDefault="00250CA3" w:rsidP="005B1827">
      <w:pPr>
        <w:rPr>
          <w:rFonts w:asciiTheme="minorHAnsi" w:hAnsiTheme="minorHAnsi" w:cstheme="minorHAnsi"/>
        </w:rPr>
      </w:pPr>
    </w:p>
    <w:p w14:paraId="7EA299CF" w14:textId="499B1324" w:rsidR="00254579" w:rsidRDefault="00C1031A" w:rsidP="005B1827">
      <w:pPr>
        <w:rPr>
          <w:rFonts w:asciiTheme="minorHAnsi" w:hAnsiTheme="minorHAnsi" w:cstheme="minorHAnsi"/>
        </w:rPr>
      </w:pPr>
      <w:r>
        <w:rPr>
          <w:rFonts w:asciiTheme="minorHAnsi" w:hAnsiTheme="minorHAnsi" w:cstheme="minorHAnsi"/>
        </w:rPr>
        <w:t>Derivatives D</w:t>
      </w:r>
      <w:r w:rsidR="00250CA3">
        <w:rPr>
          <w:rFonts w:asciiTheme="minorHAnsi" w:hAnsiTheme="minorHAnsi" w:cstheme="minorHAnsi"/>
        </w:rPr>
        <w:t>ealers</w:t>
      </w:r>
      <w:r>
        <w:rPr>
          <w:rFonts w:asciiTheme="minorHAnsi" w:hAnsiTheme="minorHAnsi" w:cstheme="minorHAnsi"/>
        </w:rPr>
        <w:t xml:space="preserve"> transactions</w:t>
      </w:r>
      <w:r w:rsidR="00250CA3">
        <w:rPr>
          <w:rFonts w:asciiTheme="minorHAnsi" w:hAnsiTheme="minorHAnsi" w:cstheme="minorHAnsi"/>
        </w:rPr>
        <w:t xml:space="preserve"> must</w:t>
      </w:r>
      <w:r>
        <w:rPr>
          <w:rFonts w:asciiTheme="minorHAnsi" w:hAnsiTheme="minorHAnsi" w:cstheme="minorHAnsi"/>
        </w:rPr>
        <w:t xml:space="preserve"> be</w:t>
      </w:r>
      <w:r w:rsidR="00250CA3">
        <w:rPr>
          <w:rFonts w:asciiTheme="minorHAnsi" w:hAnsiTheme="minorHAnsi" w:cstheme="minorHAnsi"/>
        </w:rPr>
        <w:t xml:space="preserve"> report</w:t>
      </w:r>
      <w:r>
        <w:rPr>
          <w:rFonts w:asciiTheme="minorHAnsi" w:hAnsiTheme="minorHAnsi" w:cstheme="minorHAnsi"/>
        </w:rPr>
        <w:t>ed</w:t>
      </w:r>
      <w:r w:rsidR="00250CA3">
        <w:rPr>
          <w:rFonts w:asciiTheme="minorHAnsi" w:hAnsiTheme="minorHAnsi" w:cstheme="minorHAnsi"/>
        </w:rPr>
        <w:t xml:space="preserve"> by the</w:t>
      </w:r>
      <w:r w:rsidR="00254579">
        <w:rPr>
          <w:rFonts w:asciiTheme="minorHAnsi" w:hAnsiTheme="minorHAnsi" w:cstheme="minorHAnsi"/>
        </w:rPr>
        <w:t xml:space="preserve"> end of the</w:t>
      </w:r>
      <w:r w:rsidR="00250CA3">
        <w:rPr>
          <w:rFonts w:asciiTheme="minorHAnsi" w:hAnsiTheme="minorHAnsi" w:cstheme="minorHAnsi"/>
        </w:rPr>
        <w:t xml:space="preserve"> next day and all others</w:t>
      </w:r>
      <w:r>
        <w:rPr>
          <w:rFonts w:asciiTheme="minorHAnsi" w:hAnsiTheme="minorHAnsi" w:cstheme="minorHAnsi"/>
        </w:rPr>
        <w:t xml:space="preserve"> transactions</w:t>
      </w:r>
      <w:r w:rsidR="00250CA3">
        <w:rPr>
          <w:rFonts w:asciiTheme="minorHAnsi" w:hAnsiTheme="minorHAnsi" w:cstheme="minorHAnsi"/>
        </w:rPr>
        <w:t xml:space="preserve"> report</w:t>
      </w:r>
      <w:r>
        <w:rPr>
          <w:rFonts w:asciiTheme="minorHAnsi" w:hAnsiTheme="minorHAnsi" w:cstheme="minorHAnsi"/>
        </w:rPr>
        <w:t>ed</w:t>
      </w:r>
      <w:r w:rsidR="00250CA3">
        <w:rPr>
          <w:rFonts w:asciiTheme="minorHAnsi" w:hAnsiTheme="minorHAnsi" w:cstheme="minorHAnsi"/>
        </w:rPr>
        <w:t xml:space="preserve"> by the</w:t>
      </w:r>
      <w:r w:rsidR="00254579">
        <w:rPr>
          <w:rFonts w:asciiTheme="minorHAnsi" w:hAnsiTheme="minorHAnsi" w:cstheme="minorHAnsi"/>
        </w:rPr>
        <w:t xml:space="preserve"> end of the</w:t>
      </w:r>
      <w:r w:rsidR="00250CA3">
        <w:rPr>
          <w:rFonts w:asciiTheme="minorHAnsi" w:hAnsiTheme="minorHAnsi" w:cstheme="minorHAnsi"/>
        </w:rPr>
        <w:t xml:space="preserve"> second day.  Due to</w:t>
      </w:r>
      <w:r w:rsidR="009B5BF2">
        <w:rPr>
          <w:rFonts w:asciiTheme="minorHAnsi" w:hAnsiTheme="minorHAnsi" w:cstheme="minorHAnsi"/>
        </w:rPr>
        <w:t xml:space="preserve"> the delayed reporting time</w:t>
      </w:r>
      <w:r w:rsidR="00250CA3">
        <w:rPr>
          <w:rFonts w:asciiTheme="minorHAnsi" w:hAnsiTheme="minorHAnsi" w:cstheme="minorHAnsi"/>
        </w:rPr>
        <w:t>, there will be no need for</w:t>
      </w:r>
      <w:r w:rsidR="00CB0013">
        <w:rPr>
          <w:rFonts w:asciiTheme="minorHAnsi" w:hAnsiTheme="minorHAnsi" w:cstheme="minorHAnsi"/>
        </w:rPr>
        <w:t xml:space="preserve"> block rule determination.  </w:t>
      </w:r>
      <w:r w:rsidR="009E4BC7">
        <w:rPr>
          <w:rFonts w:asciiTheme="minorHAnsi" w:hAnsiTheme="minorHAnsi" w:cstheme="minorHAnsi"/>
        </w:rPr>
        <w:t>The regulations do not require</w:t>
      </w:r>
      <w:r w:rsidR="00CB0013">
        <w:rPr>
          <w:rFonts w:asciiTheme="minorHAnsi" w:hAnsiTheme="minorHAnsi" w:cstheme="minorHAnsi"/>
        </w:rPr>
        <w:t xml:space="preserve"> capping and rounding</w:t>
      </w:r>
      <w:r w:rsidR="008C6A8E">
        <w:rPr>
          <w:rFonts w:asciiTheme="minorHAnsi" w:hAnsiTheme="minorHAnsi" w:cstheme="minorHAnsi"/>
        </w:rPr>
        <w:t xml:space="preserve">, but we may want to consider </w:t>
      </w:r>
      <w:r w:rsidR="004B4459">
        <w:rPr>
          <w:rFonts w:asciiTheme="minorHAnsi" w:hAnsiTheme="minorHAnsi" w:cstheme="minorHAnsi"/>
        </w:rPr>
        <w:t>both</w:t>
      </w:r>
      <w:r w:rsidR="008C6A8E">
        <w:rPr>
          <w:rFonts w:asciiTheme="minorHAnsi" w:hAnsiTheme="minorHAnsi" w:cstheme="minorHAnsi"/>
        </w:rPr>
        <w:t xml:space="preserve"> for </w:t>
      </w:r>
      <w:r w:rsidR="008C6A8E">
        <w:rPr>
          <w:rFonts w:asciiTheme="minorHAnsi" w:hAnsiTheme="minorHAnsi" w:cstheme="minorHAnsi"/>
        </w:rPr>
        <w:lastRenderedPageBreak/>
        <w:t>anonymity purposes</w:t>
      </w:r>
      <w:r w:rsidR="00CB0013">
        <w:rPr>
          <w:rFonts w:asciiTheme="minorHAnsi" w:hAnsiTheme="minorHAnsi" w:cstheme="minorHAnsi"/>
        </w:rPr>
        <w:t>.</w:t>
      </w:r>
      <w:r w:rsidR="004B4459">
        <w:rPr>
          <w:rFonts w:asciiTheme="minorHAnsi" w:hAnsiTheme="minorHAnsi" w:cstheme="minorHAnsi"/>
        </w:rPr>
        <w:t xml:space="preserve">  Masking for Commodities has also been raised and ISDA will raise all these issues to the regulators.</w:t>
      </w:r>
    </w:p>
    <w:p w14:paraId="008DF49A" w14:textId="77777777" w:rsidR="0050501F" w:rsidRDefault="0050501F" w:rsidP="005B1827">
      <w:pPr>
        <w:rPr>
          <w:rFonts w:asciiTheme="minorHAnsi" w:hAnsiTheme="minorHAnsi" w:cstheme="minorHAnsi"/>
        </w:rPr>
      </w:pPr>
    </w:p>
    <w:p w14:paraId="0FEE3806" w14:textId="3D6AEB8C" w:rsidR="0050501F" w:rsidRPr="0050501F" w:rsidRDefault="0050501F" w:rsidP="00254579">
      <w:pPr>
        <w:pStyle w:val="Heading5"/>
      </w:pPr>
      <w:r w:rsidRPr="0050501F">
        <w:t>Description</w:t>
      </w:r>
    </w:p>
    <w:p w14:paraId="1BA79D4B" w14:textId="2E297E90" w:rsidR="0050501F" w:rsidRPr="00567640" w:rsidRDefault="0050501F" w:rsidP="0050501F">
      <w:pPr>
        <w:rPr>
          <w:rFonts w:asciiTheme="minorHAnsi" w:hAnsiTheme="minorHAnsi" w:cstheme="minorHAnsi"/>
        </w:rPr>
      </w:pPr>
      <w:r w:rsidRPr="00567640">
        <w:rPr>
          <w:rFonts w:asciiTheme="minorHAnsi" w:hAnsiTheme="minorHAnsi" w:cstheme="minorHAnsi"/>
        </w:rPr>
        <w:t>Fi</w:t>
      </w:r>
      <w:r w:rsidR="009B5BF2" w:rsidRPr="00567640">
        <w:rPr>
          <w:rFonts w:asciiTheme="minorHAnsi" w:hAnsiTheme="minorHAnsi" w:cstheme="minorHAnsi"/>
        </w:rPr>
        <w:t>rms are required to report transaction level data</w:t>
      </w:r>
      <w:r w:rsidRPr="00567640">
        <w:rPr>
          <w:rFonts w:asciiTheme="minorHAnsi" w:hAnsiTheme="minorHAnsi" w:cstheme="minorHAnsi"/>
        </w:rPr>
        <w:t>. This data must be made publically available at the end of each business day in a format that is easily accessible to the public.</w:t>
      </w:r>
      <w:r w:rsidR="009B5BF2" w:rsidRPr="00567640">
        <w:rPr>
          <w:rFonts w:asciiTheme="minorHAnsi" w:hAnsiTheme="minorHAnsi" w:cstheme="minorHAnsi"/>
        </w:rPr>
        <w:t xml:space="preserve">  </w:t>
      </w:r>
      <w:r w:rsidRPr="00567640">
        <w:rPr>
          <w:rFonts w:asciiTheme="minorHAnsi" w:hAnsiTheme="minorHAnsi" w:cstheme="minorHAnsi"/>
        </w:rPr>
        <w:t>DTCC will leverage the existing DDR Real Time public website in order to present these end of day reports to the public.</w:t>
      </w:r>
    </w:p>
    <w:p w14:paraId="1C6D984F" w14:textId="77777777" w:rsidR="0050501F" w:rsidRPr="00567640" w:rsidRDefault="0050501F" w:rsidP="0050501F">
      <w:pPr>
        <w:rPr>
          <w:rFonts w:asciiTheme="minorHAnsi" w:hAnsiTheme="minorHAnsi" w:cstheme="minorHAnsi"/>
        </w:rPr>
      </w:pPr>
    </w:p>
    <w:p w14:paraId="1C35FAA6" w14:textId="2EEA13DB" w:rsidR="0050501F" w:rsidRPr="0050501F" w:rsidRDefault="0050501F" w:rsidP="00254579">
      <w:pPr>
        <w:pStyle w:val="Heading5"/>
      </w:pPr>
      <w:r w:rsidRPr="0050501F">
        <w:t>Rules</w:t>
      </w:r>
    </w:p>
    <w:p w14:paraId="5DDD6A93" w14:textId="77777777" w:rsidR="0050501F" w:rsidRPr="00567640" w:rsidRDefault="0050501F" w:rsidP="0050501F">
      <w:pPr>
        <w:rPr>
          <w:rFonts w:asciiTheme="minorHAnsi" w:hAnsiTheme="minorHAnsi" w:cstheme="minorHAnsi"/>
        </w:rPr>
      </w:pPr>
      <w:r w:rsidRPr="00567640">
        <w:rPr>
          <w:rFonts w:asciiTheme="minorHAnsi" w:hAnsiTheme="minorHAnsi" w:cstheme="minorHAnsi"/>
        </w:rPr>
        <w:t xml:space="preserve">Data will be made available to the public in accordance with Canadian regulation at the end of each day. The regulation for TR’s seeks a daily report to be made publically available. </w:t>
      </w:r>
    </w:p>
    <w:p w14:paraId="124E80B1" w14:textId="77777777" w:rsidR="0050501F" w:rsidRPr="00567640" w:rsidRDefault="0050501F" w:rsidP="0050501F">
      <w:pPr>
        <w:rPr>
          <w:rFonts w:asciiTheme="minorHAnsi" w:hAnsiTheme="minorHAnsi" w:cstheme="minorHAnsi"/>
        </w:rPr>
      </w:pPr>
    </w:p>
    <w:p w14:paraId="68ABC05E" w14:textId="77777777" w:rsidR="0050501F" w:rsidRPr="00567640" w:rsidRDefault="0050501F" w:rsidP="0050501F">
      <w:pPr>
        <w:rPr>
          <w:rFonts w:asciiTheme="minorHAnsi" w:hAnsiTheme="minorHAnsi" w:cstheme="minorHAnsi"/>
        </w:rPr>
      </w:pPr>
      <w:r w:rsidRPr="00567640">
        <w:rPr>
          <w:rFonts w:asciiTheme="minorHAnsi" w:hAnsiTheme="minorHAnsi" w:cstheme="minorHAnsi"/>
        </w:rPr>
        <w:t>The report will run with the following rules:</w:t>
      </w:r>
    </w:p>
    <w:p w14:paraId="092F4FCF" w14:textId="29819CA3" w:rsidR="000D76D5" w:rsidRPr="00567640" w:rsidRDefault="000D76D5" w:rsidP="000D76D5">
      <w:pPr>
        <w:numPr>
          <w:ilvl w:val="0"/>
          <w:numId w:val="16"/>
        </w:numPr>
        <w:rPr>
          <w:rFonts w:asciiTheme="minorHAnsi" w:hAnsiTheme="minorHAnsi" w:cstheme="minorHAnsi"/>
        </w:rPr>
      </w:pPr>
      <w:r w:rsidRPr="00567640">
        <w:rPr>
          <w:rFonts w:asciiTheme="minorHAnsi" w:hAnsiTheme="minorHAnsi" w:cstheme="minorHAnsi"/>
        </w:rPr>
        <w:t>Participants will provide a Real Time message for each submission requiring transaction level public dissemination</w:t>
      </w:r>
    </w:p>
    <w:p w14:paraId="1FFFCD96" w14:textId="287E0F81" w:rsidR="0050501F" w:rsidRPr="00567640" w:rsidRDefault="0050501F" w:rsidP="0050501F">
      <w:pPr>
        <w:pStyle w:val="ListParagraph"/>
        <w:numPr>
          <w:ilvl w:val="0"/>
          <w:numId w:val="16"/>
        </w:numPr>
        <w:contextualSpacing/>
        <w:rPr>
          <w:rFonts w:asciiTheme="minorHAnsi" w:hAnsiTheme="minorHAnsi" w:cstheme="minorHAnsi"/>
          <w:sz w:val="24"/>
          <w:szCs w:val="24"/>
        </w:rPr>
      </w:pPr>
      <w:r w:rsidRPr="00567640">
        <w:rPr>
          <w:rFonts w:asciiTheme="minorHAnsi" w:hAnsiTheme="minorHAnsi" w:cstheme="minorHAnsi"/>
          <w:sz w:val="24"/>
          <w:szCs w:val="24"/>
        </w:rPr>
        <w:t>Data will be made available on the Canadian public reports only where submitters use one or more of the following reporting obligations</w:t>
      </w:r>
      <w:r w:rsidR="000D76D5" w:rsidRPr="00567640">
        <w:rPr>
          <w:rFonts w:asciiTheme="minorHAnsi" w:hAnsiTheme="minorHAnsi" w:cstheme="minorHAnsi"/>
          <w:sz w:val="24"/>
          <w:szCs w:val="24"/>
        </w:rPr>
        <w:t xml:space="preserve"> in their Real Time Submissions.</w:t>
      </w:r>
    </w:p>
    <w:p w14:paraId="337EBB80" w14:textId="5B17C467" w:rsidR="0050501F" w:rsidRPr="00567640" w:rsidRDefault="0087790F" w:rsidP="0050501F">
      <w:pPr>
        <w:pStyle w:val="ListParagraph"/>
        <w:numPr>
          <w:ilvl w:val="1"/>
          <w:numId w:val="16"/>
        </w:numPr>
        <w:contextualSpacing/>
        <w:rPr>
          <w:rFonts w:asciiTheme="minorHAnsi" w:hAnsiTheme="minorHAnsi" w:cstheme="minorHAnsi"/>
          <w:sz w:val="24"/>
          <w:szCs w:val="24"/>
        </w:rPr>
      </w:pPr>
      <w:r w:rsidRPr="00567640">
        <w:rPr>
          <w:rFonts w:asciiTheme="minorHAnsi" w:hAnsiTheme="minorHAnsi" w:cstheme="minorHAnsi"/>
          <w:sz w:val="24"/>
          <w:szCs w:val="24"/>
        </w:rPr>
        <w:t xml:space="preserve"> “</w:t>
      </w:r>
      <w:r w:rsidR="001416D2" w:rsidRPr="00567640">
        <w:rPr>
          <w:rFonts w:asciiTheme="minorHAnsi" w:hAnsiTheme="minorHAnsi" w:cstheme="minorHAnsi"/>
          <w:sz w:val="24"/>
          <w:szCs w:val="24"/>
        </w:rPr>
        <w:t>CA.ON.</w:t>
      </w:r>
      <w:r w:rsidRPr="00567640">
        <w:rPr>
          <w:rFonts w:asciiTheme="minorHAnsi" w:hAnsiTheme="minorHAnsi" w:cstheme="minorHAnsi"/>
          <w:sz w:val="24"/>
          <w:szCs w:val="24"/>
        </w:rPr>
        <w:t>OSC</w:t>
      </w:r>
      <w:r w:rsidR="0050501F" w:rsidRPr="00567640">
        <w:rPr>
          <w:rFonts w:asciiTheme="minorHAnsi" w:hAnsiTheme="minorHAnsi" w:cstheme="minorHAnsi"/>
          <w:sz w:val="24"/>
          <w:szCs w:val="24"/>
        </w:rPr>
        <w:t>”</w:t>
      </w:r>
    </w:p>
    <w:p w14:paraId="1FEBE655" w14:textId="39D696E3" w:rsidR="0050501F" w:rsidRPr="00567640" w:rsidRDefault="0050501F" w:rsidP="0050501F">
      <w:pPr>
        <w:pStyle w:val="ListParagraph"/>
        <w:numPr>
          <w:ilvl w:val="1"/>
          <w:numId w:val="16"/>
        </w:numPr>
        <w:contextualSpacing/>
        <w:rPr>
          <w:rFonts w:asciiTheme="minorHAnsi" w:hAnsiTheme="minorHAnsi" w:cstheme="minorHAnsi"/>
          <w:sz w:val="24"/>
          <w:szCs w:val="24"/>
        </w:rPr>
      </w:pPr>
      <w:r w:rsidRPr="00567640">
        <w:rPr>
          <w:rFonts w:asciiTheme="minorHAnsi" w:hAnsiTheme="minorHAnsi" w:cstheme="minorHAnsi"/>
          <w:sz w:val="24"/>
          <w:szCs w:val="24"/>
        </w:rPr>
        <w:t xml:space="preserve"> </w:t>
      </w:r>
      <w:r w:rsidR="0087790F" w:rsidRPr="00567640">
        <w:rPr>
          <w:rFonts w:asciiTheme="minorHAnsi" w:hAnsiTheme="minorHAnsi" w:cstheme="minorHAnsi"/>
          <w:sz w:val="24"/>
          <w:szCs w:val="24"/>
        </w:rPr>
        <w:t>“</w:t>
      </w:r>
      <w:r w:rsidR="001416D2" w:rsidRPr="00567640">
        <w:rPr>
          <w:rFonts w:asciiTheme="minorHAnsi" w:hAnsiTheme="minorHAnsi" w:cstheme="minorHAnsi"/>
          <w:sz w:val="24"/>
          <w:szCs w:val="24"/>
        </w:rPr>
        <w:t>CA.QC.</w:t>
      </w:r>
      <w:r w:rsidR="0087790F" w:rsidRPr="00567640">
        <w:rPr>
          <w:rFonts w:asciiTheme="minorHAnsi" w:hAnsiTheme="minorHAnsi" w:cstheme="minorHAnsi"/>
          <w:sz w:val="24"/>
          <w:szCs w:val="24"/>
        </w:rPr>
        <w:t>AMF</w:t>
      </w:r>
      <w:r w:rsidRPr="00567640">
        <w:rPr>
          <w:rFonts w:asciiTheme="minorHAnsi" w:hAnsiTheme="minorHAnsi" w:cstheme="minorHAnsi"/>
          <w:sz w:val="24"/>
          <w:szCs w:val="24"/>
        </w:rPr>
        <w:t>”</w:t>
      </w:r>
    </w:p>
    <w:p w14:paraId="37F013A3" w14:textId="59D2DF2C" w:rsidR="0050501F" w:rsidRPr="00567640" w:rsidRDefault="001416D2" w:rsidP="0050501F">
      <w:pPr>
        <w:pStyle w:val="ListParagraph"/>
        <w:numPr>
          <w:ilvl w:val="1"/>
          <w:numId w:val="16"/>
        </w:numPr>
        <w:contextualSpacing/>
        <w:rPr>
          <w:rFonts w:asciiTheme="minorHAnsi" w:hAnsiTheme="minorHAnsi" w:cstheme="minorHAnsi"/>
          <w:sz w:val="24"/>
          <w:szCs w:val="24"/>
        </w:rPr>
      </w:pPr>
      <w:r w:rsidRPr="00567640">
        <w:rPr>
          <w:rFonts w:asciiTheme="minorHAnsi" w:hAnsiTheme="minorHAnsi" w:cstheme="minorHAnsi"/>
          <w:sz w:val="24"/>
          <w:szCs w:val="24"/>
        </w:rPr>
        <w:t xml:space="preserve"> </w:t>
      </w:r>
      <w:r w:rsidR="0087790F" w:rsidRPr="00567640">
        <w:rPr>
          <w:rFonts w:asciiTheme="minorHAnsi" w:hAnsiTheme="minorHAnsi" w:cstheme="minorHAnsi"/>
          <w:sz w:val="24"/>
          <w:szCs w:val="24"/>
        </w:rPr>
        <w:t>“</w:t>
      </w:r>
      <w:r w:rsidRPr="00567640">
        <w:rPr>
          <w:rFonts w:asciiTheme="minorHAnsi" w:hAnsiTheme="minorHAnsi" w:cstheme="minorHAnsi"/>
          <w:sz w:val="24"/>
          <w:szCs w:val="24"/>
        </w:rPr>
        <w:t>CA.MB.</w:t>
      </w:r>
      <w:r w:rsidR="0087790F" w:rsidRPr="00567640">
        <w:rPr>
          <w:rFonts w:asciiTheme="minorHAnsi" w:hAnsiTheme="minorHAnsi" w:cstheme="minorHAnsi"/>
          <w:sz w:val="24"/>
          <w:szCs w:val="24"/>
        </w:rPr>
        <w:t>MSC</w:t>
      </w:r>
      <w:r w:rsidR="0050501F" w:rsidRPr="00567640">
        <w:rPr>
          <w:rFonts w:asciiTheme="minorHAnsi" w:hAnsiTheme="minorHAnsi" w:cstheme="minorHAnsi"/>
          <w:sz w:val="24"/>
          <w:szCs w:val="24"/>
        </w:rPr>
        <w:t>”</w:t>
      </w:r>
    </w:p>
    <w:p w14:paraId="102E1601" w14:textId="54B381DA" w:rsidR="0050501F" w:rsidRPr="00567640" w:rsidRDefault="000D76D5" w:rsidP="0050501F">
      <w:pPr>
        <w:pStyle w:val="ListParagraph"/>
        <w:numPr>
          <w:ilvl w:val="0"/>
          <w:numId w:val="16"/>
        </w:numPr>
        <w:contextualSpacing/>
        <w:rPr>
          <w:rFonts w:asciiTheme="minorHAnsi" w:hAnsiTheme="minorHAnsi" w:cstheme="minorHAnsi"/>
          <w:sz w:val="24"/>
          <w:szCs w:val="24"/>
        </w:rPr>
      </w:pPr>
      <w:r w:rsidRPr="00567640">
        <w:rPr>
          <w:rFonts w:asciiTheme="minorHAnsi" w:hAnsiTheme="minorHAnsi" w:cstheme="minorHAnsi"/>
          <w:sz w:val="24"/>
          <w:szCs w:val="24"/>
        </w:rPr>
        <w:t>The real time application will generate an</w:t>
      </w:r>
      <w:r w:rsidR="0050501F" w:rsidRPr="00567640">
        <w:rPr>
          <w:rFonts w:asciiTheme="minorHAnsi" w:hAnsiTheme="minorHAnsi" w:cstheme="minorHAnsi"/>
          <w:sz w:val="24"/>
          <w:szCs w:val="24"/>
        </w:rPr>
        <w:t xml:space="preserve"> end of day file.</w:t>
      </w:r>
    </w:p>
    <w:p w14:paraId="530EEA45" w14:textId="482B034F" w:rsidR="0050501F" w:rsidRPr="00567640" w:rsidRDefault="0050501F" w:rsidP="0050501F">
      <w:pPr>
        <w:pStyle w:val="ListParagraph"/>
        <w:numPr>
          <w:ilvl w:val="0"/>
          <w:numId w:val="16"/>
        </w:numPr>
        <w:contextualSpacing/>
        <w:rPr>
          <w:rFonts w:asciiTheme="minorHAnsi" w:hAnsiTheme="minorHAnsi" w:cstheme="minorHAnsi"/>
          <w:sz w:val="24"/>
          <w:szCs w:val="24"/>
        </w:rPr>
      </w:pPr>
      <w:r w:rsidRPr="00567640">
        <w:rPr>
          <w:rFonts w:asciiTheme="minorHAnsi" w:hAnsiTheme="minorHAnsi" w:cstheme="minorHAnsi"/>
          <w:sz w:val="24"/>
          <w:szCs w:val="24"/>
        </w:rPr>
        <w:t xml:space="preserve">The end of day </w:t>
      </w:r>
      <w:r w:rsidR="00837A51">
        <w:rPr>
          <w:rFonts w:asciiTheme="minorHAnsi" w:hAnsiTheme="minorHAnsi" w:cstheme="minorHAnsi"/>
          <w:sz w:val="24"/>
          <w:szCs w:val="24"/>
        </w:rPr>
        <w:t>file</w:t>
      </w:r>
      <w:r w:rsidRPr="00567640">
        <w:rPr>
          <w:rFonts w:asciiTheme="minorHAnsi" w:hAnsiTheme="minorHAnsi" w:cstheme="minorHAnsi"/>
          <w:sz w:val="24"/>
          <w:szCs w:val="24"/>
        </w:rPr>
        <w:t xml:space="preserve"> will contai</w:t>
      </w:r>
      <w:r w:rsidR="006F4313" w:rsidRPr="00567640">
        <w:rPr>
          <w:rFonts w:asciiTheme="minorHAnsi" w:hAnsiTheme="minorHAnsi" w:cstheme="minorHAnsi"/>
          <w:sz w:val="24"/>
          <w:szCs w:val="24"/>
        </w:rPr>
        <w:t>n price discovery data which has</w:t>
      </w:r>
      <w:r w:rsidRPr="00567640">
        <w:rPr>
          <w:rFonts w:asciiTheme="minorHAnsi" w:hAnsiTheme="minorHAnsi" w:cstheme="minorHAnsi"/>
          <w:sz w:val="24"/>
          <w:szCs w:val="24"/>
        </w:rPr>
        <w:t xml:space="preserve"> been received from the reporting counterparty on the day following the submission where at least one co</w:t>
      </w:r>
      <w:r w:rsidR="006F4313" w:rsidRPr="00567640">
        <w:rPr>
          <w:rFonts w:asciiTheme="minorHAnsi" w:hAnsiTheme="minorHAnsi" w:cstheme="minorHAnsi"/>
          <w:sz w:val="24"/>
          <w:szCs w:val="24"/>
        </w:rPr>
        <w:t>unterparty to the submission has</w:t>
      </w:r>
      <w:r w:rsidRPr="00567640">
        <w:rPr>
          <w:rFonts w:asciiTheme="minorHAnsi" w:hAnsiTheme="minorHAnsi" w:cstheme="minorHAnsi"/>
          <w:sz w:val="24"/>
          <w:szCs w:val="24"/>
        </w:rPr>
        <w:t xml:space="preserve"> indicated they are a derivatives dealer.</w:t>
      </w:r>
    </w:p>
    <w:p w14:paraId="7E3E44F6" w14:textId="43EB39AD" w:rsidR="0050501F" w:rsidRPr="00567640" w:rsidRDefault="0050501F" w:rsidP="0050501F">
      <w:pPr>
        <w:pStyle w:val="ListParagraph"/>
        <w:numPr>
          <w:ilvl w:val="0"/>
          <w:numId w:val="16"/>
        </w:numPr>
        <w:contextualSpacing/>
        <w:rPr>
          <w:rFonts w:asciiTheme="minorHAnsi" w:hAnsiTheme="minorHAnsi" w:cstheme="minorHAnsi"/>
          <w:sz w:val="24"/>
          <w:szCs w:val="24"/>
        </w:rPr>
      </w:pPr>
      <w:r w:rsidRPr="00567640">
        <w:rPr>
          <w:rFonts w:asciiTheme="minorHAnsi" w:hAnsiTheme="minorHAnsi" w:cstheme="minorHAnsi"/>
          <w:sz w:val="24"/>
          <w:szCs w:val="24"/>
        </w:rPr>
        <w:t xml:space="preserve">The end of day </w:t>
      </w:r>
      <w:r w:rsidR="00C37013">
        <w:rPr>
          <w:rFonts w:asciiTheme="minorHAnsi" w:hAnsiTheme="minorHAnsi" w:cstheme="minorHAnsi"/>
          <w:sz w:val="24"/>
          <w:szCs w:val="24"/>
        </w:rPr>
        <w:t>file</w:t>
      </w:r>
      <w:r w:rsidRPr="00567640">
        <w:rPr>
          <w:rFonts w:asciiTheme="minorHAnsi" w:hAnsiTheme="minorHAnsi" w:cstheme="minorHAnsi"/>
          <w:sz w:val="24"/>
          <w:szCs w:val="24"/>
        </w:rPr>
        <w:t xml:space="preserve"> will contai</w:t>
      </w:r>
      <w:r w:rsidR="006F4313" w:rsidRPr="00567640">
        <w:rPr>
          <w:rFonts w:asciiTheme="minorHAnsi" w:hAnsiTheme="minorHAnsi" w:cstheme="minorHAnsi"/>
          <w:sz w:val="24"/>
          <w:szCs w:val="24"/>
        </w:rPr>
        <w:t>n price discovery data which has</w:t>
      </w:r>
      <w:r w:rsidRPr="00567640">
        <w:rPr>
          <w:rFonts w:asciiTheme="minorHAnsi" w:hAnsiTheme="minorHAnsi" w:cstheme="minorHAnsi"/>
          <w:sz w:val="24"/>
          <w:szCs w:val="24"/>
        </w:rPr>
        <w:t xml:space="preserve"> been received from the reporting counterparty two days following the submission where neither co</w:t>
      </w:r>
      <w:r w:rsidR="006F4313" w:rsidRPr="00567640">
        <w:rPr>
          <w:rFonts w:asciiTheme="minorHAnsi" w:hAnsiTheme="minorHAnsi" w:cstheme="minorHAnsi"/>
          <w:sz w:val="24"/>
          <w:szCs w:val="24"/>
        </w:rPr>
        <w:t>unterparty to the submission has</w:t>
      </w:r>
      <w:r w:rsidRPr="00567640">
        <w:rPr>
          <w:rFonts w:asciiTheme="minorHAnsi" w:hAnsiTheme="minorHAnsi" w:cstheme="minorHAnsi"/>
          <w:sz w:val="24"/>
          <w:szCs w:val="24"/>
        </w:rPr>
        <w:t xml:space="preserve"> indicated they are a derivatives dealer.</w:t>
      </w:r>
    </w:p>
    <w:p w14:paraId="35E880C9" w14:textId="77777777" w:rsidR="0050501F" w:rsidRPr="00567640" w:rsidRDefault="0050501F" w:rsidP="0050501F">
      <w:pPr>
        <w:pStyle w:val="ListParagraph"/>
        <w:numPr>
          <w:ilvl w:val="0"/>
          <w:numId w:val="16"/>
        </w:numPr>
        <w:contextualSpacing/>
        <w:rPr>
          <w:rFonts w:asciiTheme="minorHAnsi" w:hAnsiTheme="minorHAnsi" w:cstheme="minorHAnsi"/>
          <w:sz w:val="24"/>
          <w:szCs w:val="24"/>
        </w:rPr>
      </w:pPr>
      <w:r w:rsidRPr="00567640">
        <w:rPr>
          <w:rFonts w:asciiTheme="minorHAnsi" w:hAnsiTheme="minorHAnsi" w:cstheme="minorHAnsi"/>
          <w:sz w:val="24"/>
          <w:szCs w:val="24"/>
        </w:rPr>
        <w:t>Counterparty information including name or LEI must never be made publically available</w:t>
      </w:r>
    </w:p>
    <w:p w14:paraId="33A17CC2" w14:textId="77777777" w:rsidR="0050501F" w:rsidRPr="00567640" w:rsidRDefault="0050501F" w:rsidP="0050501F">
      <w:pPr>
        <w:pStyle w:val="ListParagraph"/>
        <w:numPr>
          <w:ilvl w:val="0"/>
          <w:numId w:val="16"/>
        </w:numPr>
        <w:contextualSpacing/>
        <w:rPr>
          <w:rFonts w:asciiTheme="minorHAnsi" w:hAnsiTheme="minorHAnsi" w:cstheme="minorHAnsi"/>
          <w:sz w:val="24"/>
          <w:szCs w:val="24"/>
        </w:rPr>
      </w:pPr>
      <w:r w:rsidRPr="00567640">
        <w:rPr>
          <w:rFonts w:asciiTheme="minorHAnsi" w:hAnsiTheme="minorHAnsi" w:cstheme="minorHAnsi"/>
          <w:sz w:val="24"/>
          <w:szCs w:val="24"/>
        </w:rPr>
        <w:t>Data should be published to a separate tab of the current DDR Real Time Dissemination website</w:t>
      </w:r>
    </w:p>
    <w:p w14:paraId="553BDADE" w14:textId="77777777" w:rsidR="0050501F" w:rsidRPr="00567640" w:rsidRDefault="0050501F" w:rsidP="0050501F">
      <w:pPr>
        <w:pStyle w:val="ListParagraph"/>
        <w:numPr>
          <w:ilvl w:val="0"/>
          <w:numId w:val="16"/>
        </w:numPr>
        <w:contextualSpacing/>
        <w:rPr>
          <w:rFonts w:asciiTheme="minorHAnsi" w:hAnsiTheme="minorHAnsi" w:cstheme="minorHAnsi"/>
          <w:sz w:val="24"/>
          <w:szCs w:val="24"/>
        </w:rPr>
      </w:pPr>
      <w:r w:rsidRPr="00567640">
        <w:rPr>
          <w:rFonts w:asciiTheme="minorHAnsi" w:hAnsiTheme="minorHAnsi" w:cstheme="minorHAnsi"/>
          <w:sz w:val="24"/>
          <w:szCs w:val="24"/>
        </w:rPr>
        <w:t>Canada reports should not be intermingled with the Cumulative end of day files for CFTC</w:t>
      </w:r>
    </w:p>
    <w:p w14:paraId="74485FEB" w14:textId="77777777" w:rsidR="0050501F" w:rsidRPr="00567640" w:rsidRDefault="0050501F" w:rsidP="0050501F">
      <w:pPr>
        <w:pStyle w:val="ListParagraph"/>
        <w:numPr>
          <w:ilvl w:val="0"/>
          <w:numId w:val="16"/>
        </w:numPr>
        <w:contextualSpacing/>
        <w:rPr>
          <w:rFonts w:asciiTheme="minorHAnsi" w:hAnsiTheme="minorHAnsi" w:cstheme="minorHAnsi"/>
          <w:sz w:val="24"/>
          <w:szCs w:val="24"/>
        </w:rPr>
      </w:pPr>
      <w:r w:rsidRPr="00567640">
        <w:rPr>
          <w:rFonts w:asciiTheme="minorHAnsi" w:hAnsiTheme="minorHAnsi" w:cstheme="minorHAnsi"/>
          <w:sz w:val="24"/>
          <w:szCs w:val="24"/>
        </w:rPr>
        <w:t>Inter-affiliate trades are not required to be publically reported and as such should not be available on Canadian public reports</w:t>
      </w:r>
    </w:p>
    <w:p w14:paraId="3FEEF425" w14:textId="77777777" w:rsidR="0050501F" w:rsidRPr="00567640" w:rsidRDefault="0050501F" w:rsidP="0050501F">
      <w:pPr>
        <w:ind w:left="360"/>
        <w:rPr>
          <w:rFonts w:asciiTheme="minorHAnsi" w:hAnsiTheme="minorHAnsi" w:cstheme="minorHAnsi"/>
        </w:rPr>
      </w:pPr>
    </w:p>
    <w:p w14:paraId="4D1901B6" w14:textId="77777777" w:rsidR="0050501F" w:rsidRPr="00567640" w:rsidRDefault="0050501F" w:rsidP="0050501F">
      <w:pPr>
        <w:ind w:left="360"/>
        <w:rPr>
          <w:rFonts w:asciiTheme="minorHAnsi" w:hAnsiTheme="minorHAnsi" w:cstheme="minorHAnsi"/>
        </w:rPr>
      </w:pPr>
      <w:r w:rsidRPr="00567640">
        <w:rPr>
          <w:rFonts w:asciiTheme="minorHAnsi" w:hAnsiTheme="minorHAnsi" w:cstheme="minorHAnsi"/>
        </w:rPr>
        <w:t>The following grid provides hypothetical examples of when the GTR may receive data and when such data is expected to be made publically available.</w:t>
      </w:r>
    </w:p>
    <w:p w14:paraId="53638DE4" w14:textId="77777777" w:rsidR="0050501F" w:rsidRPr="00567640" w:rsidRDefault="0050501F" w:rsidP="0050501F">
      <w:pPr>
        <w:ind w:left="360"/>
        <w:rPr>
          <w:rFonts w:asciiTheme="minorHAnsi" w:hAnsiTheme="minorHAnsi" w:cstheme="minorHAnsi"/>
        </w:rPr>
      </w:pPr>
    </w:p>
    <w:tbl>
      <w:tblPr>
        <w:tblW w:w="6720" w:type="dxa"/>
        <w:tblInd w:w="1327" w:type="dxa"/>
        <w:tblLook w:val="04A0" w:firstRow="1" w:lastRow="0" w:firstColumn="1" w:lastColumn="0" w:noHBand="0" w:noVBand="1"/>
      </w:tblPr>
      <w:tblGrid>
        <w:gridCol w:w="2440"/>
        <w:gridCol w:w="1840"/>
        <w:gridCol w:w="2440"/>
      </w:tblGrid>
      <w:tr w:rsidR="0050501F" w:rsidRPr="00567640" w14:paraId="26F2071D" w14:textId="77777777" w:rsidTr="00DD76E5">
        <w:trPr>
          <w:trHeight w:val="300"/>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73773" w14:textId="77777777" w:rsidR="0050501F" w:rsidRPr="00567640" w:rsidRDefault="0050501F" w:rsidP="00DD76E5">
            <w:pPr>
              <w:jc w:val="center"/>
              <w:rPr>
                <w:rFonts w:asciiTheme="minorHAnsi" w:hAnsiTheme="minorHAnsi" w:cstheme="minorHAnsi"/>
                <w:b/>
                <w:bCs/>
                <w:color w:val="000000"/>
              </w:rPr>
            </w:pPr>
            <w:r w:rsidRPr="00567640">
              <w:rPr>
                <w:rFonts w:asciiTheme="minorHAnsi" w:hAnsiTheme="minorHAnsi" w:cstheme="minorHAnsi"/>
                <w:b/>
                <w:bCs/>
                <w:color w:val="000000"/>
              </w:rPr>
              <w:t>TR Data Receive Date</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20270587" w14:textId="77777777" w:rsidR="0050501F" w:rsidRPr="00567640" w:rsidRDefault="0050501F" w:rsidP="00DD76E5">
            <w:pPr>
              <w:jc w:val="center"/>
              <w:rPr>
                <w:rFonts w:asciiTheme="minorHAnsi" w:hAnsiTheme="minorHAnsi" w:cstheme="minorHAnsi"/>
                <w:b/>
                <w:bCs/>
                <w:color w:val="000000"/>
              </w:rPr>
            </w:pPr>
            <w:r w:rsidRPr="00567640">
              <w:rPr>
                <w:rFonts w:asciiTheme="minorHAnsi" w:hAnsiTheme="minorHAnsi" w:cstheme="minorHAnsi"/>
                <w:b/>
                <w:bCs/>
                <w:color w:val="000000"/>
              </w:rPr>
              <w:t>Derivatives Dealer</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140BE237" w14:textId="77777777" w:rsidR="0050501F" w:rsidRPr="00567640" w:rsidRDefault="0050501F" w:rsidP="00DD76E5">
            <w:pPr>
              <w:jc w:val="center"/>
              <w:rPr>
                <w:rFonts w:asciiTheme="minorHAnsi" w:hAnsiTheme="minorHAnsi" w:cstheme="minorHAnsi"/>
                <w:b/>
                <w:bCs/>
                <w:color w:val="000000"/>
              </w:rPr>
            </w:pPr>
            <w:r w:rsidRPr="00567640">
              <w:rPr>
                <w:rFonts w:asciiTheme="minorHAnsi" w:hAnsiTheme="minorHAnsi" w:cstheme="minorHAnsi"/>
                <w:b/>
                <w:bCs/>
                <w:color w:val="000000"/>
              </w:rPr>
              <w:t>Dissemination Date</w:t>
            </w:r>
          </w:p>
        </w:tc>
      </w:tr>
      <w:tr w:rsidR="0050501F" w:rsidRPr="00567640" w14:paraId="6F3AF0F7" w14:textId="77777777" w:rsidTr="00DD76E5">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2E07A0AE" w14:textId="374930A8" w:rsidR="0050501F" w:rsidRPr="00567640" w:rsidRDefault="009E4BC7" w:rsidP="00DD76E5">
            <w:pPr>
              <w:jc w:val="center"/>
              <w:rPr>
                <w:rFonts w:asciiTheme="minorHAnsi" w:hAnsiTheme="minorHAnsi" w:cstheme="minorHAnsi"/>
                <w:color w:val="000000"/>
              </w:rPr>
            </w:pPr>
            <w:r>
              <w:rPr>
                <w:rFonts w:asciiTheme="minorHAnsi" w:hAnsiTheme="minorHAnsi" w:cstheme="minorHAnsi"/>
                <w:color w:val="000000"/>
              </w:rPr>
              <w:t>Nov-1-2015</w:t>
            </w:r>
            <w:r w:rsidR="0050501F" w:rsidRPr="00567640">
              <w:rPr>
                <w:rFonts w:asciiTheme="minorHAnsi" w:hAnsiTheme="minorHAnsi" w:cstheme="minorHAnsi"/>
                <w:color w:val="000000"/>
              </w:rPr>
              <w:t xml:space="preserve"> 13:30 UTC</w:t>
            </w:r>
          </w:p>
        </w:tc>
        <w:tc>
          <w:tcPr>
            <w:tcW w:w="1840" w:type="dxa"/>
            <w:tcBorders>
              <w:top w:val="nil"/>
              <w:left w:val="nil"/>
              <w:bottom w:val="single" w:sz="4" w:space="0" w:color="auto"/>
              <w:right w:val="single" w:sz="4" w:space="0" w:color="auto"/>
            </w:tcBorders>
            <w:shd w:val="clear" w:color="auto" w:fill="auto"/>
            <w:noWrap/>
            <w:vAlign w:val="bottom"/>
            <w:hideMark/>
          </w:tcPr>
          <w:p w14:paraId="75ABEF13" w14:textId="77777777" w:rsidR="0050501F" w:rsidRPr="00567640" w:rsidRDefault="0050501F" w:rsidP="00DD76E5">
            <w:pPr>
              <w:jc w:val="center"/>
              <w:rPr>
                <w:rFonts w:asciiTheme="minorHAnsi" w:hAnsiTheme="minorHAnsi" w:cstheme="minorHAnsi"/>
                <w:color w:val="000000"/>
              </w:rPr>
            </w:pPr>
            <w:r w:rsidRPr="00567640">
              <w:rPr>
                <w:rFonts w:asciiTheme="minorHAnsi" w:hAnsiTheme="minorHAnsi" w:cstheme="minorHAnsi"/>
                <w:color w:val="000000"/>
              </w:rPr>
              <w:t>Yes</w:t>
            </w:r>
          </w:p>
        </w:tc>
        <w:tc>
          <w:tcPr>
            <w:tcW w:w="2440" w:type="dxa"/>
            <w:tcBorders>
              <w:top w:val="nil"/>
              <w:left w:val="nil"/>
              <w:bottom w:val="single" w:sz="4" w:space="0" w:color="auto"/>
              <w:right w:val="single" w:sz="4" w:space="0" w:color="auto"/>
            </w:tcBorders>
            <w:shd w:val="clear" w:color="auto" w:fill="auto"/>
            <w:noWrap/>
            <w:vAlign w:val="bottom"/>
            <w:hideMark/>
          </w:tcPr>
          <w:p w14:paraId="5FFFB120" w14:textId="47E5D9E3" w:rsidR="0050501F" w:rsidRPr="00567640" w:rsidRDefault="009E4BC7" w:rsidP="00DD76E5">
            <w:pPr>
              <w:jc w:val="center"/>
              <w:rPr>
                <w:rFonts w:asciiTheme="minorHAnsi" w:hAnsiTheme="minorHAnsi" w:cstheme="minorHAnsi"/>
                <w:color w:val="000000"/>
              </w:rPr>
            </w:pPr>
            <w:r>
              <w:rPr>
                <w:rFonts w:asciiTheme="minorHAnsi" w:hAnsiTheme="minorHAnsi" w:cstheme="minorHAnsi"/>
                <w:color w:val="000000"/>
              </w:rPr>
              <w:t>Nov-2-2015</w:t>
            </w:r>
            <w:r w:rsidR="0050501F" w:rsidRPr="00567640">
              <w:rPr>
                <w:rFonts w:asciiTheme="minorHAnsi" w:hAnsiTheme="minorHAnsi" w:cstheme="minorHAnsi"/>
                <w:color w:val="000000"/>
              </w:rPr>
              <w:t xml:space="preserve"> 24:00 UTC</w:t>
            </w:r>
          </w:p>
        </w:tc>
      </w:tr>
      <w:tr w:rsidR="0050501F" w:rsidRPr="00567640" w14:paraId="315E2341" w14:textId="77777777" w:rsidTr="00DD76E5">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33B137D" w14:textId="7EAAE761" w:rsidR="0050501F" w:rsidRPr="00567640" w:rsidRDefault="0050501F" w:rsidP="00DD76E5">
            <w:pPr>
              <w:jc w:val="center"/>
              <w:rPr>
                <w:rFonts w:asciiTheme="minorHAnsi" w:hAnsiTheme="minorHAnsi" w:cstheme="minorHAnsi"/>
                <w:color w:val="000000"/>
              </w:rPr>
            </w:pPr>
            <w:r w:rsidRPr="00567640">
              <w:rPr>
                <w:rFonts w:asciiTheme="minorHAnsi" w:hAnsiTheme="minorHAnsi" w:cstheme="minorHAnsi"/>
                <w:color w:val="000000"/>
              </w:rPr>
              <w:t>Nov-1-201</w:t>
            </w:r>
            <w:r w:rsidR="009E4BC7">
              <w:rPr>
                <w:rFonts w:asciiTheme="minorHAnsi" w:hAnsiTheme="minorHAnsi" w:cstheme="minorHAnsi"/>
                <w:color w:val="000000"/>
              </w:rPr>
              <w:t>5</w:t>
            </w:r>
            <w:r w:rsidRPr="00567640">
              <w:rPr>
                <w:rFonts w:asciiTheme="minorHAnsi" w:hAnsiTheme="minorHAnsi" w:cstheme="minorHAnsi"/>
                <w:color w:val="000000"/>
              </w:rPr>
              <w:t xml:space="preserve"> 23:59 UTC</w:t>
            </w:r>
          </w:p>
        </w:tc>
        <w:tc>
          <w:tcPr>
            <w:tcW w:w="1840" w:type="dxa"/>
            <w:tcBorders>
              <w:top w:val="nil"/>
              <w:left w:val="nil"/>
              <w:bottom w:val="single" w:sz="4" w:space="0" w:color="auto"/>
              <w:right w:val="single" w:sz="4" w:space="0" w:color="auto"/>
            </w:tcBorders>
            <w:shd w:val="clear" w:color="auto" w:fill="auto"/>
            <w:noWrap/>
            <w:vAlign w:val="bottom"/>
            <w:hideMark/>
          </w:tcPr>
          <w:p w14:paraId="4C6781A5" w14:textId="77777777" w:rsidR="0050501F" w:rsidRPr="00567640" w:rsidRDefault="0050501F" w:rsidP="00DD76E5">
            <w:pPr>
              <w:jc w:val="center"/>
              <w:rPr>
                <w:rFonts w:asciiTheme="minorHAnsi" w:hAnsiTheme="minorHAnsi" w:cstheme="minorHAnsi"/>
                <w:color w:val="000000"/>
              </w:rPr>
            </w:pPr>
            <w:r w:rsidRPr="00567640">
              <w:rPr>
                <w:rFonts w:asciiTheme="minorHAnsi" w:hAnsiTheme="minorHAnsi" w:cstheme="minorHAnsi"/>
                <w:color w:val="000000"/>
              </w:rPr>
              <w:t>Yes</w:t>
            </w:r>
          </w:p>
        </w:tc>
        <w:tc>
          <w:tcPr>
            <w:tcW w:w="2440" w:type="dxa"/>
            <w:tcBorders>
              <w:top w:val="nil"/>
              <w:left w:val="nil"/>
              <w:bottom w:val="single" w:sz="4" w:space="0" w:color="auto"/>
              <w:right w:val="single" w:sz="4" w:space="0" w:color="auto"/>
            </w:tcBorders>
            <w:shd w:val="clear" w:color="auto" w:fill="auto"/>
            <w:noWrap/>
            <w:vAlign w:val="bottom"/>
            <w:hideMark/>
          </w:tcPr>
          <w:p w14:paraId="39E56B9C" w14:textId="6C2F887E" w:rsidR="0050501F" w:rsidRPr="00567640" w:rsidRDefault="009E4BC7" w:rsidP="00DD76E5">
            <w:pPr>
              <w:jc w:val="center"/>
              <w:rPr>
                <w:rFonts w:asciiTheme="minorHAnsi" w:hAnsiTheme="minorHAnsi" w:cstheme="minorHAnsi"/>
                <w:color w:val="000000"/>
              </w:rPr>
            </w:pPr>
            <w:r>
              <w:rPr>
                <w:rFonts w:asciiTheme="minorHAnsi" w:hAnsiTheme="minorHAnsi" w:cstheme="minorHAnsi"/>
                <w:color w:val="000000"/>
              </w:rPr>
              <w:t>Nov-2-2015</w:t>
            </w:r>
            <w:r w:rsidR="0050501F" w:rsidRPr="00567640">
              <w:rPr>
                <w:rFonts w:asciiTheme="minorHAnsi" w:hAnsiTheme="minorHAnsi" w:cstheme="minorHAnsi"/>
                <w:color w:val="000000"/>
              </w:rPr>
              <w:t xml:space="preserve"> 24:00 UTC</w:t>
            </w:r>
          </w:p>
        </w:tc>
      </w:tr>
      <w:tr w:rsidR="0050501F" w:rsidRPr="00567640" w14:paraId="61F8359D" w14:textId="77777777" w:rsidTr="00DD76E5">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037B3774" w14:textId="024CAF44" w:rsidR="0050501F" w:rsidRPr="00567640" w:rsidRDefault="009E4BC7" w:rsidP="00DD76E5">
            <w:pPr>
              <w:jc w:val="center"/>
              <w:rPr>
                <w:rFonts w:asciiTheme="minorHAnsi" w:hAnsiTheme="minorHAnsi" w:cstheme="minorHAnsi"/>
                <w:color w:val="000000"/>
              </w:rPr>
            </w:pPr>
            <w:r>
              <w:rPr>
                <w:rFonts w:asciiTheme="minorHAnsi" w:hAnsiTheme="minorHAnsi" w:cstheme="minorHAnsi"/>
                <w:color w:val="000000"/>
              </w:rPr>
              <w:t>Nov-2-2015</w:t>
            </w:r>
            <w:r w:rsidR="0050501F" w:rsidRPr="00567640">
              <w:rPr>
                <w:rFonts w:asciiTheme="minorHAnsi" w:hAnsiTheme="minorHAnsi" w:cstheme="minorHAnsi"/>
                <w:color w:val="000000"/>
              </w:rPr>
              <w:t xml:space="preserve"> 00:01 UTC</w:t>
            </w:r>
          </w:p>
        </w:tc>
        <w:tc>
          <w:tcPr>
            <w:tcW w:w="1840" w:type="dxa"/>
            <w:tcBorders>
              <w:top w:val="nil"/>
              <w:left w:val="nil"/>
              <w:bottom w:val="single" w:sz="4" w:space="0" w:color="auto"/>
              <w:right w:val="single" w:sz="4" w:space="0" w:color="auto"/>
            </w:tcBorders>
            <w:shd w:val="clear" w:color="auto" w:fill="auto"/>
            <w:noWrap/>
            <w:vAlign w:val="bottom"/>
            <w:hideMark/>
          </w:tcPr>
          <w:p w14:paraId="290B1184" w14:textId="77777777" w:rsidR="0050501F" w:rsidRPr="00567640" w:rsidRDefault="0050501F" w:rsidP="00DD76E5">
            <w:pPr>
              <w:jc w:val="center"/>
              <w:rPr>
                <w:rFonts w:asciiTheme="minorHAnsi" w:hAnsiTheme="minorHAnsi" w:cstheme="minorHAnsi"/>
                <w:color w:val="000000"/>
              </w:rPr>
            </w:pPr>
            <w:r w:rsidRPr="00567640">
              <w:rPr>
                <w:rFonts w:asciiTheme="minorHAnsi" w:hAnsiTheme="minorHAnsi" w:cstheme="minorHAnsi"/>
                <w:color w:val="000000"/>
              </w:rPr>
              <w:t>Yes</w:t>
            </w:r>
          </w:p>
        </w:tc>
        <w:tc>
          <w:tcPr>
            <w:tcW w:w="2440" w:type="dxa"/>
            <w:tcBorders>
              <w:top w:val="nil"/>
              <w:left w:val="nil"/>
              <w:bottom w:val="single" w:sz="4" w:space="0" w:color="auto"/>
              <w:right w:val="single" w:sz="4" w:space="0" w:color="auto"/>
            </w:tcBorders>
            <w:shd w:val="clear" w:color="auto" w:fill="auto"/>
            <w:noWrap/>
            <w:vAlign w:val="bottom"/>
            <w:hideMark/>
          </w:tcPr>
          <w:p w14:paraId="28ABCD85" w14:textId="39C41730" w:rsidR="0050501F" w:rsidRPr="00567640" w:rsidRDefault="009E4BC7" w:rsidP="00DD76E5">
            <w:pPr>
              <w:jc w:val="center"/>
              <w:rPr>
                <w:rFonts w:asciiTheme="minorHAnsi" w:hAnsiTheme="minorHAnsi" w:cstheme="minorHAnsi"/>
                <w:color w:val="000000"/>
              </w:rPr>
            </w:pPr>
            <w:r>
              <w:rPr>
                <w:rFonts w:asciiTheme="minorHAnsi" w:hAnsiTheme="minorHAnsi" w:cstheme="minorHAnsi"/>
                <w:color w:val="000000"/>
              </w:rPr>
              <w:t>Nov-3-2015</w:t>
            </w:r>
            <w:r w:rsidR="0050501F" w:rsidRPr="00567640">
              <w:rPr>
                <w:rFonts w:asciiTheme="minorHAnsi" w:hAnsiTheme="minorHAnsi" w:cstheme="minorHAnsi"/>
                <w:color w:val="000000"/>
              </w:rPr>
              <w:t xml:space="preserve"> 24:00 UTC</w:t>
            </w:r>
          </w:p>
        </w:tc>
      </w:tr>
      <w:tr w:rsidR="0050501F" w:rsidRPr="00567640" w14:paraId="7A770987" w14:textId="77777777" w:rsidTr="00DD76E5">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0A2DC11F" w14:textId="0DE0D364" w:rsidR="0050501F" w:rsidRPr="00567640" w:rsidRDefault="009E4BC7" w:rsidP="00DD76E5">
            <w:pPr>
              <w:jc w:val="center"/>
              <w:rPr>
                <w:rFonts w:asciiTheme="minorHAnsi" w:hAnsiTheme="minorHAnsi" w:cstheme="minorHAnsi"/>
                <w:color w:val="000000"/>
              </w:rPr>
            </w:pPr>
            <w:r>
              <w:rPr>
                <w:rFonts w:asciiTheme="minorHAnsi" w:hAnsiTheme="minorHAnsi" w:cstheme="minorHAnsi"/>
                <w:color w:val="000000"/>
              </w:rPr>
              <w:t>Nov-1-2015</w:t>
            </w:r>
            <w:r w:rsidR="0050501F" w:rsidRPr="00567640">
              <w:rPr>
                <w:rFonts w:asciiTheme="minorHAnsi" w:hAnsiTheme="minorHAnsi" w:cstheme="minorHAnsi"/>
                <w:color w:val="000000"/>
              </w:rPr>
              <w:t xml:space="preserve"> 13:30 UTC</w:t>
            </w:r>
          </w:p>
        </w:tc>
        <w:tc>
          <w:tcPr>
            <w:tcW w:w="1840" w:type="dxa"/>
            <w:tcBorders>
              <w:top w:val="nil"/>
              <w:left w:val="nil"/>
              <w:bottom w:val="single" w:sz="4" w:space="0" w:color="auto"/>
              <w:right w:val="single" w:sz="4" w:space="0" w:color="auto"/>
            </w:tcBorders>
            <w:shd w:val="clear" w:color="auto" w:fill="auto"/>
            <w:noWrap/>
            <w:vAlign w:val="bottom"/>
            <w:hideMark/>
          </w:tcPr>
          <w:p w14:paraId="18568A1F" w14:textId="77777777" w:rsidR="0050501F" w:rsidRPr="00567640" w:rsidRDefault="0050501F" w:rsidP="00DD76E5">
            <w:pPr>
              <w:jc w:val="center"/>
              <w:rPr>
                <w:rFonts w:asciiTheme="minorHAnsi" w:hAnsiTheme="minorHAnsi" w:cstheme="minorHAnsi"/>
                <w:color w:val="000000"/>
              </w:rPr>
            </w:pPr>
            <w:r w:rsidRPr="00567640">
              <w:rPr>
                <w:rFonts w:asciiTheme="minorHAnsi" w:hAnsiTheme="minorHAnsi" w:cstheme="minorHAnsi"/>
                <w:color w:val="000000"/>
              </w:rPr>
              <w:t>No</w:t>
            </w:r>
          </w:p>
        </w:tc>
        <w:tc>
          <w:tcPr>
            <w:tcW w:w="2440" w:type="dxa"/>
            <w:tcBorders>
              <w:top w:val="nil"/>
              <w:left w:val="nil"/>
              <w:bottom w:val="single" w:sz="4" w:space="0" w:color="auto"/>
              <w:right w:val="single" w:sz="4" w:space="0" w:color="auto"/>
            </w:tcBorders>
            <w:shd w:val="clear" w:color="auto" w:fill="auto"/>
            <w:noWrap/>
            <w:vAlign w:val="bottom"/>
            <w:hideMark/>
          </w:tcPr>
          <w:p w14:paraId="4AFD8228" w14:textId="7A45D727" w:rsidR="0050501F" w:rsidRPr="00567640" w:rsidRDefault="009E4BC7" w:rsidP="00DD76E5">
            <w:pPr>
              <w:jc w:val="center"/>
              <w:rPr>
                <w:rFonts w:asciiTheme="minorHAnsi" w:hAnsiTheme="minorHAnsi" w:cstheme="minorHAnsi"/>
                <w:color w:val="000000"/>
              </w:rPr>
            </w:pPr>
            <w:r>
              <w:rPr>
                <w:rFonts w:asciiTheme="minorHAnsi" w:hAnsiTheme="minorHAnsi" w:cstheme="minorHAnsi"/>
                <w:color w:val="000000"/>
              </w:rPr>
              <w:t>Nov-3-2015</w:t>
            </w:r>
            <w:r w:rsidR="0050501F" w:rsidRPr="00567640">
              <w:rPr>
                <w:rFonts w:asciiTheme="minorHAnsi" w:hAnsiTheme="minorHAnsi" w:cstheme="minorHAnsi"/>
                <w:color w:val="000000"/>
              </w:rPr>
              <w:t xml:space="preserve"> 24:00 UTC</w:t>
            </w:r>
          </w:p>
        </w:tc>
      </w:tr>
      <w:tr w:rsidR="0050501F" w:rsidRPr="00567640" w14:paraId="592B41B7" w14:textId="77777777" w:rsidTr="00DD76E5">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3B56772" w14:textId="42C2E0C1" w:rsidR="0050501F" w:rsidRPr="00567640" w:rsidRDefault="009E4BC7" w:rsidP="00DD76E5">
            <w:pPr>
              <w:jc w:val="center"/>
              <w:rPr>
                <w:rFonts w:asciiTheme="minorHAnsi" w:hAnsiTheme="minorHAnsi" w:cstheme="minorHAnsi"/>
                <w:color w:val="000000"/>
              </w:rPr>
            </w:pPr>
            <w:r>
              <w:rPr>
                <w:rFonts w:asciiTheme="minorHAnsi" w:hAnsiTheme="minorHAnsi" w:cstheme="minorHAnsi"/>
                <w:color w:val="000000"/>
              </w:rPr>
              <w:t>Nov-1-2015</w:t>
            </w:r>
            <w:r w:rsidR="0050501F" w:rsidRPr="00567640">
              <w:rPr>
                <w:rFonts w:asciiTheme="minorHAnsi" w:hAnsiTheme="minorHAnsi" w:cstheme="minorHAnsi"/>
                <w:color w:val="000000"/>
              </w:rPr>
              <w:t xml:space="preserve"> 23:59 UTC</w:t>
            </w:r>
          </w:p>
        </w:tc>
        <w:tc>
          <w:tcPr>
            <w:tcW w:w="1840" w:type="dxa"/>
            <w:tcBorders>
              <w:top w:val="nil"/>
              <w:left w:val="nil"/>
              <w:bottom w:val="single" w:sz="4" w:space="0" w:color="auto"/>
              <w:right w:val="single" w:sz="4" w:space="0" w:color="auto"/>
            </w:tcBorders>
            <w:shd w:val="clear" w:color="auto" w:fill="auto"/>
            <w:noWrap/>
            <w:vAlign w:val="bottom"/>
            <w:hideMark/>
          </w:tcPr>
          <w:p w14:paraId="214E4D5E" w14:textId="77777777" w:rsidR="0050501F" w:rsidRPr="00567640" w:rsidRDefault="0050501F" w:rsidP="00DD76E5">
            <w:pPr>
              <w:jc w:val="center"/>
              <w:rPr>
                <w:rFonts w:asciiTheme="minorHAnsi" w:hAnsiTheme="minorHAnsi" w:cstheme="minorHAnsi"/>
                <w:color w:val="000000"/>
              </w:rPr>
            </w:pPr>
            <w:r w:rsidRPr="00567640">
              <w:rPr>
                <w:rFonts w:asciiTheme="minorHAnsi" w:hAnsiTheme="minorHAnsi" w:cstheme="minorHAnsi"/>
                <w:color w:val="000000"/>
              </w:rPr>
              <w:t>No</w:t>
            </w:r>
          </w:p>
        </w:tc>
        <w:tc>
          <w:tcPr>
            <w:tcW w:w="2440" w:type="dxa"/>
            <w:tcBorders>
              <w:top w:val="nil"/>
              <w:left w:val="nil"/>
              <w:bottom w:val="single" w:sz="4" w:space="0" w:color="auto"/>
              <w:right w:val="single" w:sz="4" w:space="0" w:color="auto"/>
            </w:tcBorders>
            <w:shd w:val="clear" w:color="auto" w:fill="auto"/>
            <w:noWrap/>
            <w:vAlign w:val="bottom"/>
            <w:hideMark/>
          </w:tcPr>
          <w:p w14:paraId="53FAD787" w14:textId="587AB803" w:rsidR="0050501F" w:rsidRPr="00567640" w:rsidRDefault="009E4BC7" w:rsidP="00DD76E5">
            <w:pPr>
              <w:jc w:val="center"/>
              <w:rPr>
                <w:rFonts w:asciiTheme="minorHAnsi" w:hAnsiTheme="minorHAnsi" w:cstheme="minorHAnsi"/>
                <w:color w:val="000000"/>
              </w:rPr>
            </w:pPr>
            <w:r>
              <w:rPr>
                <w:rFonts w:asciiTheme="minorHAnsi" w:hAnsiTheme="minorHAnsi" w:cstheme="minorHAnsi"/>
                <w:color w:val="000000"/>
              </w:rPr>
              <w:t>Nov-3-2015</w:t>
            </w:r>
            <w:r w:rsidR="0050501F" w:rsidRPr="00567640">
              <w:rPr>
                <w:rFonts w:asciiTheme="minorHAnsi" w:hAnsiTheme="minorHAnsi" w:cstheme="minorHAnsi"/>
                <w:color w:val="000000"/>
              </w:rPr>
              <w:t xml:space="preserve"> 24:00 UTC</w:t>
            </w:r>
          </w:p>
        </w:tc>
      </w:tr>
      <w:tr w:rsidR="0050501F" w:rsidRPr="00567640" w14:paraId="13A56DE6" w14:textId="77777777" w:rsidTr="00DD76E5">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B84E3FE" w14:textId="582A9719" w:rsidR="0050501F" w:rsidRPr="00567640" w:rsidRDefault="009E4BC7" w:rsidP="00DD76E5">
            <w:pPr>
              <w:jc w:val="center"/>
              <w:rPr>
                <w:rFonts w:asciiTheme="minorHAnsi" w:hAnsiTheme="minorHAnsi" w:cstheme="minorHAnsi"/>
                <w:color w:val="000000"/>
              </w:rPr>
            </w:pPr>
            <w:r>
              <w:rPr>
                <w:rFonts w:asciiTheme="minorHAnsi" w:hAnsiTheme="minorHAnsi" w:cstheme="minorHAnsi"/>
                <w:color w:val="000000"/>
              </w:rPr>
              <w:lastRenderedPageBreak/>
              <w:t>Nov-2-2015</w:t>
            </w:r>
            <w:r w:rsidR="0050501F" w:rsidRPr="00567640">
              <w:rPr>
                <w:rFonts w:asciiTheme="minorHAnsi" w:hAnsiTheme="minorHAnsi" w:cstheme="minorHAnsi"/>
                <w:color w:val="000000"/>
              </w:rPr>
              <w:t xml:space="preserve"> 00:01 UTC</w:t>
            </w:r>
          </w:p>
        </w:tc>
        <w:tc>
          <w:tcPr>
            <w:tcW w:w="1840" w:type="dxa"/>
            <w:tcBorders>
              <w:top w:val="nil"/>
              <w:left w:val="nil"/>
              <w:bottom w:val="single" w:sz="4" w:space="0" w:color="auto"/>
              <w:right w:val="single" w:sz="4" w:space="0" w:color="auto"/>
            </w:tcBorders>
            <w:shd w:val="clear" w:color="auto" w:fill="auto"/>
            <w:noWrap/>
            <w:vAlign w:val="bottom"/>
            <w:hideMark/>
          </w:tcPr>
          <w:p w14:paraId="642B714C" w14:textId="77777777" w:rsidR="0050501F" w:rsidRPr="00567640" w:rsidRDefault="0050501F" w:rsidP="00DD76E5">
            <w:pPr>
              <w:jc w:val="center"/>
              <w:rPr>
                <w:rFonts w:asciiTheme="minorHAnsi" w:hAnsiTheme="minorHAnsi" w:cstheme="minorHAnsi"/>
                <w:color w:val="000000"/>
              </w:rPr>
            </w:pPr>
            <w:r w:rsidRPr="00567640">
              <w:rPr>
                <w:rFonts w:asciiTheme="minorHAnsi" w:hAnsiTheme="minorHAnsi" w:cstheme="minorHAnsi"/>
                <w:color w:val="000000"/>
              </w:rPr>
              <w:t>No</w:t>
            </w:r>
          </w:p>
        </w:tc>
        <w:tc>
          <w:tcPr>
            <w:tcW w:w="2440" w:type="dxa"/>
            <w:tcBorders>
              <w:top w:val="nil"/>
              <w:left w:val="nil"/>
              <w:bottom w:val="single" w:sz="4" w:space="0" w:color="auto"/>
              <w:right w:val="single" w:sz="4" w:space="0" w:color="auto"/>
            </w:tcBorders>
            <w:shd w:val="clear" w:color="auto" w:fill="auto"/>
            <w:noWrap/>
            <w:vAlign w:val="bottom"/>
            <w:hideMark/>
          </w:tcPr>
          <w:p w14:paraId="71A64B58" w14:textId="5BF11A26" w:rsidR="0050501F" w:rsidRPr="00567640" w:rsidRDefault="009E4BC7" w:rsidP="00DD76E5">
            <w:pPr>
              <w:jc w:val="center"/>
              <w:rPr>
                <w:rFonts w:asciiTheme="minorHAnsi" w:hAnsiTheme="minorHAnsi" w:cstheme="minorHAnsi"/>
                <w:color w:val="000000"/>
              </w:rPr>
            </w:pPr>
            <w:r>
              <w:rPr>
                <w:rFonts w:asciiTheme="minorHAnsi" w:hAnsiTheme="minorHAnsi" w:cstheme="minorHAnsi"/>
                <w:color w:val="000000"/>
              </w:rPr>
              <w:t>Nov-4-2015</w:t>
            </w:r>
            <w:r w:rsidR="0050501F" w:rsidRPr="00567640">
              <w:rPr>
                <w:rFonts w:asciiTheme="minorHAnsi" w:hAnsiTheme="minorHAnsi" w:cstheme="minorHAnsi"/>
                <w:color w:val="000000"/>
              </w:rPr>
              <w:t xml:space="preserve"> 24:00 UTC</w:t>
            </w:r>
          </w:p>
        </w:tc>
      </w:tr>
    </w:tbl>
    <w:p w14:paraId="60F90A05" w14:textId="77777777" w:rsidR="0050501F" w:rsidRPr="00567640" w:rsidRDefault="0050501F" w:rsidP="0050501F">
      <w:pPr>
        <w:rPr>
          <w:rFonts w:asciiTheme="minorHAnsi" w:hAnsiTheme="minorHAnsi" w:cstheme="minorHAnsi"/>
        </w:rPr>
      </w:pPr>
    </w:p>
    <w:p w14:paraId="03848490" w14:textId="77777777" w:rsidR="003A2272" w:rsidRPr="00567640" w:rsidRDefault="003A2272" w:rsidP="0050501F">
      <w:pPr>
        <w:rPr>
          <w:rFonts w:asciiTheme="minorHAnsi" w:hAnsiTheme="minorHAnsi" w:cstheme="minorHAnsi"/>
        </w:rPr>
      </w:pPr>
    </w:p>
    <w:p w14:paraId="4D0247CB" w14:textId="2AA86A75" w:rsidR="0050501F" w:rsidRPr="0050501F" w:rsidRDefault="0050501F" w:rsidP="00254579">
      <w:pPr>
        <w:pStyle w:val="Heading5"/>
      </w:pPr>
      <w:r w:rsidRPr="0050501F">
        <w:t>Data Fields to Be Made Publically Available</w:t>
      </w:r>
    </w:p>
    <w:p w14:paraId="6B8918C0" w14:textId="5BB5C857" w:rsidR="0050501F" w:rsidRDefault="0050501F" w:rsidP="0050501F">
      <w:pPr>
        <w:rPr>
          <w:rFonts w:asciiTheme="minorHAnsi" w:hAnsiTheme="minorHAnsi" w:cstheme="minorHAnsi"/>
          <w:sz w:val="22"/>
          <w:szCs w:val="22"/>
        </w:rPr>
      </w:pPr>
      <w:r w:rsidRPr="0050501F">
        <w:rPr>
          <w:rFonts w:asciiTheme="minorHAnsi" w:hAnsiTheme="minorHAnsi" w:cstheme="minorHAnsi"/>
          <w:sz w:val="22"/>
          <w:szCs w:val="22"/>
        </w:rPr>
        <w:t>The data elements to be made available to the public are th</w:t>
      </w:r>
      <w:r w:rsidR="004A4B2C">
        <w:rPr>
          <w:rFonts w:asciiTheme="minorHAnsi" w:hAnsiTheme="minorHAnsi" w:cstheme="minorHAnsi"/>
          <w:sz w:val="22"/>
          <w:szCs w:val="22"/>
        </w:rPr>
        <w:t>ose in</w:t>
      </w:r>
      <w:r w:rsidR="0089714D">
        <w:rPr>
          <w:rFonts w:asciiTheme="minorHAnsi" w:hAnsiTheme="minorHAnsi" w:cstheme="minorHAnsi"/>
          <w:sz w:val="22"/>
          <w:szCs w:val="22"/>
        </w:rPr>
        <w:t xml:space="preserve"> Appendix A to regulation 91-507</w:t>
      </w:r>
      <w:r w:rsidR="004A4B2C">
        <w:rPr>
          <w:rFonts w:asciiTheme="minorHAnsi" w:hAnsiTheme="minorHAnsi" w:cstheme="minorHAnsi"/>
          <w:sz w:val="22"/>
          <w:szCs w:val="22"/>
        </w:rPr>
        <w:t xml:space="preserve"> and marked “Required for Public Dissemination</w:t>
      </w:r>
      <w:r w:rsidRPr="0050501F">
        <w:rPr>
          <w:rFonts w:asciiTheme="minorHAnsi" w:hAnsiTheme="minorHAnsi" w:cstheme="minorHAnsi"/>
          <w:sz w:val="22"/>
          <w:szCs w:val="22"/>
        </w:rPr>
        <w:t>.</w:t>
      </w:r>
      <w:r w:rsidR="004A4B2C">
        <w:rPr>
          <w:rFonts w:asciiTheme="minorHAnsi" w:hAnsiTheme="minorHAnsi" w:cstheme="minorHAnsi"/>
          <w:sz w:val="22"/>
          <w:szCs w:val="22"/>
        </w:rPr>
        <w:t>”</w:t>
      </w:r>
    </w:p>
    <w:p w14:paraId="49A83746" w14:textId="77777777" w:rsidR="001416D2" w:rsidRDefault="001416D2" w:rsidP="0050501F">
      <w:pPr>
        <w:rPr>
          <w:rFonts w:asciiTheme="minorHAnsi" w:hAnsiTheme="minorHAnsi" w:cstheme="minorHAnsi"/>
          <w:sz w:val="22"/>
          <w:szCs w:val="22"/>
        </w:rPr>
      </w:pPr>
    </w:p>
    <w:p w14:paraId="555D466E" w14:textId="07B31FB0" w:rsidR="001416D2" w:rsidRDefault="001416D2" w:rsidP="001416D2">
      <w:pPr>
        <w:pStyle w:val="Heading5"/>
      </w:pPr>
      <w:r>
        <w:t>Production Date</w:t>
      </w:r>
    </w:p>
    <w:p w14:paraId="1920503E" w14:textId="7580AD9E" w:rsidR="001416D2" w:rsidRPr="001416D2" w:rsidRDefault="001416D2" w:rsidP="0050501F">
      <w:pPr>
        <w:rPr>
          <w:rFonts w:asciiTheme="minorHAnsi" w:hAnsiTheme="minorHAnsi" w:cs="Arial"/>
        </w:rPr>
      </w:pPr>
      <w:r>
        <w:rPr>
          <w:rFonts w:asciiTheme="minorHAnsi" w:hAnsiTheme="minorHAnsi" w:cs="Arial"/>
        </w:rPr>
        <w:t>This functionality will be delivered for Phase 3 on April 30, 2015.</w:t>
      </w:r>
    </w:p>
    <w:p w14:paraId="60ED6FFD" w14:textId="77777777" w:rsidR="0050501F" w:rsidRPr="0050501F" w:rsidRDefault="0050501F" w:rsidP="005B1827">
      <w:pPr>
        <w:rPr>
          <w:rFonts w:asciiTheme="minorHAnsi" w:hAnsiTheme="minorHAnsi" w:cstheme="minorHAnsi"/>
          <w:sz w:val="22"/>
          <w:szCs w:val="22"/>
        </w:rPr>
      </w:pPr>
    </w:p>
    <w:p w14:paraId="15D39121" w14:textId="77777777" w:rsidR="00632AF1" w:rsidRPr="007329E5" w:rsidRDefault="00632AF1" w:rsidP="007329E5">
      <w:pPr>
        <w:ind w:firstLine="720"/>
      </w:pPr>
    </w:p>
    <w:p w14:paraId="08EB190D" w14:textId="26CE6A03" w:rsidR="007329E5" w:rsidRPr="000D76D5" w:rsidRDefault="00F93DA3" w:rsidP="007329E5">
      <w:pPr>
        <w:rPr>
          <w:b/>
        </w:rPr>
      </w:pPr>
      <w:r>
        <w:rPr>
          <w:b/>
        </w:rPr>
        <w:t>2.4.</w:t>
      </w:r>
      <w:r w:rsidR="00254579">
        <w:rPr>
          <w:b/>
        </w:rPr>
        <w:t>2.3</w:t>
      </w:r>
      <w:r w:rsidR="001C4441" w:rsidRPr="001C4441">
        <w:rPr>
          <w:b/>
        </w:rPr>
        <w:t xml:space="preserve"> Data Available to Participants</w:t>
      </w:r>
    </w:p>
    <w:p w14:paraId="499814FA" w14:textId="273E2A04" w:rsidR="00C155B6" w:rsidRDefault="00CB0013" w:rsidP="007329E5">
      <w:pPr>
        <w:rPr>
          <w:rFonts w:asciiTheme="minorHAnsi" w:hAnsiTheme="minorHAnsi" w:cstheme="minorHAnsi"/>
        </w:rPr>
      </w:pPr>
      <w:r w:rsidRPr="00CB0013">
        <w:rPr>
          <w:rFonts w:asciiTheme="minorHAnsi" w:hAnsiTheme="minorHAnsi" w:cstheme="minorHAnsi"/>
        </w:rPr>
        <w:t>We will provide all current</w:t>
      </w:r>
      <w:r>
        <w:rPr>
          <w:rFonts w:asciiTheme="minorHAnsi" w:hAnsiTheme="minorHAnsi" w:cstheme="minorHAnsi"/>
        </w:rPr>
        <w:t>ly available</w:t>
      </w:r>
      <w:r w:rsidRPr="00CB0013">
        <w:rPr>
          <w:rFonts w:asciiTheme="minorHAnsi" w:hAnsiTheme="minorHAnsi" w:cstheme="minorHAnsi"/>
        </w:rPr>
        <w:t xml:space="preserve"> report</w:t>
      </w:r>
      <w:r>
        <w:rPr>
          <w:rFonts w:asciiTheme="minorHAnsi" w:hAnsiTheme="minorHAnsi" w:cstheme="minorHAnsi"/>
        </w:rPr>
        <w:t>s</w:t>
      </w:r>
      <w:r w:rsidRPr="00CB0013">
        <w:rPr>
          <w:rFonts w:asciiTheme="minorHAnsi" w:hAnsiTheme="minorHAnsi" w:cstheme="minorHAnsi"/>
        </w:rPr>
        <w:t xml:space="preserve"> to the </w:t>
      </w:r>
      <w:r w:rsidR="00F50837">
        <w:rPr>
          <w:rFonts w:asciiTheme="minorHAnsi" w:hAnsiTheme="minorHAnsi" w:cstheme="minorHAnsi"/>
        </w:rPr>
        <w:t>web</w:t>
      </w:r>
      <w:r w:rsidRPr="00CB0013">
        <w:rPr>
          <w:rFonts w:asciiTheme="minorHAnsi" w:hAnsiTheme="minorHAnsi" w:cstheme="minorHAnsi"/>
        </w:rPr>
        <w:t xml:space="preserve"> portal</w:t>
      </w:r>
      <w:r w:rsidR="00254579">
        <w:rPr>
          <w:rFonts w:asciiTheme="minorHAnsi" w:hAnsiTheme="minorHAnsi" w:cstheme="minorHAnsi"/>
        </w:rPr>
        <w:t xml:space="preserve"> with Canadian jurisdiction</w:t>
      </w:r>
      <w:r>
        <w:rPr>
          <w:rFonts w:asciiTheme="minorHAnsi" w:hAnsiTheme="minorHAnsi" w:cstheme="minorHAnsi"/>
        </w:rPr>
        <w:t xml:space="preserve"> for access by reporting parties and registered parties where trades have been reported on their behalf.</w:t>
      </w:r>
      <w:r w:rsidR="004A4B2C">
        <w:rPr>
          <w:rFonts w:asciiTheme="minorHAnsi" w:hAnsiTheme="minorHAnsi" w:cstheme="minorHAnsi"/>
        </w:rPr>
        <w:t xml:space="preserve">  The Canadian information will be provided on the reports currently provided for CFTC trades.  Because the Canadian jurisdictions and CFTC are all in the US data center, the information on the current reports will include all Canadian and CFTC information intermingled on the same reports.</w:t>
      </w:r>
    </w:p>
    <w:p w14:paraId="5ADA8501" w14:textId="77777777" w:rsidR="003A5E96" w:rsidRDefault="003A5E96" w:rsidP="007329E5">
      <w:pPr>
        <w:rPr>
          <w:rFonts w:asciiTheme="minorHAnsi" w:hAnsiTheme="minorHAnsi" w:cstheme="minorHAnsi"/>
        </w:rPr>
      </w:pPr>
    </w:p>
    <w:p w14:paraId="0C2D6B5B" w14:textId="77777777" w:rsidR="003A5E96" w:rsidRDefault="003A5E96" w:rsidP="007329E5">
      <w:pPr>
        <w:rPr>
          <w:rFonts w:asciiTheme="minorHAnsi" w:hAnsiTheme="minorHAnsi" w:cstheme="minorHAnsi"/>
        </w:rPr>
      </w:pPr>
    </w:p>
    <w:p w14:paraId="3C88D250" w14:textId="77777777" w:rsidR="00CB0013" w:rsidRDefault="00CB0013" w:rsidP="007329E5">
      <w:pPr>
        <w:rPr>
          <w:rFonts w:asciiTheme="minorHAnsi" w:hAnsiTheme="minorHAnsi" w:cstheme="minorHAnsi"/>
        </w:rPr>
      </w:pPr>
    </w:p>
    <w:p w14:paraId="08401A24" w14:textId="44E9BF82" w:rsidR="00F50837" w:rsidRPr="008A5A38" w:rsidRDefault="00F50837" w:rsidP="009C5E68">
      <w:pPr>
        <w:pStyle w:val="Heading2"/>
      </w:pPr>
      <w:r>
        <w:t>Jurisdiction</w:t>
      </w:r>
    </w:p>
    <w:p w14:paraId="4BBCA302" w14:textId="77777777" w:rsidR="00984EAD" w:rsidRDefault="00984EAD" w:rsidP="007329E5">
      <w:pPr>
        <w:rPr>
          <w:rFonts w:asciiTheme="minorHAnsi" w:hAnsiTheme="minorHAnsi" w:cstheme="minorHAnsi"/>
        </w:rPr>
      </w:pPr>
    </w:p>
    <w:p w14:paraId="40D7B45E" w14:textId="628AAC45" w:rsidR="00DD76E5" w:rsidRDefault="00DD76E5" w:rsidP="009C5E68">
      <w:pPr>
        <w:pStyle w:val="Heading3"/>
      </w:pPr>
      <w:r w:rsidRPr="001F0ADB">
        <w:t xml:space="preserve">Description </w:t>
      </w:r>
    </w:p>
    <w:p w14:paraId="0322A117" w14:textId="77777777" w:rsidR="00162062" w:rsidRPr="001F0ADB" w:rsidRDefault="00162062" w:rsidP="00DD76E5">
      <w:pPr>
        <w:autoSpaceDE w:val="0"/>
        <w:autoSpaceDN w:val="0"/>
        <w:adjustRightInd w:val="0"/>
        <w:ind w:firstLine="720"/>
        <w:rPr>
          <w:rFonts w:cs="Arial"/>
          <w:color w:val="000000"/>
        </w:rPr>
      </w:pPr>
    </w:p>
    <w:p w14:paraId="2E2F4E12" w14:textId="47EE4110" w:rsidR="00DD76E5" w:rsidRDefault="00DD76E5" w:rsidP="00DD76E5">
      <w:pPr>
        <w:autoSpaceDE w:val="0"/>
        <w:autoSpaceDN w:val="0"/>
        <w:adjustRightInd w:val="0"/>
        <w:rPr>
          <w:rFonts w:asciiTheme="minorHAnsi" w:hAnsiTheme="minorHAnsi" w:cstheme="minorHAnsi"/>
          <w:color w:val="000000"/>
        </w:rPr>
      </w:pPr>
      <w:r w:rsidRPr="001F0ADB">
        <w:rPr>
          <w:rFonts w:asciiTheme="minorHAnsi" w:hAnsiTheme="minorHAnsi" w:cstheme="minorHAnsi"/>
          <w:color w:val="000000"/>
        </w:rPr>
        <w:t>The GTR will be modified to accept “</w:t>
      </w:r>
      <w:r w:rsidR="00C155B6">
        <w:rPr>
          <w:rFonts w:asciiTheme="minorHAnsi" w:hAnsiTheme="minorHAnsi" w:cstheme="minorHAnsi"/>
          <w:color w:val="000000"/>
        </w:rPr>
        <w:t>CA.ON.OSC”, “CA.QC.AMF” and/or “CA.MB.MSC</w:t>
      </w:r>
      <w:r>
        <w:rPr>
          <w:rFonts w:asciiTheme="minorHAnsi" w:hAnsiTheme="minorHAnsi" w:cstheme="minorHAnsi"/>
          <w:color w:val="000000"/>
        </w:rPr>
        <w:t xml:space="preserve">” as </w:t>
      </w:r>
      <w:r w:rsidRPr="001F0ADB">
        <w:rPr>
          <w:rFonts w:asciiTheme="minorHAnsi" w:hAnsiTheme="minorHAnsi" w:cstheme="minorHAnsi"/>
          <w:color w:val="000000"/>
        </w:rPr>
        <w:t>valid jurisdiction</w:t>
      </w:r>
      <w:r>
        <w:rPr>
          <w:rFonts w:asciiTheme="minorHAnsi" w:hAnsiTheme="minorHAnsi" w:cstheme="minorHAnsi"/>
          <w:color w:val="000000"/>
        </w:rPr>
        <w:t>s</w:t>
      </w:r>
      <w:r w:rsidRPr="001F0ADB">
        <w:rPr>
          <w:rFonts w:asciiTheme="minorHAnsi" w:hAnsiTheme="minorHAnsi" w:cstheme="minorHAnsi"/>
          <w:color w:val="000000"/>
        </w:rPr>
        <w:t xml:space="preserve"> when reporting tra</w:t>
      </w:r>
      <w:r w:rsidR="00C37013">
        <w:rPr>
          <w:rFonts w:asciiTheme="minorHAnsi" w:hAnsiTheme="minorHAnsi" w:cstheme="minorHAnsi"/>
          <w:color w:val="000000"/>
        </w:rPr>
        <w:t>nsactions</w:t>
      </w:r>
      <w:r w:rsidRPr="001F0ADB">
        <w:rPr>
          <w:rFonts w:asciiTheme="minorHAnsi" w:hAnsiTheme="minorHAnsi" w:cstheme="minorHAnsi"/>
          <w:color w:val="000000"/>
        </w:rPr>
        <w:t>.</w:t>
      </w:r>
      <w:r>
        <w:rPr>
          <w:rFonts w:asciiTheme="minorHAnsi" w:hAnsiTheme="minorHAnsi" w:cstheme="minorHAnsi"/>
          <w:color w:val="000000"/>
        </w:rPr>
        <w:t xml:space="preserve"> </w:t>
      </w:r>
      <w:r w:rsidRPr="001F0ADB">
        <w:rPr>
          <w:rFonts w:asciiTheme="minorHAnsi" w:hAnsiTheme="minorHAnsi" w:cstheme="minorHAnsi"/>
          <w:color w:val="000000"/>
        </w:rPr>
        <w:t xml:space="preserve"> All GTR features associated with jurisdiction reporting will be supported</w:t>
      </w:r>
      <w:r w:rsidR="00C37013">
        <w:rPr>
          <w:rFonts w:asciiTheme="minorHAnsi" w:hAnsiTheme="minorHAnsi" w:cstheme="minorHAnsi"/>
          <w:color w:val="000000"/>
        </w:rPr>
        <w:t>, except counterparty masking</w:t>
      </w:r>
      <w:r w:rsidRPr="001F0ADB">
        <w:rPr>
          <w:rFonts w:asciiTheme="minorHAnsi" w:hAnsiTheme="minorHAnsi" w:cstheme="minorHAnsi"/>
          <w:color w:val="000000"/>
        </w:rPr>
        <w:t xml:space="preserve">. </w:t>
      </w:r>
      <w:r w:rsidR="00C37013">
        <w:rPr>
          <w:rFonts w:asciiTheme="minorHAnsi" w:hAnsiTheme="minorHAnsi" w:cstheme="minorHAnsi"/>
          <w:color w:val="000000"/>
        </w:rPr>
        <w:t>T</w:t>
      </w:r>
      <w:r w:rsidRPr="001F0ADB">
        <w:rPr>
          <w:rFonts w:asciiTheme="minorHAnsi" w:hAnsiTheme="minorHAnsi" w:cstheme="minorHAnsi"/>
          <w:color w:val="000000"/>
        </w:rPr>
        <w:t>he ability to do selec</w:t>
      </w:r>
      <w:r>
        <w:rPr>
          <w:rFonts w:asciiTheme="minorHAnsi" w:hAnsiTheme="minorHAnsi" w:cstheme="minorHAnsi"/>
          <w:color w:val="000000"/>
        </w:rPr>
        <w:t>tive counterpa</w:t>
      </w:r>
      <w:r w:rsidR="0087790F">
        <w:rPr>
          <w:rFonts w:asciiTheme="minorHAnsi" w:hAnsiTheme="minorHAnsi" w:cstheme="minorHAnsi"/>
          <w:color w:val="000000"/>
        </w:rPr>
        <w:t xml:space="preserve">rty masking </w:t>
      </w:r>
      <w:r w:rsidRPr="001F0ADB">
        <w:rPr>
          <w:rFonts w:asciiTheme="minorHAnsi" w:hAnsiTheme="minorHAnsi" w:cstheme="minorHAnsi"/>
          <w:color w:val="000000"/>
        </w:rPr>
        <w:t xml:space="preserve"> will</w:t>
      </w:r>
      <w:r w:rsidR="00C37013">
        <w:rPr>
          <w:rFonts w:asciiTheme="minorHAnsi" w:hAnsiTheme="minorHAnsi" w:cstheme="minorHAnsi"/>
          <w:color w:val="000000"/>
        </w:rPr>
        <w:t xml:space="preserve"> not</w:t>
      </w:r>
      <w:r w:rsidRPr="001F0ADB">
        <w:rPr>
          <w:rFonts w:asciiTheme="minorHAnsi" w:hAnsiTheme="minorHAnsi" w:cstheme="minorHAnsi"/>
          <w:color w:val="000000"/>
        </w:rPr>
        <w:t xml:space="preserve"> be supported. </w:t>
      </w:r>
    </w:p>
    <w:p w14:paraId="5B3D69B6" w14:textId="77777777" w:rsidR="00F40968" w:rsidRPr="001F0ADB" w:rsidRDefault="00F40968" w:rsidP="00DD76E5">
      <w:pPr>
        <w:autoSpaceDE w:val="0"/>
        <w:autoSpaceDN w:val="0"/>
        <w:adjustRightInd w:val="0"/>
        <w:rPr>
          <w:rFonts w:asciiTheme="minorHAnsi" w:hAnsiTheme="minorHAnsi" w:cstheme="minorHAnsi"/>
          <w:color w:val="000000"/>
        </w:rPr>
      </w:pPr>
    </w:p>
    <w:p w14:paraId="67D2CCCC" w14:textId="775C4A57" w:rsidR="00DD76E5" w:rsidRPr="001F0ADB" w:rsidRDefault="00C97D4F" w:rsidP="00DD76E5">
      <w:pPr>
        <w:autoSpaceDE w:val="0"/>
        <w:autoSpaceDN w:val="0"/>
        <w:adjustRightInd w:val="0"/>
        <w:rPr>
          <w:rFonts w:asciiTheme="minorHAnsi" w:hAnsiTheme="minorHAnsi" w:cstheme="minorHAnsi"/>
          <w:color w:val="000000"/>
        </w:rPr>
      </w:pPr>
      <w:r>
        <w:rPr>
          <w:rFonts w:asciiTheme="minorHAnsi" w:hAnsiTheme="minorHAnsi" w:cstheme="minorHAnsi"/>
          <w:color w:val="000000"/>
        </w:rPr>
        <w:t>The Canadia</w:t>
      </w:r>
      <w:r w:rsidR="00DD76E5">
        <w:rPr>
          <w:rFonts w:asciiTheme="minorHAnsi" w:hAnsiTheme="minorHAnsi" w:cstheme="minorHAnsi"/>
          <w:color w:val="000000"/>
        </w:rPr>
        <w:t>n</w:t>
      </w:r>
      <w:r w:rsidR="00DD76E5" w:rsidRPr="001F0ADB">
        <w:rPr>
          <w:rFonts w:asciiTheme="minorHAnsi" w:hAnsiTheme="minorHAnsi" w:cstheme="minorHAnsi"/>
          <w:color w:val="000000"/>
        </w:rPr>
        <w:t xml:space="preserve"> </w:t>
      </w:r>
      <w:r w:rsidR="0087790F">
        <w:rPr>
          <w:rFonts w:asciiTheme="minorHAnsi" w:hAnsiTheme="minorHAnsi" w:cstheme="minorHAnsi"/>
          <w:color w:val="000000"/>
        </w:rPr>
        <w:t xml:space="preserve">provincial </w:t>
      </w:r>
      <w:r w:rsidR="00DD76E5" w:rsidRPr="001F0ADB">
        <w:rPr>
          <w:rFonts w:asciiTheme="minorHAnsi" w:hAnsiTheme="minorHAnsi" w:cstheme="minorHAnsi"/>
          <w:color w:val="000000"/>
        </w:rPr>
        <w:t>jurisdictional indicator</w:t>
      </w:r>
      <w:r w:rsidR="00DD76E5">
        <w:rPr>
          <w:rFonts w:asciiTheme="minorHAnsi" w:hAnsiTheme="minorHAnsi" w:cstheme="minorHAnsi"/>
          <w:color w:val="000000"/>
        </w:rPr>
        <w:t>s</w:t>
      </w:r>
      <w:r w:rsidR="00DA1C65">
        <w:rPr>
          <w:rFonts w:asciiTheme="minorHAnsi" w:hAnsiTheme="minorHAnsi" w:cstheme="minorHAnsi"/>
          <w:color w:val="000000"/>
        </w:rPr>
        <w:t xml:space="preserve"> (each provincial indicator)</w:t>
      </w:r>
      <w:r w:rsidR="00DD76E5">
        <w:rPr>
          <w:rFonts w:asciiTheme="minorHAnsi" w:hAnsiTheme="minorHAnsi" w:cstheme="minorHAnsi"/>
          <w:color w:val="000000"/>
        </w:rPr>
        <w:t xml:space="preserve"> are</w:t>
      </w:r>
      <w:r w:rsidR="00DD76E5" w:rsidRPr="001F0ADB">
        <w:rPr>
          <w:rFonts w:asciiTheme="minorHAnsi" w:hAnsiTheme="minorHAnsi" w:cstheme="minorHAnsi"/>
          <w:color w:val="000000"/>
        </w:rPr>
        <w:t xml:space="preserve"> equivalent but separate to the curren</w:t>
      </w:r>
      <w:r w:rsidR="00DD76E5">
        <w:rPr>
          <w:rFonts w:asciiTheme="minorHAnsi" w:hAnsiTheme="minorHAnsi" w:cstheme="minorHAnsi"/>
          <w:color w:val="000000"/>
        </w:rPr>
        <w:t xml:space="preserve">t “CFTC”, “JFSA” </w:t>
      </w:r>
      <w:r w:rsidR="00DD4E5A">
        <w:rPr>
          <w:rFonts w:asciiTheme="minorHAnsi" w:hAnsiTheme="minorHAnsi" w:cstheme="minorHAnsi"/>
          <w:color w:val="000000"/>
        </w:rPr>
        <w:t>“EMIR”, “HKMA” and “MAS”</w:t>
      </w:r>
      <w:r w:rsidR="00DD76E5" w:rsidRPr="001F0ADB">
        <w:rPr>
          <w:rFonts w:asciiTheme="minorHAnsi" w:hAnsiTheme="minorHAnsi" w:cstheme="minorHAnsi"/>
          <w:color w:val="000000"/>
        </w:rPr>
        <w:t xml:space="preserve"> jurisdictions. </w:t>
      </w:r>
    </w:p>
    <w:p w14:paraId="47B1C786" w14:textId="3867533C" w:rsidR="00DD76E5" w:rsidRPr="001F0ADB" w:rsidRDefault="00DD4E5A" w:rsidP="00DD76E5">
      <w:pPr>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Trades may be solely </w:t>
      </w:r>
      <w:r w:rsidR="00C97D4F">
        <w:rPr>
          <w:rFonts w:asciiTheme="minorHAnsi" w:hAnsiTheme="minorHAnsi" w:cstheme="minorHAnsi"/>
          <w:color w:val="000000"/>
        </w:rPr>
        <w:t>a specific provincial</w:t>
      </w:r>
      <w:r w:rsidR="00DD76E5" w:rsidRPr="001F0ADB">
        <w:rPr>
          <w:rFonts w:asciiTheme="minorHAnsi" w:hAnsiTheme="minorHAnsi" w:cstheme="minorHAnsi"/>
          <w:color w:val="000000"/>
        </w:rPr>
        <w:t xml:space="preserve"> jurisdiction and will then only be reported to </w:t>
      </w:r>
      <w:r>
        <w:rPr>
          <w:rFonts w:asciiTheme="minorHAnsi" w:hAnsiTheme="minorHAnsi" w:cstheme="minorHAnsi"/>
          <w:color w:val="000000"/>
        </w:rPr>
        <w:t>the specified Province</w:t>
      </w:r>
      <w:r w:rsidR="00DD76E5" w:rsidRPr="001F0ADB">
        <w:rPr>
          <w:rFonts w:asciiTheme="minorHAnsi" w:hAnsiTheme="minorHAnsi" w:cstheme="minorHAnsi"/>
          <w:color w:val="000000"/>
        </w:rPr>
        <w:t>. Trades may have a combination o</w:t>
      </w:r>
      <w:r>
        <w:rPr>
          <w:rFonts w:asciiTheme="minorHAnsi" w:hAnsiTheme="minorHAnsi" w:cstheme="minorHAnsi"/>
          <w:color w:val="000000"/>
        </w:rPr>
        <w:t xml:space="preserve">f jurisdictions including </w:t>
      </w:r>
      <w:r w:rsidR="00C97D4F">
        <w:rPr>
          <w:rFonts w:asciiTheme="minorHAnsi" w:hAnsiTheme="minorHAnsi" w:cstheme="minorHAnsi"/>
          <w:color w:val="000000"/>
        </w:rPr>
        <w:t xml:space="preserve">multiple </w:t>
      </w:r>
      <w:r>
        <w:rPr>
          <w:rFonts w:asciiTheme="minorHAnsi" w:hAnsiTheme="minorHAnsi" w:cstheme="minorHAnsi"/>
          <w:color w:val="000000"/>
        </w:rPr>
        <w:t>Canadian Provinces</w:t>
      </w:r>
      <w:r w:rsidR="00DD76E5" w:rsidRPr="001F0ADB">
        <w:rPr>
          <w:rFonts w:asciiTheme="minorHAnsi" w:hAnsiTheme="minorHAnsi" w:cstheme="minorHAnsi"/>
          <w:color w:val="000000"/>
        </w:rPr>
        <w:t xml:space="preserve"> and such trades will be reported to all named j</w:t>
      </w:r>
      <w:r>
        <w:rPr>
          <w:rFonts w:asciiTheme="minorHAnsi" w:hAnsiTheme="minorHAnsi" w:cstheme="minorHAnsi"/>
          <w:color w:val="000000"/>
        </w:rPr>
        <w:t>urisdictions, including the specified Province</w:t>
      </w:r>
      <w:r w:rsidR="00C97D4F">
        <w:rPr>
          <w:rFonts w:asciiTheme="minorHAnsi" w:hAnsiTheme="minorHAnsi" w:cstheme="minorHAnsi"/>
          <w:color w:val="000000"/>
        </w:rPr>
        <w:t>s</w:t>
      </w:r>
      <w:r w:rsidR="00DD76E5" w:rsidRPr="001F0ADB">
        <w:rPr>
          <w:rFonts w:asciiTheme="minorHAnsi" w:hAnsiTheme="minorHAnsi" w:cstheme="minorHAnsi"/>
          <w:color w:val="000000"/>
        </w:rPr>
        <w:t xml:space="preserve">. Trades reported to the GTR </w:t>
      </w:r>
      <w:r w:rsidR="00C37013">
        <w:rPr>
          <w:rFonts w:asciiTheme="minorHAnsi" w:hAnsiTheme="minorHAnsi" w:cstheme="minorHAnsi"/>
          <w:color w:val="000000"/>
        </w:rPr>
        <w:t>will</w:t>
      </w:r>
      <w:r w:rsidR="00C37013" w:rsidRPr="001F0ADB">
        <w:rPr>
          <w:rFonts w:asciiTheme="minorHAnsi" w:hAnsiTheme="minorHAnsi" w:cstheme="minorHAnsi"/>
          <w:color w:val="000000"/>
        </w:rPr>
        <w:t xml:space="preserve"> </w:t>
      </w:r>
      <w:r w:rsidR="00DD76E5" w:rsidRPr="001F0ADB">
        <w:rPr>
          <w:rFonts w:asciiTheme="minorHAnsi" w:hAnsiTheme="minorHAnsi" w:cstheme="minorHAnsi"/>
          <w:color w:val="000000"/>
        </w:rPr>
        <w:t>not</w:t>
      </w:r>
      <w:r w:rsidR="00C97D4F">
        <w:rPr>
          <w:rFonts w:asciiTheme="minorHAnsi" w:hAnsiTheme="minorHAnsi" w:cstheme="minorHAnsi"/>
          <w:color w:val="000000"/>
        </w:rPr>
        <w:t xml:space="preserve"> be reported to a province if that Province is not specified under Reporting Obligation</w:t>
      </w:r>
      <w:r w:rsidR="00DD76E5" w:rsidRPr="001F0ADB">
        <w:rPr>
          <w:rFonts w:asciiTheme="minorHAnsi" w:hAnsiTheme="minorHAnsi" w:cstheme="minorHAnsi"/>
          <w:color w:val="000000"/>
        </w:rPr>
        <w:t xml:space="preserve">. </w:t>
      </w:r>
      <w:r w:rsidR="00C97D4F">
        <w:rPr>
          <w:rFonts w:asciiTheme="minorHAnsi" w:hAnsiTheme="minorHAnsi" w:cstheme="minorHAnsi"/>
          <w:color w:val="000000"/>
        </w:rPr>
        <w:t xml:space="preserve"> </w:t>
      </w:r>
      <w:r w:rsidR="00DD76E5" w:rsidRPr="001F0ADB">
        <w:rPr>
          <w:rFonts w:asciiTheme="minorHAnsi" w:hAnsiTheme="minorHAnsi" w:cstheme="minorHAnsi"/>
          <w:color w:val="000000"/>
        </w:rPr>
        <w:t>Using existing GTR processes, a GTR trade that has already</w:t>
      </w:r>
      <w:r w:rsidR="00162062">
        <w:rPr>
          <w:rFonts w:asciiTheme="minorHAnsi" w:hAnsiTheme="minorHAnsi" w:cstheme="minorHAnsi"/>
          <w:color w:val="000000"/>
        </w:rPr>
        <w:t xml:space="preserve"> been reported to another jurisdiction for</w:t>
      </w:r>
      <w:r w:rsidR="00DD76E5" w:rsidRPr="001F0ADB">
        <w:rPr>
          <w:rFonts w:asciiTheme="minorHAnsi" w:hAnsiTheme="minorHAnsi" w:cstheme="minorHAnsi"/>
          <w:color w:val="000000"/>
        </w:rPr>
        <w:t xml:space="preserve"> reporting purpo</w:t>
      </w:r>
      <w:r>
        <w:rPr>
          <w:rFonts w:asciiTheme="minorHAnsi" w:hAnsiTheme="minorHAnsi" w:cstheme="minorHAnsi"/>
          <w:color w:val="000000"/>
        </w:rPr>
        <w:t>ses may be updated to add a specific province</w:t>
      </w:r>
      <w:r w:rsidR="00C97D4F">
        <w:rPr>
          <w:rFonts w:asciiTheme="minorHAnsi" w:hAnsiTheme="minorHAnsi" w:cstheme="minorHAnsi"/>
          <w:color w:val="000000"/>
        </w:rPr>
        <w:t xml:space="preserve"> or provinces</w:t>
      </w:r>
      <w:r w:rsidR="002404EA">
        <w:rPr>
          <w:rFonts w:asciiTheme="minorHAnsi" w:hAnsiTheme="minorHAnsi" w:cstheme="minorHAnsi"/>
          <w:color w:val="000000"/>
        </w:rPr>
        <w:t xml:space="preserve"> as </w:t>
      </w:r>
      <w:r w:rsidR="00DD76E5" w:rsidRPr="001F0ADB">
        <w:rPr>
          <w:rFonts w:asciiTheme="minorHAnsi" w:hAnsiTheme="minorHAnsi" w:cstheme="minorHAnsi"/>
          <w:color w:val="000000"/>
        </w:rPr>
        <w:t>jurisdiction</w:t>
      </w:r>
      <w:r w:rsidR="00C97D4F">
        <w:rPr>
          <w:rFonts w:asciiTheme="minorHAnsi" w:hAnsiTheme="minorHAnsi" w:cstheme="minorHAnsi"/>
          <w:color w:val="000000"/>
        </w:rPr>
        <w:t>/jurisdictions</w:t>
      </w:r>
      <w:r w:rsidR="00DD76E5" w:rsidRPr="001F0ADB">
        <w:rPr>
          <w:rFonts w:asciiTheme="minorHAnsi" w:hAnsiTheme="minorHAnsi" w:cstheme="minorHAnsi"/>
          <w:color w:val="000000"/>
        </w:rPr>
        <w:t>.</w:t>
      </w:r>
      <w:r w:rsidR="00DE750B">
        <w:rPr>
          <w:rFonts w:asciiTheme="minorHAnsi" w:hAnsiTheme="minorHAnsi" w:cstheme="minorHAnsi"/>
          <w:color w:val="000000"/>
        </w:rPr>
        <w:t xml:space="preserve">  Canadian jurisdiction removal “-CA.QC.AMF” is supported.</w:t>
      </w:r>
      <w:r w:rsidR="00DD76E5" w:rsidRPr="001F0ADB">
        <w:rPr>
          <w:rFonts w:asciiTheme="minorHAnsi" w:hAnsiTheme="minorHAnsi" w:cstheme="minorHAnsi"/>
          <w:color w:val="000000"/>
        </w:rPr>
        <w:t xml:space="preserve"> </w:t>
      </w:r>
    </w:p>
    <w:p w14:paraId="5C41DC9E" w14:textId="77777777" w:rsidR="00DD76E5" w:rsidRDefault="00DD76E5" w:rsidP="00DD76E5">
      <w:pPr>
        <w:autoSpaceDE w:val="0"/>
        <w:autoSpaceDN w:val="0"/>
        <w:adjustRightInd w:val="0"/>
        <w:rPr>
          <w:rFonts w:cstheme="minorHAnsi"/>
          <w:b/>
          <w:bCs/>
          <w:color w:val="000000"/>
        </w:rPr>
      </w:pPr>
    </w:p>
    <w:p w14:paraId="65B97FC0" w14:textId="4370890B" w:rsidR="00DD76E5" w:rsidRDefault="00F93DA3" w:rsidP="009C5E68">
      <w:pPr>
        <w:autoSpaceDE w:val="0"/>
        <w:autoSpaceDN w:val="0"/>
        <w:adjustRightInd w:val="0"/>
        <w:ind w:firstLine="720"/>
        <w:rPr>
          <w:rFonts w:cs="Arial"/>
          <w:b/>
          <w:bCs/>
          <w:color w:val="000000"/>
        </w:rPr>
      </w:pPr>
      <w:r>
        <w:rPr>
          <w:rFonts w:cs="Arial"/>
          <w:b/>
          <w:bCs/>
          <w:color w:val="000000"/>
        </w:rPr>
        <w:t>2.5</w:t>
      </w:r>
      <w:r w:rsidR="009C5E68">
        <w:rPr>
          <w:rFonts w:cs="Arial"/>
          <w:b/>
          <w:bCs/>
          <w:color w:val="000000"/>
        </w:rPr>
        <w:t>.2</w:t>
      </w:r>
      <w:r w:rsidR="00DD76E5">
        <w:rPr>
          <w:rFonts w:cs="Arial"/>
          <w:b/>
          <w:bCs/>
          <w:color w:val="000000"/>
        </w:rPr>
        <w:t xml:space="preserve"> </w:t>
      </w:r>
      <w:r w:rsidR="00DD76E5" w:rsidRPr="001F0ADB">
        <w:rPr>
          <w:rFonts w:cs="Arial"/>
          <w:b/>
          <w:bCs/>
          <w:color w:val="000000"/>
        </w:rPr>
        <w:t xml:space="preserve">Rules </w:t>
      </w:r>
    </w:p>
    <w:p w14:paraId="3CB83DAB" w14:textId="77777777" w:rsidR="00162062" w:rsidRPr="001F0ADB" w:rsidRDefault="00162062" w:rsidP="00DD76E5">
      <w:pPr>
        <w:autoSpaceDE w:val="0"/>
        <w:autoSpaceDN w:val="0"/>
        <w:adjustRightInd w:val="0"/>
        <w:ind w:firstLine="720"/>
        <w:rPr>
          <w:rFonts w:cs="Arial"/>
          <w:color w:val="000000"/>
        </w:rPr>
      </w:pPr>
    </w:p>
    <w:p w14:paraId="1866C73D" w14:textId="062F8CD9" w:rsidR="00DD76E5" w:rsidRPr="001F0ADB" w:rsidRDefault="00DD4E5A" w:rsidP="00DD4E5A">
      <w:pPr>
        <w:autoSpaceDE w:val="0"/>
        <w:autoSpaceDN w:val="0"/>
        <w:adjustRightInd w:val="0"/>
        <w:spacing w:after="18"/>
        <w:ind w:firstLine="720"/>
        <w:rPr>
          <w:rFonts w:asciiTheme="minorHAnsi" w:hAnsiTheme="minorHAnsi" w:cstheme="minorHAnsi"/>
          <w:color w:val="000000"/>
        </w:rPr>
      </w:pPr>
      <w:r>
        <w:rPr>
          <w:rFonts w:asciiTheme="minorHAnsi" w:hAnsiTheme="minorHAnsi" w:cstheme="minorHAnsi"/>
          <w:color w:val="000000"/>
        </w:rPr>
        <w:t>1</w:t>
      </w:r>
      <w:r w:rsidR="00DD76E5" w:rsidRPr="001F0ADB">
        <w:rPr>
          <w:rFonts w:asciiTheme="minorHAnsi" w:hAnsiTheme="minorHAnsi" w:cstheme="minorHAnsi"/>
          <w:color w:val="000000"/>
        </w:rPr>
        <w:t>. The addit</w:t>
      </w:r>
      <w:r>
        <w:rPr>
          <w:rFonts w:asciiTheme="minorHAnsi" w:hAnsiTheme="minorHAnsi" w:cstheme="minorHAnsi"/>
          <w:color w:val="000000"/>
        </w:rPr>
        <w:t>ional enumerated value of a specified Province</w:t>
      </w:r>
      <w:r w:rsidR="00DD76E5" w:rsidRPr="001F0ADB">
        <w:rPr>
          <w:rFonts w:asciiTheme="minorHAnsi" w:hAnsiTheme="minorHAnsi" w:cstheme="minorHAnsi"/>
          <w:color w:val="000000"/>
        </w:rPr>
        <w:t xml:space="preserve"> would only be relevant to the Reporting Obligation field. No other reporting fields would be</w:t>
      </w:r>
      <w:r>
        <w:rPr>
          <w:rFonts w:asciiTheme="minorHAnsi" w:hAnsiTheme="minorHAnsi" w:cstheme="minorHAnsi"/>
          <w:color w:val="000000"/>
        </w:rPr>
        <w:t xml:space="preserve"> used to determine the Canadian</w:t>
      </w:r>
      <w:r w:rsidR="00DD76E5" w:rsidRPr="001F0ADB">
        <w:rPr>
          <w:rFonts w:asciiTheme="minorHAnsi" w:hAnsiTheme="minorHAnsi" w:cstheme="minorHAnsi"/>
          <w:color w:val="000000"/>
        </w:rPr>
        <w:t xml:space="preserve"> reporting eligibility. </w:t>
      </w:r>
    </w:p>
    <w:p w14:paraId="1EC6668F" w14:textId="10FB7393" w:rsidR="00984EAD" w:rsidRDefault="00E71AE6" w:rsidP="0087790F">
      <w:pPr>
        <w:autoSpaceDE w:val="0"/>
        <w:autoSpaceDN w:val="0"/>
        <w:adjustRightInd w:val="0"/>
        <w:ind w:firstLine="720"/>
        <w:rPr>
          <w:rFonts w:asciiTheme="minorHAnsi" w:hAnsiTheme="minorHAnsi" w:cstheme="minorHAnsi"/>
          <w:color w:val="000000"/>
        </w:rPr>
      </w:pPr>
      <w:r>
        <w:rPr>
          <w:rFonts w:asciiTheme="minorHAnsi" w:hAnsiTheme="minorHAnsi" w:cstheme="minorHAnsi"/>
          <w:color w:val="000000"/>
        </w:rPr>
        <w:t>2. N</w:t>
      </w:r>
      <w:r w:rsidR="00DD4E5A">
        <w:rPr>
          <w:rFonts w:asciiTheme="minorHAnsi" w:hAnsiTheme="minorHAnsi" w:cstheme="minorHAnsi"/>
          <w:color w:val="000000"/>
        </w:rPr>
        <w:t>ew repository indicator</w:t>
      </w:r>
      <w:r>
        <w:rPr>
          <w:rFonts w:asciiTheme="minorHAnsi" w:hAnsiTheme="minorHAnsi" w:cstheme="minorHAnsi"/>
          <w:color w:val="000000"/>
        </w:rPr>
        <w:t>s under</w:t>
      </w:r>
      <w:r w:rsidR="00C155B6">
        <w:rPr>
          <w:rFonts w:asciiTheme="minorHAnsi" w:hAnsiTheme="minorHAnsi" w:cstheme="minorHAnsi"/>
          <w:color w:val="000000"/>
        </w:rPr>
        <w:t xml:space="preserve"> DDR (</w:t>
      </w:r>
      <w:r w:rsidR="009C5E68">
        <w:rPr>
          <w:rFonts w:asciiTheme="minorHAnsi" w:hAnsiTheme="minorHAnsi" w:cstheme="minorHAnsi"/>
          <w:color w:val="000000"/>
        </w:rPr>
        <w:t>Canada</w:t>
      </w:r>
      <w:r w:rsidR="00DD76E5" w:rsidRPr="001F0ADB">
        <w:rPr>
          <w:rFonts w:asciiTheme="minorHAnsi" w:hAnsiTheme="minorHAnsi" w:cstheme="minorHAnsi"/>
          <w:color w:val="000000"/>
        </w:rPr>
        <w:t>) will be</w:t>
      </w:r>
      <w:r w:rsidR="00DD4E5A">
        <w:rPr>
          <w:rFonts w:asciiTheme="minorHAnsi" w:hAnsiTheme="minorHAnsi" w:cstheme="minorHAnsi"/>
          <w:color w:val="000000"/>
        </w:rPr>
        <w:t xml:space="preserve"> needed in SDO to determine Canadian</w:t>
      </w:r>
      <w:r w:rsidR="00DD76E5" w:rsidRPr="001F0ADB">
        <w:rPr>
          <w:rFonts w:asciiTheme="minorHAnsi" w:hAnsiTheme="minorHAnsi" w:cstheme="minorHAnsi"/>
          <w:color w:val="000000"/>
        </w:rPr>
        <w:t xml:space="preserve"> reporting eligibility</w:t>
      </w:r>
      <w:r w:rsidR="009C5E68">
        <w:rPr>
          <w:rFonts w:asciiTheme="minorHAnsi" w:hAnsiTheme="minorHAnsi" w:cstheme="minorHAnsi"/>
          <w:color w:val="000000"/>
        </w:rPr>
        <w:t xml:space="preserve"> for regulators</w:t>
      </w:r>
      <w:r w:rsidR="00DD76E5" w:rsidRPr="001F0ADB">
        <w:rPr>
          <w:rFonts w:asciiTheme="minorHAnsi" w:hAnsiTheme="minorHAnsi" w:cstheme="minorHAnsi"/>
          <w:color w:val="000000"/>
        </w:rPr>
        <w:t>.</w:t>
      </w:r>
    </w:p>
    <w:p w14:paraId="6AB12B6B" w14:textId="38BC8EA0" w:rsidR="009C5E68" w:rsidRDefault="00C37013" w:rsidP="0087790F">
      <w:pPr>
        <w:autoSpaceDE w:val="0"/>
        <w:autoSpaceDN w:val="0"/>
        <w:adjustRightInd w:val="0"/>
        <w:ind w:firstLine="720"/>
        <w:rPr>
          <w:rFonts w:asciiTheme="minorHAnsi" w:hAnsiTheme="minorHAnsi" w:cstheme="minorHAnsi"/>
          <w:color w:val="000000"/>
        </w:rPr>
      </w:pPr>
      <w:r>
        <w:rPr>
          <w:rFonts w:asciiTheme="minorHAnsi" w:hAnsiTheme="minorHAnsi" w:cstheme="minorHAnsi"/>
          <w:color w:val="000000"/>
        </w:rPr>
        <w:lastRenderedPageBreak/>
        <w:t>3</w:t>
      </w:r>
      <w:r w:rsidR="009C5E68">
        <w:rPr>
          <w:rFonts w:asciiTheme="minorHAnsi" w:hAnsiTheme="minorHAnsi" w:cstheme="minorHAnsi"/>
          <w:color w:val="000000"/>
        </w:rPr>
        <w:t xml:space="preserve">. The specific jurisdiction names are those as determined by </w:t>
      </w:r>
      <w:proofErr w:type="spellStart"/>
      <w:r w:rsidR="009C5E68">
        <w:rPr>
          <w:rFonts w:asciiTheme="minorHAnsi" w:hAnsiTheme="minorHAnsi" w:cstheme="minorHAnsi"/>
          <w:color w:val="000000"/>
        </w:rPr>
        <w:t>FpML</w:t>
      </w:r>
      <w:proofErr w:type="spellEnd"/>
      <w:r w:rsidR="009C5E68">
        <w:rPr>
          <w:rFonts w:asciiTheme="minorHAnsi" w:hAnsiTheme="minorHAnsi" w:cstheme="minorHAnsi"/>
          <w:color w:val="000000"/>
        </w:rPr>
        <w:t>, which are:</w:t>
      </w:r>
    </w:p>
    <w:p w14:paraId="29DB8C81" w14:textId="3F22F40E" w:rsidR="009C5E68" w:rsidRDefault="009C5E68" w:rsidP="0087790F">
      <w:pPr>
        <w:autoSpaceDE w:val="0"/>
        <w:autoSpaceDN w:val="0"/>
        <w:adjustRightInd w:val="0"/>
        <w:ind w:firstLine="720"/>
        <w:rPr>
          <w:rFonts w:asciiTheme="minorHAnsi" w:hAnsiTheme="minorHAnsi" w:cstheme="minorHAnsi"/>
          <w:color w:val="000000"/>
        </w:rPr>
      </w:pPr>
      <w:r>
        <w:rPr>
          <w:rFonts w:asciiTheme="minorHAnsi" w:hAnsiTheme="minorHAnsi" w:cstheme="minorHAnsi"/>
          <w:color w:val="000000"/>
        </w:rPr>
        <w:tab/>
        <w:t>a. Ontario = CA.ON.OSC</w:t>
      </w:r>
    </w:p>
    <w:p w14:paraId="59AF8F8D" w14:textId="765B0254" w:rsidR="009C5E68" w:rsidRDefault="009C5E68" w:rsidP="0087790F">
      <w:pPr>
        <w:autoSpaceDE w:val="0"/>
        <w:autoSpaceDN w:val="0"/>
        <w:adjustRightInd w:val="0"/>
        <w:ind w:firstLine="720"/>
        <w:rPr>
          <w:rFonts w:asciiTheme="minorHAnsi" w:hAnsiTheme="minorHAnsi" w:cstheme="minorHAnsi"/>
          <w:color w:val="000000"/>
        </w:rPr>
      </w:pPr>
      <w:r>
        <w:rPr>
          <w:rFonts w:asciiTheme="minorHAnsi" w:hAnsiTheme="minorHAnsi" w:cstheme="minorHAnsi"/>
          <w:color w:val="000000"/>
        </w:rPr>
        <w:tab/>
        <w:t>b. Manitoba = CA.MB.MSC</w:t>
      </w:r>
    </w:p>
    <w:p w14:paraId="1C75542B" w14:textId="28DC9E45" w:rsidR="009C5E68" w:rsidRDefault="009C5E68" w:rsidP="0087790F">
      <w:pPr>
        <w:autoSpaceDE w:val="0"/>
        <w:autoSpaceDN w:val="0"/>
        <w:adjustRightInd w:val="0"/>
        <w:ind w:firstLine="720"/>
        <w:rPr>
          <w:rFonts w:asciiTheme="minorHAnsi" w:hAnsiTheme="minorHAnsi" w:cstheme="minorHAnsi"/>
          <w:color w:val="000000"/>
        </w:rPr>
      </w:pPr>
      <w:r>
        <w:rPr>
          <w:rFonts w:asciiTheme="minorHAnsi" w:hAnsiTheme="minorHAnsi" w:cstheme="minorHAnsi"/>
          <w:color w:val="000000"/>
        </w:rPr>
        <w:tab/>
        <w:t>c. Quebec = CA.QC.AMF</w:t>
      </w:r>
    </w:p>
    <w:p w14:paraId="7B528C48" w14:textId="77777777" w:rsidR="009C5E68" w:rsidRDefault="009C5E68" w:rsidP="0087790F">
      <w:pPr>
        <w:autoSpaceDE w:val="0"/>
        <w:autoSpaceDN w:val="0"/>
        <w:adjustRightInd w:val="0"/>
        <w:ind w:firstLine="720"/>
        <w:rPr>
          <w:rFonts w:asciiTheme="minorHAnsi" w:hAnsiTheme="minorHAnsi" w:cstheme="minorHAnsi"/>
          <w:color w:val="000000"/>
        </w:rPr>
      </w:pPr>
    </w:p>
    <w:p w14:paraId="32B07723" w14:textId="4F463CAB" w:rsidR="009C5E68" w:rsidRDefault="009C5E68" w:rsidP="009C5E68">
      <w:pPr>
        <w:pStyle w:val="Heading3"/>
        <w:numPr>
          <w:ilvl w:val="0"/>
          <w:numId w:val="0"/>
        </w:numPr>
        <w:ind w:firstLine="720"/>
      </w:pPr>
      <w:r>
        <w:t>2.5.3 Production Date</w:t>
      </w:r>
    </w:p>
    <w:p w14:paraId="10B4735C" w14:textId="1259E15E" w:rsidR="009C5E68" w:rsidRPr="009C5E68" w:rsidRDefault="00A827E0" w:rsidP="009C5E68">
      <w:pPr>
        <w:autoSpaceDE w:val="0"/>
        <w:autoSpaceDN w:val="0"/>
        <w:adjustRightInd w:val="0"/>
        <w:rPr>
          <w:rFonts w:asciiTheme="minorHAnsi" w:hAnsiTheme="minorHAnsi" w:cs="Arial"/>
          <w:color w:val="000000"/>
        </w:rPr>
      </w:pPr>
      <w:r>
        <w:rPr>
          <w:rFonts w:asciiTheme="minorHAnsi" w:hAnsiTheme="minorHAnsi" w:cs="Arial"/>
          <w:color w:val="000000"/>
        </w:rPr>
        <w:t>The Jurisdiction</w:t>
      </w:r>
      <w:r w:rsidR="009C5E68">
        <w:rPr>
          <w:rFonts w:asciiTheme="minorHAnsi" w:hAnsiTheme="minorHAnsi" w:cs="Arial"/>
          <w:color w:val="000000"/>
        </w:rPr>
        <w:t xml:space="preserve"> changes must be in production</w:t>
      </w:r>
      <w:r w:rsidR="00567640">
        <w:rPr>
          <w:rFonts w:asciiTheme="minorHAnsi" w:hAnsiTheme="minorHAnsi" w:cs="Arial"/>
          <w:color w:val="000000"/>
        </w:rPr>
        <w:t xml:space="preserve"> during P</w:t>
      </w:r>
      <w:r w:rsidR="00C155B6">
        <w:rPr>
          <w:rFonts w:asciiTheme="minorHAnsi" w:hAnsiTheme="minorHAnsi" w:cs="Arial"/>
          <w:color w:val="000000"/>
        </w:rPr>
        <w:t>hase 1</w:t>
      </w:r>
      <w:r>
        <w:rPr>
          <w:rFonts w:asciiTheme="minorHAnsi" w:hAnsiTheme="minorHAnsi" w:cs="Arial"/>
          <w:color w:val="000000"/>
        </w:rPr>
        <w:t xml:space="preserve"> on or before Ju</w:t>
      </w:r>
      <w:r w:rsidR="00DE750B">
        <w:rPr>
          <w:rFonts w:asciiTheme="minorHAnsi" w:hAnsiTheme="minorHAnsi" w:cs="Arial"/>
          <w:color w:val="000000"/>
        </w:rPr>
        <w:t>ly</w:t>
      </w:r>
      <w:r>
        <w:rPr>
          <w:rFonts w:asciiTheme="minorHAnsi" w:hAnsiTheme="minorHAnsi" w:cs="Arial"/>
          <w:color w:val="000000"/>
        </w:rPr>
        <w:t xml:space="preserve"> </w:t>
      </w:r>
      <w:r w:rsidR="00DE750B">
        <w:rPr>
          <w:rFonts w:asciiTheme="minorHAnsi" w:hAnsiTheme="minorHAnsi" w:cs="Arial"/>
          <w:color w:val="000000"/>
        </w:rPr>
        <w:t>11</w:t>
      </w:r>
      <w:r w:rsidR="009C5E68">
        <w:rPr>
          <w:rFonts w:asciiTheme="minorHAnsi" w:hAnsiTheme="minorHAnsi" w:cs="Arial"/>
          <w:color w:val="000000"/>
        </w:rPr>
        <w:t>, 2014.</w:t>
      </w:r>
    </w:p>
    <w:p w14:paraId="39B40692" w14:textId="77777777" w:rsidR="003A2272" w:rsidRDefault="003A2272" w:rsidP="00BD6B25">
      <w:pPr>
        <w:autoSpaceDE w:val="0"/>
        <w:autoSpaceDN w:val="0"/>
        <w:adjustRightInd w:val="0"/>
        <w:ind w:firstLine="720"/>
        <w:rPr>
          <w:rFonts w:cs="Arial"/>
          <w:b/>
          <w:bCs/>
          <w:color w:val="000000"/>
        </w:rPr>
      </w:pPr>
    </w:p>
    <w:p w14:paraId="54924582" w14:textId="77777777" w:rsidR="009C5E68" w:rsidRDefault="009C5E68" w:rsidP="00BD6B25">
      <w:pPr>
        <w:autoSpaceDE w:val="0"/>
        <w:autoSpaceDN w:val="0"/>
        <w:adjustRightInd w:val="0"/>
        <w:ind w:firstLine="720"/>
        <w:rPr>
          <w:rFonts w:cs="Arial"/>
          <w:b/>
          <w:bCs/>
          <w:color w:val="000000"/>
        </w:rPr>
      </w:pPr>
    </w:p>
    <w:p w14:paraId="457C3C6D" w14:textId="77777777" w:rsidR="003A5E96" w:rsidRDefault="003A5E96" w:rsidP="00BD6B25">
      <w:pPr>
        <w:autoSpaceDE w:val="0"/>
        <w:autoSpaceDN w:val="0"/>
        <w:adjustRightInd w:val="0"/>
        <w:ind w:firstLine="720"/>
        <w:rPr>
          <w:rFonts w:cs="Arial"/>
          <w:b/>
          <w:bCs/>
          <w:color w:val="000000"/>
        </w:rPr>
      </w:pPr>
    </w:p>
    <w:p w14:paraId="4A270E8B" w14:textId="77777777" w:rsidR="003A5E96" w:rsidRDefault="003A5E96" w:rsidP="00BD6B25">
      <w:pPr>
        <w:autoSpaceDE w:val="0"/>
        <w:autoSpaceDN w:val="0"/>
        <w:adjustRightInd w:val="0"/>
        <w:ind w:firstLine="720"/>
        <w:rPr>
          <w:rFonts w:cs="Arial"/>
          <w:b/>
          <w:bCs/>
          <w:color w:val="000000"/>
        </w:rPr>
      </w:pPr>
    </w:p>
    <w:p w14:paraId="5765C861" w14:textId="77777777" w:rsidR="003A5E96" w:rsidRDefault="003A5E96" w:rsidP="00BD6B25">
      <w:pPr>
        <w:autoSpaceDE w:val="0"/>
        <w:autoSpaceDN w:val="0"/>
        <w:adjustRightInd w:val="0"/>
        <w:ind w:firstLine="720"/>
        <w:rPr>
          <w:rFonts w:cs="Arial"/>
          <w:b/>
          <w:bCs/>
          <w:color w:val="000000"/>
        </w:rPr>
      </w:pPr>
    </w:p>
    <w:p w14:paraId="1DD9AC0B" w14:textId="5A14A404" w:rsidR="00BD6B25" w:rsidRPr="00F1241E" w:rsidRDefault="00BD6B25" w:rsidP="009C5E68">
      <w:pPr>
        <w:autoSpaceDE w:val="0"/>
        <w:autoSpaceDN w:val="0"/>
        <w:adjustRightInd w:val="0"/>
        <w:ind w:left="720" w:firstLine="720"/>
        <w:rPr>
          <w:rFonts w:cs="Arial"/>
          <w:b/>
          <w:bCs/>
          <w:color w:val="000000"/>
        </w:rPr>
      </w:pPr>
      <w:r>
        <w:rPr>
          <w:rFonts w:cs="Arial"/>
          <w:b/>
          <w:bCs/>
          <w:color w:val="000000"/>
        </w:rPr>
        <w:t>2.6 BR6</w:t>
      </w:r>
      <w:r w:rsidRPr="00F1241E">
        <w:rPr>
          <w:rFonts w:cs="Arial"/>
          <w:b/>
          <w:bCs/>
          <w:color w:val="000000"/>
        </w:rPr>
        <w:t xml:space="preserve">: SDO </w:t>
      </w:r>
    </w:p>
    <w:p w14:paraId="42A9F5FE" w14:textId="77777777" w:rsidR="00BD6B25" w:rsidRPr="00F1241E" w:rsidRDefault="00BD6B25" w:rsidP="00BD6B25">
      <w:pPr>
        <w:autoSpaceDE w:val="0"/>
        <w:autoSpaceDN w:val="0"/>
        <w:adjustRightInd w:val="0"/>
        <w:rPr>
          <w:rFonts w:cs="Arial"/>
          <w:color w:val="000000"/>
        </w:rPr>
      </w:pPr>
    </w:p>
    <w:p w14:paraId="0D4EDC81" w14:textId="77777777" w:rsidR="00BD6B25" w:rsidRPr="00F1241E" w:rsidRDefault="00BD6B25" w:rsidP="00BD6B25">
      <w:pPr>
        <w:autoSpaceDE w:val="0"/>
        <w:autoSpaceDN w:val="0"/>
        <w:adjustRightInd w:val="0"/>
        <w:ind w:firstLine="720"/>
        <w:rPr>
          <w:rFonts w:cs="Arial"/>
          <w:b/>
          <w:bCs/>
          <w:color w:val="000000"/>
        </w:rPr>
      </w:pPr>
      <w:r>
        <w:rPr>
          <w:rFonts w:cs="Arial"/>
          <w:b/>
          <w:bCs/>
          <w:color w:val="000000"/>
        </w:rPr>
        <w:t>2.6</w:t>
      </w:r>
      <w:r w:rsidRPr="00F1241E">
        <w:rPr>
          <w:rFonts w:cs="Arial"/>
          <w:b/>
          <w:bCs/>
          <w:color w:val="000000"/>
        </w:rPr>
        <w:t xml:space="preserve">.1 Description </w:t>
      </w:r>
    </w:p>
    <w:p w14:paraId="256E026D" w14:textId="77777777" w:rsidR="00BD6B25" w:rsidRPr="00F1241E" w:rsidRDefault="00BD6B25" w:rsidP="00BD6B25">
      <w:pPr>
        <w:autoSpaceDE w:val="0"/>
        <w:autoSpaceDN w:val="0"/>
        <w:adjustRightInd w:val="0"/>
        <w:rPr>
          <w:rFonts w:cs="Arial"/>
          <w:color w:val="000000"/>
        </w:rPr>
      </w:pPr>
    </w:p>
    <w:p w14:paraId="085FE6F8" w14:textId="10E0F1E8" w:rsidR="00BD6B25" w:rsidRPr="000A76D1" w:rsidRDefault="00BD6B25" w:rsidP="00BD6B25">
      <w:pPr>
        <w:autoSpaceDE w:val="0"/>
        <w:autoSpaceDN w:val="0"/>
        <w:adjustRightInd w:val="0"/>
        <w:rPr>
          <w:rFonts w:asciiTheme="minorHAnsi" w:hAnsiTheme="minorHAnsi" w:cstheme="minorHAnsi"/>
          <w:color w:val="000000"/>
        </w:rPr>
      </w:pPr>
      <w:r w:rsidRPr="000A76D1">
        <w:rPr>
          <w:rFonts w:asciiTheme="minorHAnsi" w:hAnsiTheme="minorHAnsi" w:cstheme="minorHAnsi"/>
          <w:color w:val="000000"/>
        </w:rPr>
        <w:t>Canadian reporting will be a service of DDR.  A participant reporting to a specific province must be a DDR registered participant. Only those DDR member firms that elect to use the Canadian trade repository service are allowed to submit trade data</w:t>
      </w:r>
      <w:r w:rsidR="000A76D1">
        <w:rPr>
          <w:rFonts w:asciiTheme="minorHAnsi" w:hAnsiTheme="minorHAnsi" w:cstheme="minorHAnsi"/>
          <w:color w:val="000000"/>
        </w:rPr>
        <w:t xml:space="preserve"> for Canadian reporting purposes</w:t>
      </w:r>
      <w:r w:rsidR="009C5C29">
        <w:rPr>
          <w:rFonts w:asciiTheme="minorHAnsi" w:hAnsiTheme="minorHAnsi" w:cstheme="minorHAnsi"/>
          <w:color w:val="000000"/>
        </w:rPr>
        <w:t>, however, there are no validations to prevent reporting by non-Canadian registered DDR participants</w:t>
      </w:r>
      <w:r w:rsidRPr="000A76D1">
        <w:rPr>
          <w:rFonts w:asciiTheme="minorHAnsi" w:hAnsiTheme="minorHAnsi" w:cstheme="minorHAnsi"/>
          <w:color w:val="000000"/>
        </w:rPr>
        <w:t xml:space="preserve">. </w:t>
      </w:r>
    </w:p>
    <w:p w14:paraId="622C63A0" w14:textId="77777777" w:rsidR="00BD6B25" w:rsidRPr="000A76D1" w:rsidRDefault="00BD6B25" w:rsidP="00BD6B25">
      <w:pPr>
        <w:autoSpaceDE w:val="0"/>
        <w:autoSpaceDN w:val="0"/>
        <w:adjustRightInd w:val="0"/>
        <w:rPr>
          <w:rFonts w:asciiTheme="minorHAnsi" w:hAnsiTheme="minorHAnsi" w:cstheme="minorHAnsi"/>
          <w:color w:val="000000"/>
        </w:rPr>
      </w:pPr>
    </w:p>
    <w:p w14:paraId="28E5F419" w14:textId="6081FECB" w:rsidR="00BD6B25" w:rsidRDefault="00BD6B25" w:rsidP="00BD6B25">
      <w:pPr>
        <w:autoSpaceDE w:val="0"/>
        <w:autoSpaceDN w:val="0"/>
        <w:adjustRightInd w:val="0"/>
        <w:rPr>
          <w:rFonts w:asciiTheme="minorHAnsi" w:hAnsiTheme="minorHAnsi" w:cstheme="minorHAnsi"/>
          <w:color w:val="000000"/>
        </w:rPr>
      </w:pPr>
      <w:r w:rsidRPr="000A76D1">
        <w:rPr>
          <w:rFonts w:asciiTheme="minorHAnsi" w:hAnsiTheme="minorHAnsi" w:cstheme="minorHAnsi"/>
          <w:color w:val="000000"/>
        </w:rPr>
        <w:t xml:space="preserve">To allow GTR operations to enforce the appropriate membership </w:t>
      </w:r>
      <w:r w:rsidR="000A76D1">
        <w:rPr>
          <w:rFonts w:asciiTheme="minorHAnsi" w:hAnsiTheme="minorHAnsi" w:cstheme="minorHAnsi"/>
          <w:color w:val="000000"/>
        </w:rPr>
        <w:t>controls for the</w:t>
      </w:r>
      <w:r w:rsidRPr="000A76D1">
        <w:rPr>
          <w:rFonts w:asciiTheme="minorHAnsi" w:hAnsiTheme="minorHAnsi" w:cstheme="minorHAnsi"/>
          <w:color w:val="000000"/>
        </w:rPr>
        <w:t xml:space="preserve"> use of the DDR trade repository</w:t>
      </w:r>
      <w:r w:rsidR="000A76D1">
        <w:rPr>
          <w:rFonts w:asciiTheme="minorHAnsi" w:hAnsiTheme="minorHAnsi" w:cstheme="minorHAnsi"/>
          <w:color w:val="000000"/>
        </w:rPr>
        <w:t>,</w:t>
      </w:r>
      <w:r w:rsidRPr="000A76D1">
        <w:rPr>
          <w:rFonts w:asciiTheme="minorHAnsi" w:hAnsiTheme="minorHAnsi" w:cstheme="minorHAnsi"/>
          <w:color w:val="000000"/>
        </w:rPr>
        <w:t xml:space="preserve"> Canadian reporting will req</w:t>
      </w:r>
      <w:r w:rsidR="00E71AE6">
        <w:rPr>
          <w:rFonts w:asciiTheme="minorHAnsi" w:hAnsiTheme="minorHAnsi" w:cstheme="minorHAnsi"/>
          <w:color w:val="000000"/>
        </w:rPr>
        <w:t>uire</w:t>
      </w:r>
      <w:r w:rsidR="000B2042">
        <w:rPr>
          <w:rFonts w:asciiTheme="minorHAnsi" w:hAnsiTheme="minorHAnsi" w:cstheme="minorHAnsi"/>
          <w:color w:val="000000"/>
        </w:rPr>
        <w:t xml:space="preserve"> </w:t>
      </w:r>
      <w:r w:rsidR="00C37013">
        <w:rPr>
          <w:rFonts w:asciiTheme="minorHAnsi" w:hAnsiTheme="minorHAnsi" w:cstheme="minorHAnsi"/>
          <w:color w:val="000000"/>
        </w:rPr>
        <w:t>one indicator</w:t>
      </w:r>
      <w:r w:rsidR="000B2042">
        <w:rPr>
          <w:rFonts w:asciiTheme="minorHAnsi" w:hAnsiTheme="minorHAnsi" w:cstheme="minorHAnsi"/>
          <w:color w:val="000000"/>
        </w:rPr>
        <w:t>. These</w:t>
      </w:r>
      <w:r w:rsidRPr="000A76D1">
        <w:rPr>
          <w:rFonts w:asciiTheme="minorHAnsi" w:hAnsiTheme="minorHAnsi" w:cstheme="minorHAnsi"/>
          <w:color w:val="000000"/>
        </w:rPr>
        <w:t xml:space="preserve"> indicator</w:t>
      </w:r>
      <w:r w:rsidR="000B2042">
        <w:rPr>
          <w:rFonts w:asciiTheme="minorHAnsi" w:hAnsiTheme="minorHAnsi" w:cstheme="minorHAnsi"/>
          <w:color w:val="000000"/>
        </w:rPr>
        <w:t>s</w:t>
      </w:r>
      <w:r w:rsidRPr="000A76D1">
        <w:rPr>
          <w:rFonts w:asciiTheme="minorHAnsi" w:hAnsiTheme="minorHAnsi" w:cstheme="minorHAnsi"/>
          <w:color w:val="000000"/>
        </w:rPr>
        <w:t xml:space="preserve"> will be added in the current location for the ‘DDR’ and ‘D</w:t>
      </w:r>
      <w:r w:rsidR="00E71AE6">
        <w:rPr>
          <w:rFonts w:asciiTheme="minorHAnsi" w:hAnsiTheme="minorHAnsi" w:cstheme="minorHAnsi"/>
          <w:color w:val="000000"/>
        </w:rPr>
        <w:t>DRL’ indicators. Only when GTR O</w:t>
      </w:r>
      <w:r w:rsidRPr="000A76D1">
        <w:rPr>
          <w:rFonts w:asciiTheme="minorHAnsi" w:hAnsiTheme="minorHAnsi" w:cstheme="minorHAnsi"/>
          <w:color w:val="000000"/>
        </w:rPr>
        <w:t>per</w:t>
      </w:r>
      <w:r w:rsidR="000B2042">
        <w:rPr>
          <w:rFonts w:asciiTheme="minorHAnsi" w:hAnsiTheme="minorHAnsi" w:cstheme="minorHAnsi"/>
          <w:color w:val="000000"/>
        </w:rPr>
        <w:t>ation</w:t>
      </w:r>
      <w:r w:rsidR="00E71AE6">
        <w:rPr>
          <w:rFonts w:asciiTheme="minorHAnsi" w:hAnsiTheme="minorHAnsi" w:cstheme="minorHAnsi"/>
          <w:color w:val="000000"/>
        </w:rPr>
        <w:t>s</w:t>
      </w:r>
      <w:r w:rsidR="000B2042">
        <w:rPr>
          <w:rFonts w:asciiTheme="minorHAnsi" w:hAnsiTheme="minorHAnsi" w:cstheme="minorHAnsi"/>
          <w:color w:val="000000"/>
        </w:rPr>
        <w:t xml:space="preserve"> have set the appropriate DDR Provincial</w:t>
      </w:r>
      <w:r w:rsidRPr="000A76D1">
        <w:rPr>
          <w:rFonts w:asciiTheme="minorHAnsi" w:hAnsiTheme="minorHAnsi" w:cstheme="minorHAnsi"/>
          <w:color w:val="000000"/>
        </w:rPr>
        <w:t xml:space="preserve"> indicator and when the effective date of that indicator has been reached will trades submitted to the GTR be processed and</w:t>
      </w:r>
      <w:r w:rsidR="003C2204">
        <w:rPr>
          <w:rFonts w:asciiTheme="minorHAnsi" w:hAnsiTheme="minorHAnsi" w:cstheme="minorHAnsi"/>
          <w:color w:val="000000"/>
        </w:rPr>
        <w:t xml:space="preserve"> sent to the specific Canadian P</w:t>
      </w:r>
      <w:r w:rsidRPr="000A76D1">
        <w:rPr>
          <w:rFonts w:asciiTheme="minorHAnsi" w:hAnsiTheme="minorHAnsi" w:cstheme="minorHAnsi"/>
          <w:color w:val="000000"/>
        </w:rPr>
        <w:t xml:space="preserve">rovince. </w:t>
      </w:r>
      <w:r w:rsidR="000B2042">
        <w:rPr>
          <w:rFonts w:asciiTheme="minorHAnsi" w:hAnsiTheme="minorHAnsi" w:cstheme="minorHAnsi"/>
          <w:color w:val="000000"/>
        </w:rPr>
        <w:t xml:space="preserve"> Because other provinces may go live in the future, outside of Ontario, Quebec and Manitoba, the use of a table to detail provinces should be considered</w:t>
      </w:r>
      <w:r w:rsidR="00E71AE6">
        <w:rPr>
          <w:rFonts w:asciiTheme="minorHAnsi" w:hAnsiTheme="minorHAnsi" w:cstheme="minorHAnsi"/>
          <w:color w:val="000000"/>
        </w:rPr>
        <w:t xml:space="preserve"> to aid the updating required for SDO</w:t>
      </w:r>
      <w:r w:rsidR="000B2042">
        <w:rPr>
          <w:rFonts w:asciiTheme="minorHAnsi" w:hAnsiTheme="minorHAnsi" w:cstheme="minorHAnsi"/>
          <w:color w:val="000000"/>
        </w:rPr>
        <w:t>.</w:t>
      </w:r>
    </w:p>
    <w:p w14:paraId="476EEA66" w14:textId="77777777" w:rsidR="009C5C29" w:rsidRDefault="009C5C29" w:rsidP="00BD6B25">
      <w:pPr>
        <w:autoSpaceDE w:val="0"/>
        <w:autoSpaceDN w:val="0"/>
        <w:adjustRightInd w:val="0"/>
        <w:rPr>
          <w:rFonts w:asciiTheme="minorHAnsi" w:hAnsiTheme="minorHAnsi" w:cstheme="minorHAnsi"/>
          <w:color w:val="000000"/>
        </w:rPr>
      </w:pPr>
    </w:p>
    <w:p w14:paraId="05231BFB" w14:textId="239AB9C6" w:rsidR="009C5C29" w:rsidRPr="000A76D1" w:rsidRDefault="009C5C29" w:rsidP="00BD6B25">
      <w:pPr>
        <w:autoSpaceDE w:val="0"/>
        <w:autoSpaceDN w:val="0"/>
        <w:adjustRightInd w:val="0"/>
        <w:rPr>
          <w:rFonts w:asciiTheme="minorHAnsi" w:hAnsiTheme="minorHAnsi" w:cstheme="minorHAnsi"/>
          <w:color w:val="000000"/>
        </w:rPr>
      </w:pPr>
      <w:r>
        <w:rPr>
          <w:rFonts w:asciiTheme="minorHAnsi" w:hAnsiTheme="minorHAnsi" w:cstheme="minorHAnsi"/>
          <w:color w:val="000000"/>
        </w:rPr>
        <w:t>Because of the nature of Canadian reporting, i.e., multiple jurisdiction</w:t>
      </w:r>
      <w:r w:rsidR="00CB087C">
        <w:rPr>
          <w:rFonts w:asciiTheme="minorHAnsi" w:hAnsiTheme="minorHAnsi" w:cstheme="minorHAnsi"/>
          <w:color w:val="000000"/>
        </w:rPr>
        <w:t>s</w:t>
      </w:r>
      <w:r>
        <w:rPr>
          <w:rFonts w:asciiTheme="minorHAnsi" w:hAnsiTheme="minorHAnsi" w:cstheme="minorHAnsi"/>
          <w:color w:val="000000"/>
        </w:rPr>
        <w:t xml:space="preserve"> being added at multiple times</w:t>
      </w:r>
      <w:r w:rsidR="00CB087C">
        <w:rPr>
          <w:rFonts w:asciiTheme="minorHAnsi" w:hAnsiTheme="minorHAnsi" w:cstheme="minorHAnsi"/>
          <w:color w:val="000000"/>
        </w:rPr>
        <w:t xml:space="preserve">, in addition to SDO being built to accommodate individual jurisdictions, SDO will also have a “Canada” indicator whereby if a firm chooses to on-board for “Canada” rather than individual jurisdictions, then all current and future jurisdictions will be added automatically.  This “Canada” selection will not be a valid jurisdiction, but rather will be for on-boarding purposes to prevent the need for firms to on-board multiple times. </w:t>
      </w:r>
    </w:p>
    <w:p w14:paraId="18D22FF6" w14:textId="77777777" w:rsidR="00BD6B25" w:rsidRPr="000A76D1" w:rsidRDefault="00BD6B25" w:rsidP="00BD6B25">
      <w:pPr>
        <w:autoSpaceDE w:val="0"/>
        <w:autoSpaceDN w:val="0"/>
        <w:adjustRightInd w:val="0"/>
        <w:rPr>
          <w:rFonts w:asciiTheme="minorHAnsi" w:hAnsiTheme="minorHAnsi" w:cstheme="minorHAnsi"/>
          <w:color w:val="000000"/>
        </w:rPr>
      </w:pPr>
    </w:p>
    <w:p w14:paraId="5286B1C7" w14:textId="77777777" w:rsidR="00BD6B25" w:rsidRPr="000A76D1" w:rsidRDefault="00BD6B25" w:rsidP="00BD6B25">
      <w:pPr>
        <w:autoSpaceDE w:val="0"/>
        <w:autoSpaceDN w:val="0"/>
        <w:adjustRightInd w:val="0"/>
        <w:ind w:firstLine="720"/>
        <w:rPr>
          <w:rFonts w:cs="Arial"/>
          <w:b/>
          <w:bCs/>
          <w:color w:val="000000"/>
        </w:rPr>
      </w:pPr>
      <w:r w:rsidRPr="000A76D1">
        <w:rPr>
          <w:rFonts w:cs="Arial"/>
          <w:b/>
          <w:bCs/>
          <w:color w:val="000000"/>
        </w:rPr>
        <w:t>2.6.2 Rules</w:t>
      </w:r>
    </w:p>
    <w:p w14:paraId="145F0F17" w14:textId="77777777" w:rsidR="00BD6B25" w:rsidRPr="000A76D1" w:rsidRDefault="00BD6B25" w:rsidP="00BD6B25">
      <w:pPr>
        <w:autoSpaceDE w:val="0"/>
        <w:autoSpaceDN w:val="0"/>
        <w:adjustRightInd w:val="0"/>
        <w:rPr>
          <w:rFonts w:asciiTheme="minorHAnsi" w:hAnsiTheme="minorHAnsi" w:cstheme="minorHAnsi"/>
          <w:b/>
          <w:bCs/>
          <w:color w:val="000000"/>
        </w:rPr>
      </w:pPr>
      <w:r w:rsidRPr="000A76D1">
        <w:rPr>
          <w:rFonts w:asciiTheme="minorHAnsi" w:hAnsiTheme="minorHAnsi" w:cstheme="minorHAnsi"/>
          <w:b/>
          <w:bCs/>
          <w:color w:val="000000"/>
        </w:rPr>
        <w:t xml:space="preserve"> </w:t>
      </w:r>
    </w:p>
    <w:p w14:paraId="1DD29922" w14:textId="696CEF5C" w:rsidR="00BD6B25" w:rsidRPr="000A76D1" w:rsidRDefault="006F4313" w:rsidP="00BD6B25">
      <w:pPr>
        <w:autoSpaceDE w:val="0"/>
        <w:autoSpaceDN w:val="0"/>
        <w:adjustRightInd w:val="0"/>
        <w:rPr>
          <w:rFonts w:asciiTheme="minorHAnsi" w:hAnsiTheme="minorHAnsi" w:cstheme="minorHAnsi"/>
          <w:color w:val="000000"/>
        </w:rPr>
      </w:pPr>
      <w:r>
        <w:rPr>
          <w:rFonts w:asciiTheme="minorHAnsi" w:hAnsiTheme="minorHAnsi" w:cstheme="minorHAnsi"/>
          <w:color w:val="000000"/>
        </w:rPr>
        <w:t>1</w:t>
      </w:r>
      <w:r w:rsidR="00E71AE6">
        <w:rPr>
          <w:rFonts w:asciiTheme="minorHAnsi" w:hAnsiTheme="minorHAnsi" w:cstheme="minorHAnsi"/>
          <w:color w:val="000000"/>
        </w:rPr>
        <w:t>. The ‘DDR (Provincial</w:t>
      </w:r>
      <w:r w:rsidR="00BD6B25" w:rsidRPr="000A76D1">
        <w:rPr>
          <w:rFonts w:asciiTheme="minorHAnsi" w:hAnsiTheme="minorHAnsi" w:cstheme="minorHAnsi"/>
          <w:color w:val="000000"/>
        </w:rPr>
        <w:t>)’ indicator</w:t>
      </w:r>
      <w:r w:rsidR="00E71AE6">
        <w:rPr>
          <w:rFonts w:asciiTheme="minorHAnsi" w:hAnsiTheme="minorHAnsi" w:cstheme="minorHAnsi"/>
          <w:color w:val="000000"/>
        </w:rPr>
        <w:t>s</w:t>
      </w:r>
      <w:r w:rsidR="00BD6B25" w:rsidRPr="000A76D1">
        <w:rPr>
          <w:rFonts w:asciiTheme="minorHAnsi" w:hAnsiTheme="minorHAnsi" w:cstheme="minorHAnsi"/>
          <w:color w:val="000000"/>
        </w:rPr>
        <w:t xml:space="preserve"> </w:t>
      </w:r>
      <w:r w:rsidR="00E71AE6">
        <w:rPr>
          <w:rFonts w:asciiTheme="minorHAnsi" w:hAnsiTheme="minorHAnsi" w:cstheme="minorHAnsi"/>
          <w:color w:val="000000"/>
        </w:rPr>
        <w:t>for Canadian reporting must be</w:t>
      </w:r>
      <w:r w:rsidR="00BD6B25" w:rsidRPr="000A76D1">
        <w:rPr>
          <w:rFonts w:asciiTheme="minorHAnsi" w:hAnsiTheme="minorHAnsi" w:cstheme="minorHAnsi"/>
          <w:color w:val="000000"/>
        </w:rPr>
        <w:t xml:space="preserve"> separate indicator</w:t>
      </w:r>
      <w:r w:rsidR="00E71AE6">
        <w:rPr>
          <w:rFonts w:asciiTheme="minorHAnsi" w:hAnsiTheme="minorHAnsi" w:cstheme="minorHAnsi"/>
          <w:color w:val="000000"/>
        </w:rPr>
        <w:t xml:space="preserve">s that indicate </w:t>
      </w:r>
      <w:r w:rsidR="00BD6B25" w:rsidRPr="000A76D1">
        <w:rPr>
          <w:rFonts w:asciiTheme="minorHAnsi" w:hAnsiTheme="minorHAnsi" w:cstheme="minorHAnsi"/>
          <w:color w:val="000000"/>
        </w:rPr>
        <w:t>an account has completed all the onbo</w:t>
      </w:r>
      <w:r w:rsidR="00E71AE6">
        <w:rPr>
          <w:rFonts w:asciiTheme="minorHAnsi" w:hAnsiTheme="minorHAnsi" w:cstheme="minorHAnsi"/>
          <w:color w:val="000000"/>
        </w:rPr>
        <w:t>arding requirements for</w:t>
      </w:r>
      <w:r w:rsidR="00BD6B25" w:rsidRPr="000A76D1">
        <w:rPr>
          <w:rFonts w:asciiTheme="minorHAnsi" w:hAnsiTheme="minorHAnsi" w:cstheme="minorHAnsi"/>
          <w:color w:val="000000"/>
        </w:rPr>
        <w:t xml:space="preserve"> reporting</w:t>
      </w:r>
      <w:r w:rsidR="00E71AE6">
        <w:rPr>
          <w:rFonts w:asciiTheme="minorHAnsi" w:hAnsiTheme="minorHAnsi" w:cstheme="minorHAnsi"/>
          <w:color w:val="000000"/>
        </w:rPr>
        <w:t xml:space="preserve"> to a particular province or provinces</w:t>
      </w:r>
      <w:r w:rsidR="0054350C">
        <w:rPr>
          <w:rFonts w:asciiTheme="minorHAnsi" w:hAnsiTheme="minorHAnsi" w:cstheme="minorHAnsi"/>
          <w:color w:val="000000"/>
        </w:rPr>
        <w:t xml:space="preserve"> or if the “Canada” choice is selected all current and future jurisdictions will be indicated as having all onboarding requirements completed</w:t>
      </w:r>
      <w:r w:rsidR="00BD6B25" w:rsidRPr="000A76D1">
        <w:rPr>
          <w:rFonts w:asciiTheme="minorHAnsi" w:hAnsiTheme="minorHAnsi" w:cstheme="minorHAnsi"/>
          <w:color w:val="000000"/>
        </w:rPr>
        <w:t xml:space="preserve">. </w:t>
      </w:r>
    </w:p>
    <w:p w14:paraId="33497489" w14:textId="400899F7" w:rsidR="00BD6B25" w:rsidRPr="000A76D1" w:rsidRDefault="00E71AE6" w:rsidP="00BD6B25">
      <w:pPr>
        <w:autoSpaceDE w:val="0"/>
        <w:autoSpaceDN w:val="0"/>
        <w:adjustRightInd w:val="0"/>
        <w:spacing w:after="18"/>
        <w:rPr>
          <w:rFonts w:asciiTheme="minorHAnsi" w:hAnsiTheme="minorHAnsi" w:cstheme="minorHAnsi"/>
          <w:color w:val="000000"/>
        </w:rPr>
      </w:pPr>
      <w:r>
        <w:rPr>
          <w:rFonts w:asciiTheme="minorHAnsi" w:hAnsiTheme="minorHAnsi" w:cstheme="minorHAnsi"/>
          <w:color w:val="000000"/>
        </w:rPr>
        <w:t>2. The “Provincial</w:t>
      </w:r>
      <w:r w:rsidR="006F4313">
        <w:rPr>
          <w:rFonts w:asciiTheme="minorHAnsi" w:hAnsiTheme="minorHAnsi" w:cstheme="minorHAnsi"/>
          <w:color w:val="000000"/>
        </w:rPr>
        <w:t>”</w:t>
      </w:r>
      <w:r w:rsidR="0054350C">
        <w:rPr>
          <w:rFonts w:asciiTheme="minorHAnsi" w:hAnsiTheme="minorHAnsi" w:cstheme="minorHAnsi"/>
          <w:color w:val="000000"/>
        </w:rPr>
        <w:t xml:space="preserve"> and “Canada”</w:t>
      </w:r>
      <w:r w:rsidR="00BD6B25" w:rsidRPr="000A76D1">
        <w:rPr>
          <w:rFonts w:asciiTheme="minorHAnsi" w:hAnsiTheme="minorHAnsi" w:cstheme="minorHAnsi"/>
          <w:color w:val="000000"/>
        </w:rPr>
        <w:t xml:space="preserve"> indicator</w:t>
      </w:r>
      <w:r>
        <w:rPr>
          <w:rFonts w:asciiTheme="minorHAnsi" w:hAnsiTheme="minorHAnsi" w:cstheme="minorHAnsi"/>
          <w:color w:val="000000"/>
        </w:rPr>
        <w:t>s</w:t>
      </w:r>
      <w:r w:rsidR="00BD6B25" w:rsidRPr="000A76D1">
        <w:rPr>
          <w:rFonts w:asciiTheme="minorHAnsi" w:hAnsiTheme="minorHAnsi" w:cstheme="minorHAnsi"/>
          <w:color w:val="000000"/>
        </w:rPr>
        <w:t xml:space="preserve"> should be added to the current location of the ‘DDR’ and ‘DDRL’ indicators. </w:t>
      </w:r>
    </w:p>
    <w:p w14:paraId="240874AD" w14:textId="421BAB6A" w:rsidR="00BD6B25" w:rsidRPr="000A76D1" w:rsidRDefault="006F4313" w:rsidP="00BD6B25">
      <w:pPr>
        <w:autoSpaceDE w:val="0"/>
        <w:autoSpaceDN w:val="0"/>
        <w:adjustRightInd w:val="0"/>
        <w:spacing w:after="18"/>
        <w:rPr>
          <w:rFonts w:asciiTheme="minorHAnsi" w:hAnsiTheme="minorHAnsi" w:cstheme="minorHAnsi"/>
          <w:color w:val="000000"/>
        </w:rPr>
      </w:pPr>
      <w:r>
        <w:rPr>
          <w:rFonts w:asciiTheme="minorHAnsi" w:hAnsiTheme="minorHAnsi" w:cstheme="minorHAnsi"/>
          <w:color w:val="000000"/>
        </w:rPr>
        <w:t>3</w:t>
      </w:r>
      <w:r w:rsidR="00BD6B25" w:rsidRPr="000A76D1">
        <w:rPr>
          <w:rFonts w:asciiTheme="minorHAnsi" w:hAnsiTheme="minorHAnsi" w:cstheme="minorHAnsi"/>
          <w:color w:val="000000"/>
        </w:rPr>
        <w:t>. Operation</w:t>
      </w:r>
      <w:r w:rsidR="0054350C">
        <w:rPr>
          <w:rFonts w:asciiTheme="minorHAnsi" w:hAnsiTheme="minorHAnsi" w:cstheme="minorHAnsi"/>
          <w:color w:val="000000"/>
        </w:rPr>
        <w:t>s will select the “</w:t>
      </w:r>
      <w:r w:rsidR="00E71AE6">
        <w:rPr>
          <w:rFonts w:asciiTheme="minorHAnsi" w:hAnsiTheme="minorHAnsi" w:cstheme="minorHAnsi"/>
          <w:color w:val="000000"/>
        </w:rPr>
        <w:t>DDR (</w:t>
      </w:r>
      <w:r w:rsidR="0054350C">
        <w:rPr>
          <w:rFonts w:asciiTheme="minorHAnsi" w:hAnsiTheme="minorHAnsi" w:cstheme="minorHAnsi"/>
          <w:color w:val="000000"/>
        </w:rPr>
        <w:t>‘</w:t>
      </w:r>
      <w:r w:rsidR="00E71AE6">
        <w:rPr>
          <w:rFonts w:asciiTheme="minorHAnsi" w:hAnsiTheme="minorHAnsi" w:cstheme="minorHAnsi"/>
          <w:color w:val="000000"/>
        </w:rPr>
        <w:t>Provincial</w:t>
      </w:r>
      <w:r w:rsidR="0054350C">
        <w:rPr>
          <w:rFonts w:asciiTheme="minorHAnsi" w:hAnsiTheme="minorHAnsi" w:cstheme="minorHAnsi"/>
          <w:color w:val="000000"/>
        </w:rPr>
        <w:t>’)” or “DDR (‘Canada’)”</w:t>
      </w:r>
      <w:r w:rsidR="00BD6B25" w:rsidRPr="000A76D1">
        <w:rPr>
          <w:rFonts w:asciiTheme="minorHAnsi" w:hAnsiTheme="minorHAnsi" w:cstheme="minorHAnsi"/>
          <w:color w:val="000000"/>
        </w:rPr>
        <w:t xml:space="preserve"> indicator</w:t>
      </w:r>
      <w:r w:rsidR="00E71AE6">
        <w:rPr>
          <w:rFonts w:asciiTheme="minorHAnsi" w:hAnsiTheme="minorHAnsi" w:cstheme="minorHAnsi"/>
          <w:color w:val="000000"/>
        </w:rPr>
        <w:t>(s)</w:t>
      </w:r>
      <w:r w:rsidR="00BD6B25" w:rsidRPr="000A76D1">
        <w:rPr>
          <w:rFonts w:asciiTheme="minorHAnsi" w:hAnsiTheme="minorHAnsi" w:cstheme="minorHAnsi"/>
          <w:color w:val="000000"/>
        </w:rPr>
        <w:t xml:space="preserve"> when a firm completes the</w:t>
      </w:r>
      <w:r>
        <w:rPr>
          <w:rFonts w:asciiTheme="minorHAnsi" w:hAnsiTheme="minorHAnsi" w:cstheme="minorHAnsi"/>
          <w:color w:val="000000"/>
        </w:rPr>
        <w:t xml:space="preserve"> Canadian onboarding process.</w:t>
      </w:r>
    </w:p>
    <w:p w14:paraId="7370E092" w14:textId="56F234DD" w:rsidR="00BD6B25" w:rsidRPr="000A76D1" w:rsidRDefault="006F4313" w:rsidP="00BD6B25">
      <w:pPr>
        <w:autoSpaceDE w:val="0"/>
        <w:autoSpaceDN w:val="0"/>
        <w:adjustRightInd w:val="0"/>
        <w:spacing w:after="18"/>
        <w:rPr>
          <w:rFonts w:asciiTheme="minorHAnsi" w:hAnsiTheme="minorHAnsi" w:cstheme="minorHAnsi"/>
          <w:color w:val="000000"/>
        </w:rPr>
      </w:pPr>
      <w:r>
        <w:rPr>
          <w:rFonts w:asciiTheme="minorHAnsi" w:hAnsiTheme="minorHAnsi" w:cstheme="minorHAnsi"/>
          <w:color w:val="000000"/>
        </w:rPr>
        <w:lastRenderedPageBreak/>
        <w:t>4</w:t>
      </w:r>
      <w:r w:rsidR="00BD6B25" w:rsidRPr="000A76D1">
        <w:rPr>
          <w:rFonts w:asciiTheme="minorHAnsi" w:hAnsiTheme="minorHAnsi" w:cstheme="minorHAnsi"/>
          <w:color w:val="000000"/>
        </w:rPr>
        <w:t>. An effe</w:t>
      </w:r>
      <w:r w:rsidR="00E71AE6">
        <w:rPr>
          <w:rFonts w:asciiTheme="minorHAnsi" w:hAnsiTheme="minorHAnsi" w:cstheme="minorHAnsi"/>
          <w:color w:val="000000"/>
        </w:rPr>
        <w:t>ctive date of the ‘DDR (Provincial</w:t>
      </w:r>
      <w:r w:rsidR="00BD6B25" w:rsidRPr="000A76D1">
        <w:rPr>
          <w:rFonts w:asciiTheme="minorHAnsi" w:hAnsiTheme="minorHAnsi" w:cstheme="minorHAnsi"/>
          <w:color w:val="000000"/>
        </w:rPr>
        <w:t>)’ indicator</w:t>
      </w:r>
      <w:r w:rsidR="00E71AE6">
        <w:rPr>
          <w:rFonts w:asciiTheme="minorHAnsi" w:hAnsiTheme="minorHAnsi" w:cstheme="minorHAnsi"/>
          <w:color w:val="000000"/>
        </w:rPr>
        <w:t>(s)</w:t>
      </w:r>
      <w:r w:rsidR="00BD6B25" w:rsidRPr="000A76D1">
        <w:rPr>
          <w:rFonts w:asciiTheme="minorHAnsi" w:hAnsiTheme="minorHAnsi" w:cstheme="minorHAnsi"/>
          <w:color w:val="000000"/>
        </w:rPr>
        <w:t xml:space="preserve"> at the account level must be available </w:t>
      </w:r>
    </w:p>
    <w:p w14:paraId="59A65463" w14:textId="5200E474" w:rsidR="0054350C" w:rsidRDefault="006F4313" w:rsidP="00BD6B25">
      <w:pPr>
        <w:autoSpaceDE w:val="0"/>
        <w:autoSpaceDN w:val="0"/>
        <w:adjustRightInd w:val="0"/>
        <w:rPr>
          <w:rFonts w:asciiTheme="minorHAnsi" w:hAnsiTheme="minorHAnsi" w:cstheme="minorHAnsi"/>
          <w:color w:val="000000"/>
        </w:rPr>
      </w:pPr>
      <w:r>
        <w:rPr>
          <w:rFonts w:asciiTheme="minorHAnsi" w:hAnsiTheme="minorHAnsi" w:cstheme="minorHAnsi"/>
          <w:color w:val="000000"/>
        </w:rPr>
        <w:t>5</w:t>
      </w:r>
      <w:r w:rsidR="00BD6B25" w:rsidRPr="000A76D1">
        <w:rPr>
          <w:rFonts w:asciiTheme="minorHAnsi" w:hAnsiTheme="minorHAnsi" w:cstheme="minorHAnsi"/>
          <w:color w:val="000000"/>
        </w:rPr>
        <w:t>. An effe</w:t>
      </w:r>
      <w:r w:rsidR="00E71AE6">
        <w:rPr>
          <w:rFonts w:asciiTheme="minorHAnsi" w:hAnsiTheme="minorHAnsi" w:cstheme="minorHAnsi"/>
          <w:color w:val="000000"/>
        </w:rPr>
        <w:t>ctive date of the ‘DDR (Provincial</w:t>
      </w:r>
      <w:r w:rsidR="00BD6B25" w:rsidRPr="000A76D1">
        <w:rPr>
          <w:rFonts w:asciiTheme="minorHAnsi" w:hAnsiTheme="minorHAnsi" w:cstheme="minorHAnsi"/>
          <w:color w:val="000000"/>
        </w:rPr>
        <w:t>)’ indicator</w:t>
      </w:r>
      <w:r w:rsidR="00E71AE6">
        <w:rPr>
          <w:rFonts w:asciiTheme="minorHAnsi" w:hAnsiTheme="minorHAnsi" w:cstheme="minorHAnsi"/>
          <w:color w:val="000000"/>
        </w:rPr>
        <w:t>(s)</w:t>
      </w:r>
      <w:r w:rsidR="00BD6B25" w:rsidRPr="000A76D1">
        <w:rPr>
          <w:rFonts w:asciiTheme="minorHAnsi" w:hAnsiTheme="minorHAnsi" w:cstheme="minorHAnsi"/>
          <w:color w:val="000000"/>
        </w:rPr>
        <w:t xml:space="preserve"> at the asset class level must be available. </w:t>
      </w:r>
    </w:p>
    <w:p w14:paraId="5D003F57" w14:textId="77777777" w:rsidR="0054350C" w:rsidRPr="000A76D1" w:rsidRDefault="0054350C" w:rsidP="00BD6B25">
      <w:pPr>
        <w:autoSpaceDE w:val="0"/>
        <w:autoSpaceDN w:val="0"/>
        <w:adjustRightInd w:val="0"/>
        <w:rPr>
          <w:rFonts w:asciiTheme="minorHAnsi" w:hAnsiTheme="minorHAnsi" w:cstheme="minorHAnsi"/>
          <w:color w:val="000000"/>
        </w:rPr>
      </w:pPr>
    </w:p>
    <w:p w14:paraId="6B658F76" w14:textId="77777777" w:rsidR="00BD6B25" w:rsidRPr="000A76D1" w:rsidRDefault="00BD6B25" w:rsidP="00BD6B25">
      <w:pPr>
        <w:autoSpaceDE w:val="0"/>
        <w:autoSpaceDN w:val="0"/>
        <w:adjustRightInd w:val="0"/>
        <w:ind w:firstLine="720"/>
        <w:rPr>
          <w:rFonts w:cs="Arial"/>
          <w:b/>
          <w:bCs/>
          <w:color w:val="000000"/>
        </w:rPr>
      </w:pPr>
      <w:r w:rsidRPr="000A76D1">
        <w:rPr>
          <w:rFonts w:cs="Arial"/>
          <w:b/>
          <w:bCs/>
          <w:color w:val="000000"/>
        </w:rPr>
        <w:t xml:space="preserve">2.6.3 Performance Requirements </w:t>
      </w:r>
    </w:p>
    <w:p w14:paraId="323D81C7" w14:textId="77777777" w:rsidR="00BD6B25" w:rsidRPr="000A76D1" w:rsidRDefault="00BD6B25" w:rsidP="00BD6B25">
      <w:pPr>
        <w:autoSpaceDE w:val="0"/>
        <w:autoSpaceDN w:val="0"/>
        <w:adjustRightInd w:val="0"/>
        <w:rPr>
          <w:rFonts w:asciiTheme="minorHAnsi" w:hAnsiTheme="minorHAnsi" w:cstheme="minorHAnsi"/>
          <w:color w:val="000000"/>
        </w:rPr>
      </w:pPr>
    </w:p>
    <w:p w14:paraId="4BCE4243" w14:textId="75B83E4B" w:rsidR="00E1436A" w:rsidRDefault="00BD6B25" w:rsidP="00BD6B25">
      <w:pPr>
        <w:rPr>
          <w:rFonts w:asciiTheme="minorHAnsi" w:hAnsiTheme="minorHAnsi" w:cstheme="minorHAnsi"/>
          <w:color w:val="000000"/>
        </w:rPr>
      </w:pPr>
      <w:r w:rsidRPr="000A76D1">
        <w:rPr>
          <w:rFonts w:asciiTheme="minorHAnsi" w:hAnsiTheme="minorHAnsi" w:cstheme="minorHAnsi"/>
          <w:color w:val="000000"/>
        </w:rPr>
        <w:t>The SDO changes must not compromise the accurate provisioning of regulatory access (i.e. only CFTC trades should be directed to CFTC and only CFTC-“Specific Canadian province” or “Specific Canadian Province” only trades should be reflected on “Specific Canadian Province” reports, et</w:t>
      </w:r>
      <w:r w:rsidR="000A76D1">
        <w:rPr>
          <w:rFonts w:asciiTheme="minorHAnsi" w:hAnsiTheme="minorHAnsi" w:cstheme="minorHAnsi"/>
          <w:color w:val="000000"/>
        </w:rPr>
        <w:t>c.)</w:t>
      </w:r>
    </w:p>
    <w:p w14:paraId="0ABD5F5B" w14:textId="77777777" w:rsidR="00DA1C65" w:rsidRDefault="00DA1C65" w:rsidP="00BD6B25">
      <w:pPr>
        <w:rPr>
          <w:rFonts w:asciiTheme="minorHAnsi" w:hAnsiTheme="minorHAnsi" w:cstheme="minorHAnsi"/>
          <w:color w:val="000000"/>
        </w:rPr>
      </w:pPr>
    </w:p>
    <w:p w14:paraId="2906247F" w14:textId="77777777" w:rsidR="00871818" w:rsidRDefault="00871818" w:rsidP="00BD6B25">
      <w:pPr>
        <w:rPr>
          <w:rFonts w:asciiTheme="minorHAnsi" w:hAnsiTheme="minorHAnsi" w:cstheme="minorHAnsi"/>
          <w:color w:val="000000"/>
        </w:rPr>
      </w:pPr>
    </w:p>
    <w:p w14:paraId="6BB2E75D" w14:textId="77777777" w:rsidR="00871818" w:rsidRDefault="00871818" w:rsidP="00BD6B25">
      <w:pPr>
        <w:rPr>
          <w:rFonts w:asciiTheme="minorHAnsi" w:hAnsiTheme="minorHAnsi" w:cstheme="minorHAnsi"/>
          <w:color w:val="000000"/>
        </w:rPr>
      </w:pPr>
    </w:p>
    <w:p w14:paraId="1DFFDCD5" w14:textId="5F60C869" w:rsidR="00DA1C65" w:rsidRDefault="00DA1C65" w:rsidP="00BD6B25">
      <w:pPr>
        <w:rPr>
          <w:rFonts w:cs="Arial"/>
          <w:color w:val="000000"/>
        </w:rPr>
      </w:pPr>
      <w:r>
        <w:rPr>
          <w:rFonts w:asciiTheme="minorHAnsi" w:hAnsiTheme="minorHAnsi" w:cstheme="minorHAnsi"/>
          <w:color w:val="000000"/>
        </w:rPr>
        <w:tab/>
      </w:r>
      <w:r w:rsidRPr="00DA1C65">
        <w:rPr>
          <w:rFonts w:cs="Arial"/>
          <w:b/>
          <w:color w:val="000000"/>
        </w:rPr>
        <w:t>2.6.4</w:t>
      </w:r>
      <w:r w:rsidR="009C5E68">
        <w:rPr>
          <w:rFonts w:cs="Arial"/>
          <w:b/>
          <w:color w:val="000000"/>
        </w:rPr>
        <w:t xml:space="preserve"> Production</w:t>
      </w:r>
      <w:r>
        <w:rPr>
          <w:rFonts w:cs="Arial"/>
          <w:b/>
          <w:color w:val="000000"/>
        </w:rPr>
        <w:t xml:space="preserve"> Date</w:t>
      </w:r>
    </w:p>
    <w:p w14:paraId="5F55A5BF" w14:textId="77777777" w:rsidR="00DA1C65" w:rsidRDefault="00DA1C65" w:rsidP="00BD6B25">
      <w:pPr>
        <w:rPr>
          <w:rFonts w:cs="Arial"/>
          <w:color w:val="000000"/>
        </w:rPr>
      </w:pPr>
    </w:p>
    <w:p w14:paraId="73C486D8" w14:textId="20AD0C7A" w:rsidR="00DA1C65" w:rsidRPr="00DA1C65" w:rsidRDefault="00DA1C65" w:rsidP="00BD6B25">
      <w:pPr>
        <w:rPr>
          <w:rFonts w:asciiTheme="minorHAnsi" w:hAnsiTheme="minorHAnsi" w:cs="Arial"/>
          <w:color w:val="000000"/>
        </w:rPr>
      </w:pPr>
      <w:r w:rsidRPr="00DA1C65">
        <w:rPr>
          <w:rFonts w:asciiTheme="minorHAnsi" w:hAnsiTheme="minorHAnsi" w:cs="Arial"/>
          <w:color w:val="000000"/>
        </w:rPr>
        <w:t>The SDO changes must be delivered for production</w:t>
      </w:r>
      <w:r w:rsidR="00567640">
        <w:rPr>
          <w:rFonts w:asciiTheme="minorHAnsi" w:hAnsiTheme="minorHAnsi" w:cs="Arial"/>
          <w:color w:val="000000"/>
        </w:rPr>
        <w:t xml:space="preserve"> during P</w:t>
      </w:r>
      <w:r w:rsidR="00C155B6">
        <w:rPr>
          <w:rFonts w:asciiTheme="minorHAnsi" w:hAnsiTheme="minorHAnsi" w:cs="Arial"/>
          <w:color w:val="000000"/>
        </w:rPr>
        <w:t>hase 1</w:t>
      </w:r>
      <w:r w:rsidRPr="00DA1C65">
        <w:rPr>
          <w:rFonts w:asciiTheme="minorHAnsi" w:hAnsiTheme="minorHAnsi" w:cs="Arial"/>
          <w:color w:val="000000"/>
        </w:rPr>
        <w:t xml:space="preserve"> on</w:t>
      </w:r>
      <w:r w:rsidR="00C155B6">
        <w:rPr>
          <w:rFonts w:asciiTheme="minorHAnsi" w:hAnsiTheme="minorHAnsi" w:cs="Arial"/>
          <w:color w:val="000000"/>
        </w:rPr>
        <w:t xml:space="preserve"> or before</w:t>
      </w:r>
      <w:r w:rsidRPr="00DA1C65">
        <w:rPr>
          <w:rFonts w:asciiTheme="minorHAnsi" w:hAnsiTheme="minorHAnsi" w:cs="Arial"/>
          <w:color w:val="000000"/>
        </w:rPr>
        <w:t xml:space="preserve"> </w:t>
      </w:r>
      <w:r w:rsidR="00871818">
        <w:rPr>
          <w:rFonts w:asciiTheme="minorHAnsi" w:hAnsiTheme="minorHAnsi" w:cs="Arial"/>
          <w:color w:val="000000"/>
        </w:rPr>
        <w:t>July 18</w:t>
      </w:r>
      <w:r w:rsidRPr="00DA1C65">
        <w:rPr>
          <w:rFonts w:asciiTheme="minorHAnsi" w:hAnsiTheme="minorHAnsi" w:cs="Arial"/>
          <w:color w:val="000000"/>
        </w:rPr>
        <w:t>, 2014</w:t>
      </w:r>
      <w:r>
        <w:rPr>
          <w:rFonts w:asciiTheme="minorHAnsi" w:hAnsiTheme="minorHAnsi" w:cs="Arial"/>
          <w:color w:val="000000"/>
        </w:rPr>
        <w:t>.</w:t>
      </w:r>
    </w:p>
    <w:p w14:paraId="17C9A0F7" w14:textId="77777777" w:rsidR="009C5C29" w:rsidRDefault="009C5C29" w:rsidP="00BD6B25">
      <w:pPr>
        <w:rPr>
          <w:rFonts w:asciiTheme="minorHAnsi" w:hAnsiTheme="minorHAnsi" w:cstheme="minorHAnsi"/>
          <w:color w:val="000000"/>
        </w:rPr>
      </w:pPr>
    </w:p>
    <w:p w14:paraId="42D0EA78" w14:textId="2EAA4A40" w:rsidR="00E1436A" w:rsidRDefault="00E1436A" w:rsidP="00BD6B25">
      <w:pPr>
        <w:rPr>
          <w:rFonts w:cs="Arial"/>
          <w:b/>
          <w:color w:val="000000"/>
        </w:rPr>
      </w:pPr>
      <w:r>
        <w:rPr>
          <w:rFonts w:asciiTheme="minorHAnsi" w:hAnsiTheme="minorHAnsi" w:cstheme="minorHAnsi"/>
          <w:color w:val="000000"/>
        </w:rPr>
        <w:tab/>
      </w:r>
      <w:r w:rsidRPr="00E1436A">
        <w:rPr>
          <w:rFonts w:cs="Arial"/>
          <w:b/>
          <w:color w:val="000000"/>
        </w:rPr>
        <w:t>2.7 Central Counterparties (CCP)</w:t>
      </w:r>
    </w:p>
    <w:p w14:paraId="71691AB5" w14:textId="77777777" w:rsidR="00E1436A" w:rsidRDefault="00E1436A" w:rsidP="00BD6B25">
      <w:pPr>
        <w:rPr>
          <w:rFonts w:cs="Arial"/>
          <w:color w:val="000000"/>
        </w:rPr>
      </w:pPr>
    </w:p>
    <w:p w14:paraId="21083F4C" w14:textId="1A1E44F3" w:rsidR="00132096" w:rsidRPr="00132096" w:rsidRDefault="007B4CB0" w:rsidP="00BD6B25">
      <w:pPr>
        <w:rPr>
          <w:rFonts w:asciiTheme="minorHAnsi" w:hAnsiTheme="minorHAnsi" w:cstheme="minorHAnsi"/>
          <w:color w:val="000000"/>
        </w:rPr>
      </w:pPr>
      <w:r>
        <w:rPr>
          <w:rFonts w:asciiTheme="minorHAnsi" w:hAnsiTheme="minorHAnsi" w:cstheme="minorHAnsi"/>
          <w:color w:val="000000"/>
        </w:rPr>
        <w:t xml:space="preserve">The current DCO workflow will continue for </w:t>
      </w:r>
      <w:r w:rsidR="00132096" w:rsidRPr="00132096">
        <w:rPr>
          <w:rFonts w:asciiTheme="minorHAnsi" w:hAnsiTheme="minorHAnsi" w:cstheme="minorHAnsi"/>
          <w:color w:val="000000"/>
        </w:rPr>
        <w:t>Recognized or Exempt Clearing Agencies</w:t>
      </w:r>
      <w:r w:rsidR="00132096">
        <w:rPr>
          <w:rFonts w:asciiTheme="minorHAnsi" w:hAnsiTheme="minorHAnsi" w:cstheme="minorHAnsi"/>
          <w:color w:val="000000"/>
        </w:rPr>
        <w:t>/CCPs</w:t>
      </w:r>
      <w:r w:rsidR="00504A1F">
        <w:rPr>
          <w:rFonts w:asciiTheme="minorHAnsi" w:hAnsiTheme="minorHAnsi" w:cstheme="minorHAnsi"/>
          <w:color w:val="000000"/>
        </w:rPr>
        <w:t xml:space="preserve"> in Canada</w:t>
      </w:r>
      <w:r w:rsidR="00132096">
        <w:rPr>
          <w:rFonts w:asciiTheme="minorHAnsi" w:hAnsiTheme="minorHAnsi" w:cstheme="minorHAnsi"/>
          <w:color w:val="000000"/>
        </w:rPr>
        <w:t xml:space="preserve"> as long as they operate under the current Alpha</w:t>
      </w:r>
      <w:r>
        <w:rPr>
          <w:rFonts w:asciiTheme="minorHAnsi" w:hAnsiTheme="minorHAnsi" w:cstheme="minorHAnsi"/>
          <w:color w:val="000000"/>
        </w:rPr>
        <w:t xml:space="preserve">, Beta and </w:t>
      </w:r>
      <w:r w:rsidR="00132096">
        <w:rPr>
          <w:rFonts w:asciiTheme="minorHAnsi" w:hAnsiTheme="minorHAnsi" w:cstheme="minorHAnsi"/>
          <w:color w:val="000000"/>
        </w:rPr>
        <w:t>Gamma schema</w:t>
      </w:r>
      <w:r>
        <w:rPr>
          <w:rFonts w:asciiTheme="minorHAnsi" w:hAnsiTheme="minorHAnsi" w:cstheme="minorHAnsi"/>
          <w:color w:val="000000"/>
        </w:rPr>
        <w:t>.  The Canadian CCPs will also be considered Trusted Sources for reporting purposes</w:t>
      </w:r>
      <w:r w:rsidR="00504A1F">
        <w:rPr>
          <w:rFonts w:asciiTheme="minorHAnsi" w:hAnsiTheme="minorHAnsi" w:cstheme="minorHAnsi"/>
          <w:color w:val="000000"/>
        </w:rPr>
        <w:t>, under this schema</w:t>
      </w:r>
      <w:r>
        <w:rPr>
          <w:rFonts w:asciiTheme="minorHAnsi" w:hAnsiTheme="minorHAnsi" w:cstheme="minorHAnsi"/>
          <w:color w:val="000000"/>
        </w:rPr>
        <w:t xml:space="preserve">. </w:t>
      </w:r>
    </w:p>
    <w:p w14:paraId="1E680662" w14:textId="77777777" w:rsidR="009C5C29" w:rsidRPr="004B4459" w:rsidRDefault="009C5C29" w:rsidP="004B4459">
      <w:pPr>
        <w:rPr>
          <w:rFonts w:cs="Arial"/>
          <w:color w:val="000000"/>
        </w:rPr>
      </w:pPr>
    </w:p>
    <w:p w14:paraId="3F69002D" w14:textId="77777777" w:rsidR="009D619B" w:rsidRDefault="009D619B" w:rsidP="00AA2EBB">
      <w:pPr>
        <w:ind w:firstLine="720"/>
        <w:rPr>
          <w:rFonts w:cs="Arial"/>
          <w:b/>
          <w:color w:val="000000"/>
        </w:rPr>
      </w:pPr>
    </w:p>
    <w:p w14:paraId="421DA1D4" w14:textId="7B42F009" w:rsidR="00E1436A" w:rsidRDefault="00E1436A" w:rsidP="00AA2EBB">
      <w:pPr>
        <w:ind w:firstLine="720"/>
        <w:rPr>
          <w:rFonts w:cs="Arial"/>
          <w:color w:val="000000"/>
        </w:rPr>
      </w:pPr>
      <w:r>
        <w:rPr>
          <w:rFonts w:cs="Arial"/>
          <w:b/>
          <w:color w:val="000000"/>
        </w:rPr>
        <w:t>2.8 Billing</w:t>
      </w:r>
    </w:p>
    <w:p w14:paraId="3355B31F" w14:textId="77777777" w:rsidR="00E1436A" w:rsidRDefault="00E1436A" w:rsidP="00BD6B25">
      <w:pPr>
        <w:rPr>
          <w:rFonts w:cs="Arial"/>
          <w:color w:val="000000"/>
        </w:rPr>
      </w:pPr>
    </w:p>
    <w:p w14:paraId="2BFEA204" w14:textId="6694469A" w:rsidR="00204E9A" w:rsidRDefault="00E1436A" w:rsidP="0087790F">
      <w:pPr>
        <w:rPr>
          <w:rFonts w:asciiTheme="minorHAnsi" w:hAnsiTheme="minorHAnsi" w:cstheme="minorHAnsi"/>
          <w:color w:val="000000"/>
        </w:rPr>
      </w:pPr>
      <w:r>
        <w:rPr>
          <w:rFonts w:cs="Arial"/>
          <w:color w:val="000000"/>
        </w:rPr>
        <w:tab/>
      </w:r>
      <w:r w:rsidRPr="00E1436A">
        <w:rPr>
          <w:rFonts w:asciiTheme="minorHAnsi" w:hAnsiTheme="minorHAnsi" w:cstheme="minorHAnsi"/>
          <w:color w:val="000000"/>
        </w:rPr>
        <w:t>TB</w:t>
      </w:r>
      <w:r w:rsidR="0087790F">
        <w:rPr>
          <w:rFonts w:asciiTheme="minorHAnsi" w:hAnsiTheme="minorHAnsi" w:cstheme="minorHAnsi"/>
          <w:color w:val="000000"/>
        </w:rPr>
        <w:t>D</w:t>
      </w:r>
    </w:p>
    <w:p w14:paraId="15A09AD1" w14:textId="77777777" w:rsidR="00CD0EF0" w:rsidRDefault="00CD0EF0" w:rsidP="0087790F">
      <w:pPr>
        <w:rPr>
          <w:rFonts w:asciiTheme="minorHAnsi" w:hAnsiTheme="minorHAnsi" w:cstheme="minorHAnsi"/>
          <w:color w:val="000000"/>
        </w:rPr>
      </w:pPr>
    </w:p>
    <w:p w14:paraId="7F1CBFC3" w14:textId="324236A4" w:rsidR="00CD0EF0" w:rsidRDefault="00CD0EF0" w:rsidP="00CD0EF0">
      <w:pPr>
        <w:ind w:firstLine="720"/>
        <w:rPr>
          <w:rFonts w:cs="Arial"/>
          <w:color w:val="000000"/>
        </w:rPr>
      </w:pPr>
      <w:r>
        <w:rPr>
          <w:rFonts w:cs="Arial"/>
          <w:b/>
          <w:color w:val="000000"/>
        </w:rPr>
        <w:t>2.9 Data Staging</w:t>
      </w:r>
      <w:r w:rsidR="001A77EF">
        <w:rPr>
          <w:rFonts w:cs="Arial"/>
          <w:b/>
          <w:color w:val="000000"/>
        </w:rPr>
        <w:t xml:space="preserve"> and </w:t>
      </w:r>
      <w:proofErr w:type="spellStart"/>
      <w:r w:rsidR="001A77EF">
        <w:rPr>
          <w:rFonts w:cs="Arial"/>
          <w:b/>
          <w:color w:val="000000"/>
        </w:rPr>
        <w:t>Backloading</w:t>
      </w:r>
      <w:proofErr w:type="spellEnd"/>
    </w:p>
    <w:p w14:paraId="5DD4ABC1" w14:textId="77777777" w:rsidR="00CD0EF0" w:rsidRDefault="00CD0EF0" w:rsidP="00CD0EF0">
      <w:pPr>
        <w:rPr>
          <w:rFonts w:cs="Arial"/>
          <w:color w:val="000000"/>
        </w:rPr>
      </w:pPr>
    </w:p>
    <w:p w14:paraId="567D4E7B" w14:textId="2BD12B3C" w:rsidR="009C5C29" w:rsidRPr="00567640" w:rsidRDefault="007D3E4B" w:rsidP="00DB0C29">
      <w:pPr>
        <w:rPr>
          <w:rFonts w:asciiTheme="minorHAnsi" w:hAnsiTheme="minorHAnsi" w:cs="Arial"/>
          <w:color w:val="000000"/>
        </w:rPr>
      </w:pPr>
      <w:r>
        <w:rPr>
          <w:rFonts w:asciiTheme="minorHAnsi" w:hAnsiTheme="minorHAnsi" w:cs="Arial"/>
          <w:color w:val="000000"/>
        </w:rPr>
        <w:t>P</w:t>
      </w:r>
      <w:r w:rsidR="00C155B6">
        <w:rPr>
          <w:rFonts w:asciiTheme="minorHAnsi" w:hAnsiTheme="minorHAnsi" w:cs="Arial"/>
          <w:color w:val="000000"/>
        </w:rPr>
        <w:t>hase 1 for jurisdiction and participant reporting</w:t>
      </w:r>
      <w:r w:rsidR="001A77EF" w:rsidRPr="00567640">
        <w:rPr>
          <w:rFonts w:asciiTheme="minorHAnsi" w:hAnsiTheme="minorHAnsi" w:cs="Arial"/>
          <w:color w:val="000000"/>
        </w:rPr>
        <w:t xml:space="preserve"> </w:t>
      </w:r>
      <w:r>
        <w:rPr>
          <w:rFonts w:asciiTheme="minorHAnsi" w:hAnsiTheme="minorHAnsi" w:cs="Arial"/>
          <w:color w:val="000000"/>
        </w:rPr>
        <w:t>is in</w:t>
      </w:r>
      <w:r w:rsidR="001A77EF" w:rsidRPr="00567640">
        <w:rPr>
          <w:rFonts w:asciiTheme="minorHAnsi" w:hAnsiTheme="minorHAnsi" w:cs="Arial"/>
          <w:color w:val="000000"/>
        </w:rPr>
        <w:t xml:space="preserve"> production</w:t>
      </w:r>
      <w:r>
        <w:rPr>
          <w:rFonts w:asciiTheme="minorHAnsi" w:hAnsiTheme="minorHAnsi" w:cs="Arial"/>
          <w:color w:val="000000"/>
        </w:rPr>
        <w:t xml:space="preserve"> </w:t>
      </w:r>
      <w:bookmarkStart w:id="60" w:name="_GoBack"/>
      <w:bookmarkEnd w:id="60"/>
      <w:r>
        <w:rPr>
          <w:rFonts w:asciiTheme="minorHAnsi" w:hAnsiTheme="minorHAnsi" w:cs="Arial"/>
          <w:color w:val="000000"/>
        </w:rPr>
        <w:t>as of July 11, 2014</w:t>
      </w:r>
      <w:r w:rsidR="009C5C29" w:rsidRPr="00567640">
        <w:rPr>
          <w:rFonts w:asciiTheme="minorHAnsi" w:hAnsiTheme="minorHAnsi" w:cs="Arial"/>
          <w:color w:val="000000"/>
        </w:rPr>
        <w:t>.</w:t>
      </w:r>
      <w:r w:rsidR="00DB0C29">
        <w:rPr>
          <w:rFonts w:asciiTheme="minorHAnsi" w:hAnsiTheme="minorHAnsi" w:cs="Arial"/>
          <w:color w:val="000000"/>
        </w:rPr>
        <w:t xml:space="preserve">  </w:t>
      </w:r>
      <w:r w:rsidR="009C5C29" w:rsidRPr="00567640">
        <w:rPr>
          <w:rFonts w:asciiTheme="minorHAnsi" w:hAnsiTheme="minorHAnsi" w:cs="Arial"/>
          <w:color w:val="000000"/>
        </w:rPr>
        <w:t xml:space="preserve">Firms </w:t>
      </w:r>
      <w:r>
        <w:rPr>
          <w:rFonts w:asciiTheme="minorHAnsi" w:hAnsiTheme="minorHAnsi" w:cs="Arial"/>
          <w:color w:val="000000"/>
        </w:rPr>
        <w:t>are</w:t>
      </w:r>
      <w:r w:rsidR="009C5C29" w:rsidRPr="00567640">
        <w:rPr>
          <w:rFonts w:asciiTheme="minorHAnsi" w:hAnsiTheme="minorHAnsi" w:cs="Arial"/>
          <w:color w:val="000000"/>
        </w:rPr>
        <w:t xml:space="preserve"> able to backload and conduct data staging exercises significantly prior to the compliance date without reports being generated for the regulators.</w:t>
      </w:r>
      <w:r>
        <w:rPr>
          <w:rFonts w:asciiTheme="minorHAnsi" w:hAnsiTheme="minorHAnsi" w:cs="Arial"/>
          <w:color w:val="000000"/>
        </w:rPr>
        <w:t xml:space="preserve">  We will organize any requirements for a data staging exercise on the DTCC Canadian working group.</w:t>
      </w:r>
      <w:r w:rsidR="009C5C29" w:rsidRPr="00567640">
        <w:rPr>
          <w:rFonts w:asciiTheme="minorHAnsi" w:hAnsiTheme="minorHAnsi" w:cs="Arial"/>
          <w:color w:val="000000"/>
        </w:rPr>
        <w:t xml:space="preserve">  On compliance date, the DDR will turn on regulator reports and begin reporting to the regulators from October 31, 2014.</w:t>
      </w:r>
    </w:p>
    <w:p w14:paraId="40CEC9F0" w14:textId="77777777" w:rsidR="003A2272" w:rsidRPr="00567640" w:rsidRDefault="003A2272" w:rsidP="009D619B">
      <w:pPr>
        <w:rPr>
          <w:rFonts w:asciiTheme="minorHAnsi" w:hAnsiTheme="minorHAnsi" w:cs="Arial"/>
          <w:b/>
        </w:rPr>
      </w:pPr>
    </w:p>
    <w:p w14:paraId="5825D128" w14:textId="77777777" w:rsidR="003A2272" w:rsidRDefault="003A2272" w:rsidP="00041017">
      <w:pPr>
        <w:ind w:firstLine="720"/>
        <w:rPr>
          <w:rFonts w:cs="Arial"/>
          <w:b/>
        </w:rPr>
      </w:pPr>
    </w:p>
    <w:p w14:paraId="76F7F313" w14:textId="09A8F817" w:rsidR="00041017" w:rsidRDefault="001A77EF" w:rsidP="00041017">
      <w:pPr>
        <w:ind w:firstLine="720"/>
        <w:rPr>
          <w:rFonts w:cs="Arial"/>
          <w:b/>
        </w:rPr>
      </w:pPr>
      <w:r>
        <w:rPr>
          <w:rFonts w:cs="Arial"/>
          <w:b/>
        </w:rPr>
        <w:t>2.10 DTCC Build Phases and Dates</w:t>
      </w:r>
    </w:p>
    <w:p w14:paraId="081D056F" w14:textId="6D05916D" w:rsidR="00873E83" w:rsidRDefault="00873E83" w:rsidP="00873E83">
      <w:pPr>
        <w:rPr>
          <w:rFonts w:cs="Arial"/>
        </w:rPr>
      </w:pPr>
    </w:p>
    <w:p w14:paraId="0A54C937" w14:textId="77777777" w:rsidR="00041017" w:rsidRDefault="00041017" w:rsidP="00041017">
      <w:pPr>
        <w:ind w:firstLine="720"/>
        <w:rPr>
          <w:rFonts w:cs="Arial"/>
        </w:rPr>
      </w:pPr>
    </w:p>
    <w:p w14:paraId="7CED6EB6" w14:textId="5542881B" w:rsidR="00041017" w:rsidRDefault="00041017" w:rsidP="00041017">
      <w:pPr>
        <w:ind w:left="1080"/>
        <w:rPr>
          <w:rFonts w:asciiTheme="minorHAnsi" w:hAnsiTheme="minorHAnsi" w:cs="Arial"/>
          <w:b/>
          <w:bCs/>
        </w:rPr>
      </w:pPr>
      <w:r w:rsidRPr="003A2272">
        <w:rPr>
          <w:rFonts w:asciiTheme="minorHAnsi" w:hAnsiTheme="minorHAnsi" w:cs="Arial"/>
          <w:b/>
          <w:bCs/>
        </w:rPr>
        <w:t>Phase 1</w:t>
      </w:r>
      <w:r w:rsidR="00C155B6">
        <w:rPr>
          <w:rFonts w:asciiTheme="minorHAnsi" w:hAnsiTheme="minorHAnsi" w:cs="Arial"/>
          <w:b/>
          <w:bCs/>
        </w:rPr>
        <w:t>a</w:t>
      </w:r>
      <w:r w:rsidRPr="003A2272">
        <w:rPr>
          <w:rFonts w:asciiTheme="minorHAnsi" w:hAnsiTheme="minorHAnsi" w:cs="Arial"/>
          <w:b/>
          <w:bCs/>
        </w:rPr>
        <w:t xml:space="preserve"> – </w:t>
      </w:r>
      <w:r w:rsidR="00465C5F">
        <w:rPr>
          <w:rFonts w:asciiTheme="minorHAnsi" w:hAnsiTheme="minorHAnsi" w:cs="Arial"/>
          <w:b/>
          <w:bCs/>
        </w:rPr>
        <w:t>Production Date Ju</w:t>
      </w:r>
      <w:r w:rsidR="00DE750B">
        <w:rPr>
          <w:rFonts w:asciiTheme="minorHAnsi" w:hAnsiTheme="minorHAnsi" w:cs="Arial"/>
          <w:b/>
          <w:bCs/>
        </w:rPr>
        <w:t>ly</w:t>
      </w:r>
      <w:r w:rsidR="00465C5F">
        <w:rPr>
          <w:rFonts w:asciiTheme="minorHAnsi" w:hAnsiTheme="minorHAnsi" w:cs="Arial"/>
          <w:b/>
          <w:bCs/>
        </w:rPr>
        <w:t xml:space="preserve"> </w:t>
      </w:r>
      <w:r w:rsidR="00DE750B">
        <w:rPr>
          <w:rFonts w:asciiTheme="minorHAnsi" w:hAnsiTheme="minorHAnsi" w:cs="Arial"/>
          <w:b/>
          <w:bCs/>
        </w:rPr>
        <w:t>11</w:t>
      </w:r>
      <w:r w:rsidR="00465C5F">
        <w:rPr>
          <w:rFonts w:asciiTheme="minorHAnsi" w:hAnsiTheme="minorHAnsi" w:cs="Arial"/>
          <w:b/>
          <w:bCs/>
        </w:rPr>
        <w:t>, 2014</w:t>
      </w:r>
    </w:p>
    <w:p w14:paraId="7AAF08A1" w14:textId="5353519B" w:rsidR="00852050" w:rsidRPr="00852050" w:rsidRDefault="00852050" w:rsidP="00852050">
      <w:pPr>
        <w:numPr>
          <w:ilvl w:val="0"/>
          <w:numId w:val="24"/>
        </w:numPr>
        <w:rPr>
          <w:rFonts w:asciiTheme="minorHAnsi" w:hAnsiTheme="minorHAnsi" w:cs="Arial"/>
        </w:rPr>
      </w:pPr>
      <w:r>
        <w:rPr>
          <w:rFonts w:asciiTheme="minorHAnsi" w:hAnsiTheme="minorHAnsi" w:cs="Arial"/>
          <w:bCs/>
        </w:rPr>
        <w:t xml:space="preserve">Will deliver jurisdictions for </w:t>
      </w:r>
      <w:r w:rsidR="00465C5F">
        <w:rPr>
          <w:rFonts w:asciiTheme="minorHAnsi" w:hAnsiTheme="minorHAnsi" w:cs="Arial"/>
          <w:bCs/>
        </w:rPr>
        <w:t>intake of participant reporting</w:t>
      </w:r>
    </w:p>
    <w:p w14:paraId="6E3E8E3F" w14:textId="736757C3" w:rsidR="00852050" w:rsidRPr="00DE750B" w:rsidRDefault="00852050" w:rsidP="00852050">
      <w:pPr>
        <w:numPr>
          <w:ilvl w:val="0"/>
          <w:numId w:val="24"/>
        </w:numPr>
        <w:rPr>
          <w:rFonts w:asciiTheme="minorHAnsi" w:hAnsiTheme="minorHAnsi" w:cs="Arial"/>
        </w:rPr>
      </w:pPr>
      <w:r>
        <w:rPr>
          <w:rFonts w:asciiTheme="minorHAnsi" w:hAnsiTheme="minorHAnsi" w:cs="Arial"/>
          <w:bCs/>
        </w:rPr>
        <w:t>Will deliver Commodities PET message with additional fields as optional</w:t>
      </w:r>
    </w:p>
    <w:p w14:paraId="71F25FB6" w14:textId="7A4ECFD6" w:rsidR="00DE750B" w:rsidRPr="00852050" w:rsidRDefault="00DE750B" w:rsidP="00852050">
      <w:pPr>
        <w:numPr>
          <w:ilvl w:val="0"/>
          <w:numId w:val="24"/>
        </w:numPr>
        <w:rPr>
          <w:rFonts w:asciiTheme="minorHAnsi" w:hAnsiTheme="minorHAnsi" w:cs="Arial"/>
        </w:rPr>
      </w:pPr>
      <w:r>
        <w:rPr>
          <w:rFonts w:asciiTheme="minorHAnsi" w:hAnsiTheme="minorHAnsi" w:cs="Arial"/>
          <w:bCs/>
        </w:rPr>
        <w:lastRenderedPageBreak/>
        <w:t>Will deliver Participant reports</w:t>
      </w:r>
    </w:p>
    <w:p w14:paraId="5E9ECD72" w14:textId="77777777" w:rsidR="00852050" w:rsidRDefault="00852050" w:rsidP="00852050">
      <w:pPr>
        <w:ind w:left="1080"/>
        <w:rPr>
          <w:rFonts w:asciiTheme="minorHAnsi" w:hAnsiTheme="minorHAnsi" w:cs="Arial"/>
          <w:bCs/>
        </w:rPr>
      </w:pPr>
    </w:p>
    <w:p w14:paraId="0D3C8721" w14:textId="7BAC16CC" w:rsidR="00852050" w:rsidRDefault="00852050" w:rsidP="00852050">
      <w:pPr>
        <w:ind w:left="1080"/>
        <w:rPr>
          <w:rFonts w:asciiTheme="minorHAnsi" w:hAnsiTheme="minorHAnsi" w:cs="Arial"/>
          <w:bCs/>
        </w:rPr>
      </w:pPr>
      <w:r>
        <w:rPr>
          <w:rFonts w:asciiTheme="minorHAnsi" w:hAnsiTheme="minorHAnsi" w:cs="Arial"/>
          <w:b/>
          <w:bCs/>
        </w:rPr>
        <w:t>Phase 1b – Production Date</w:t>
      </w:r>
      <w:r w:rsidR="00465C5F">
        <w:rPr>
          <w:rFonts w:asciiTheme="minorHAnsi" w:hAnsiTheme="minorHAnsi" w:cs="Arial"/>
          <w:b/>
          <w:bCs/>
        </w:rPr>
        <w:t xml:space="preserve"> </w:t>
      </w:r>
      <w:r w:rsidR="00DE750B">
        <w:rPr>
          <w:rFonts w:asciiTheme="minorHAnsi" w:hAnsiTheme="minorHAnsi" w:cs="Arial"/>
          <w:b/>
          <w:bCs/>
        </w:rPr>
        <w:t>July</w:t>
      </w:r>
      <w:r w:rsidR="00465C5F">
        <w:rPr>
          <w:rFonts w:asciiTheme="minorHAnsi" w:hAnsiTheme="minorHAnsi" w:cs="Arial"/>
          <w:b/>
          <w:bCs/>
        </w:rPr>
        <w:t xml:space="preserve"> </w:t>
      </w:r>
      <w:r w:rsidR="00DE750B">
        <w:rPr>
          <w:rFonts w:asciiTheme="minorHAnsi" w:hAnsiTheme="minorHAnsi" w:cs="Arial"/>
          <w:b/>
          <w:bCs/>
        </w:rPr>
        <w:t>18</w:t>
      </w:r>
      <w:r w:rsidR="00465C5F">
        <w:rPr>
          <w:rFonts w:asciiTheme="minorHAnsi" w:hAnsiTheme="minorHAnsi" w:cs="Arial"/>
          <w:b/>
          <w:bCs/>
        </w:rPr>
        <w:t>, 2014</w:t>
      </w:r>
    </w:p>
    <w:p w14:paraId="5A0BCFDC" w14:textId="29C46AD4" w:rsidR="00852050" w:rsidRPr="00465C5F" w:rsidRDefault="00852050" w:rsidP="00852050">
      <w:pPr>
        <w:numPr>
          <w:ilvl w:val="0"/>
          <w:numId w:val="25"/>
        </w:numPr>
        <w:rPr>
          <w:rFonts w:asciiTheme="minorHAnsi" w:hAnsiTheme="minorHAnsi" w:cs="Arial"/>
        </w:rPr>
      </w:pPr>
      <w:r>
        <w:rPr>
          <w:rFonts w:asciiTheme="minorHAnsi" w:hAnsiTheme="minorHAnsi" w:cs="Arial"/>
          <w:bCs/>
        </w:rPr>
        <w:t>Will deliver SDO modifications for on-boarding</w:t>
      </w:r>
    </w:p>
    <w:p w14:paraId="3E6E7C5A" w14:textId="77777777" w:rsidR="00465C5F" w:rsidRDefault="00465C5F" w:rsidP="00465C5F">
      <w:pPr>
        <w:ind w:left="1080"/>
        <w:rPr>
          <w:rFonts w:asciiTheme="minorHAnsi" w:hAnsiTheme="minorHAnsi" w:cs="Arial"/>
          <w:bCs/>
        </w:rPr>
      </w:pPr>
    </w:p>
    <w:p w14:paraId="3BBD3713" w14:textId="2663BA00" w:rsidR="00041017" w:rsidRPr="001A77EF" w:rsidRDefault="00465C5F" w:rsidP="001A77EF">
      <w:pPr>
        <w:ind w:left="1080"/>
        <w:rPr>
          <w:rFonts w:asciiTheme="minorHAnsi" w:hAnsiTheme="minorHAnsi" w:cs="Arial"/>
          <w:b/>
        </w:rPr>
      </w:pPr>
      <w:r>
        <w:rPr>
          <w:rFonts w:asciiTheme="minorHAnsi" w:hAnsiTheme="minorHAnsi" w:cs="Arial"/>
          <w:b/>
          <w:bCs/>
        </w:rPr>
        <w:t>Phase 1c – Production date October 31, 2014</w:t>
      </w:r>
    </w:p>
    <w:p w14:paraId="6E2B6220" w14:textId="13F3994E" w:rsidR="00041017" w:rsidRDefault="00041017" w:rsidP="001A77EF">
      <w:pPr>
        <w:numPr>
          <w:ilvl w:val="0"/>
          <w:numId w:val="18"/>
        </w:numPr>
        <w:tabs>
          <w:tab w:val="num" w:pos="720"/>
        </w:tabs>
        <w:rPr>
          <w:rFonts w:asciiTheme="minorHAnsi" w:hAnsiTheme="minorHAnsi" w:cs="Arial"/>
        </w:rPr>
      </w:pPr>
      <w:r w:rsidRPr="003A2272">
        <w:rPr>
          <w:rFonts w:asciiTheme="minorHAnsi" w:hAnsiTheme="minorHAnsi" w:cs="Arial"/>
        </w:rPr>
        <w:t>Will deliver Regulatory Report</w:t>
      </w:r>
      <w:r w:rsidR="00DE750B">
        <w:rPr>
          <w:rFonts w:asciiTheme="minorHAnsi" w:hAnsiTheme="minorHAnsi" w:cs="Arial"/>
        </w:rPr>
        <w:t>s</w:t>
      </w:r>
      <w:r w:rsidRPr="003A2272">
        <w:rPr>
          <w:rFonts w:asciiTheme="minorHAnsi" w:hAnsiTheme="minorHAnsi" w:cs="Arial"/>
        </w:rPr>
        <w:t xml:space="preserve"> </w:t>
      </w:r>
    </w:p>
    <w:p w14:paraId="032BEEFD" w14:textId="1642040A" w:rsidR="00A963A4" w:rsidRDefault="001A77EF" w:rsidP="00A963A4">
      <w:pPr>
        <w:numPr>
          <w:ilvl w:val="0"/>
          <w:numId w:val="18"/>
        </w:numPr>
        <w:tabs>
          <w:tab w:val="num" w:pos="720"/>
        </w:tabs>
        <w:rPr>
          <w:rFonts w:asciiTheme="minorHAnsi" w:hAnsiTheme="minorHAnsi" w:cs="Arial"/>
        </w:rPr>
      </w:pPr>
      <w:r>
        <w:rPr>
          <w:rFonts w:asciiTheme="minorHAnsi" w:hAnsiTheme="minorHAnsi" w:cs="Arial"/>
        </w:rPr>
        <w:t xml:space="preserve">Will deliver public aggregated reports </w:t>
      </w:r>
    </w:p>
    <w:p w14:paraId="7DA1A648" w14:textId="77777777" w:rsidR="00A963A4" w:rsidRPr="00A963A4" w:rsidRDefault="00A963A4" w:rsidP="00A963A4">
      <w:pPr>
        <w:ind w:left="1440"/>
        <w:rPr>
          <w:rFonts w:asciiTheme="minorHAnsi" w:hAnsiTheme="minorHAnsi" w:cs="Arial"/>
        </w:rPr>
      </w:pPr>
    </w:p>
    <w:p w14:paraId="6D8AE397" w14:textId="77777777" w:rsidR="0054350C" w:rsidRPr="003A2272" w:rsidRDefault="0054350C" w:rsidP="00A827E0">
      <w:pPr>
        <w:rPr>
          <w:rFonts w:asciiTheme="minorHAnsi" w:hAnsiTheme="minorHAnsi" w:cs="Arial"/>
        </w:rPr>
      </w:pPr>
    </w:p>
    <w:p w14:paraId="66E15EC7" w14:textId="55642055" w:rsidR="00041017" w:rsidRPr="003A2272" w:rsidRDefault="001A77EF" w:rsidP="00041017">
      <w:pPr>
        <w:ind w:left="1080"/>
        <w:rPr>
          <w:rFonts w:asciiTheme="minorHAnsi" w:hAnsiTheme="minorHAnsi" w:cs="Arial"/>
        </w:rPr>
      </w:pPr>
      <w:r>
        <w:rPr>
          <w:rFonts w:asciiTheme="minorHAnsi" w:hAnsiTheme="minorHAnsi" w:cs="Arial"/>
          <w:b/>
          <w:bCs/>
        </w:rPr>
        <w:t>Phase 2 – March</w:t>
      </w:r>
      <w:r w:rsidR="00041017" w:rsidRPr="003A2272">
        <w:rPr>
          <w:rFonts w:asciiTheme="minorHAnsi" w:hAnsiTheme="minorHAnsi" w:cs="Arial"/>
          <w:b/>
          <w:bCs/>
        </w:rPr>
        <w:t xml:space="preserve"> 31</w:t>
      </w:r>
      <w:r>
        <w:rPr>
          <w:rFonts w:asciiTheme="minorHAnsi" w:hAnsiTheme="minorHAnsi" w:cs="Arial"/>
          <w:b/>
          <w:bCs/>
        </w:rPr>
        <w:t>, 2015</w:t>
      </w:r>
    </w:p>
    <w:p w14:paraId="79CC6938" w14:textId="6F431DEE" w:rsidR="003A58AD" w:rsidRDefault="003A58AD" w:rsidP="00041017">
      <w:pPr>
        <w:numPr>
          <w:ilvl w:val="1"/>
          <w:numId w:val="19"/>
        </w:numPr>
        <w:rPr>
          <w:rFonts w:asciiTheme="minorHAnsi" w:hAnsiTheme="minorHAnsi" w:cs="Arial"/>
        </w:rPr>
      </w:pPr>
      <w:r>
        <w:rPr>
          <w:rFonts w:asciiTheme="minorHAnsi" w:hAnsiTheme="minorHAnsi" w:cs="Arial"/>
        </w:rPr>
        <w:t xml:space="preserve">Will deliver 3 new Canadian fields, </w:t>
      </w:r>
      <w:r w:rsidR="00A81FFB">
        <w:rPr>
          <w:rFonts w:asciiTheme="minorHAnsi" w:hAnsiTheme="minorHAnsi" w:cs="Arial"/>
        </w:rPr>
        <w:t>Jurisdiction of the Reporting Counterparty, Jurisdiction of the non-Reporting Counterparty</w:t>
      </w:r>
      <w:r>
        <w:rPr>
          <w:rFonts w:asciiTheme="minorHAnsi" w:hAnsiTheme="minorHAnsi" w:cs="Arial"/>
        </w:rPr>
        <w:t xml:space="preserve"> and Inter-affiliate</w:t>
      </w:r>
    </w:p>
    <w:p w14:paraId="39F00A9C" w14:textId="291832B1" w:rsidR="00041017" w:rsidRPr="003A2272" w:rsidRDefault="00041017" w:rsidP="00041017">
      <w:pPr>
        <w:numPr>
          <w:ilvl w:val="1"/>
          <w:numId w:val="19"/>
        </w:numPr>
        <w:rPr>
          <w:rFonts w:asciiTheme="minorHAnsi" w:hAnsiTheme="minorHAnsi" w:cs="Arial"/>
        </w:rPr>
      </w:pPr>
      <w:r w:rsidRPr="003A2272">
        <w:rPr>
          <w:rFonts w:asciiTheme="minorHAnsi" w:hAnsiTheme="minorHAnsi" w:cs="Arial"/>
        </w:rPr>
        <w:t>Will deliver participant reports with new Canadian fields</w:t>
      </w:r>
    </w:p>
    <w:p w14:paraId="6EFDF4E5" w14:textId="48D3CA9A" w:rsidR="00041017" w:rsidRPr="003A2272" w:rsidRDefault="00041017" w:rsidP="00041017">
      <w:pPr>
        <w:numPr>
          <w:ilvl w:val="1"/>
          <w:numId w:val="19"/>
        </w:numPr>
        <w:rPr>
          <w:rFonts w:asciiTheme="minorHAnsi" w:hAnsiTheme="minorHAnsi" w:cs="Arial"/>
        </w:rPr>
      </w:pPr>
      <w:r w:rsidRPr="003A2272">
        <w:rPr>
          <w:rFonts w:asciiTheme="minorHAnsi" w:hAnsiTheme="minorHAnsi" w:cs="Arial"/>
        </w:rPr>
        <w:t>Will deliver USI/UTI (Our ref/Your ref) global functionality</w:t>
      </w:r>
    </w:p>
    <w:p w14:paraId="11AA0418" w14:textId="3FC2D62A" w:rsidR="00041017" w:rsidRPr="003A2272" w:rsidRDefault="00041017" w:rsidP="00041017">
      <w:pPr>
        <w:numPr>
          <w:ilvl w:val="1"/>
          <w:numId w:val="19"/>
        </w:numPr>
        <w:rPr>
          <w:rFonts w:asciiTheme="minorHAnsi" w:hAnsiTheme="minorHAnsi" w:cs="Arial"/>
        </w:rPr>
      </w:pPr>
      <w:r w:rsidRPr="003A2272">
        <w:rPr>
          <w:rFonts w:asciiTheme="minorHAnsi" w:hAnsiTheme="minorHAnsi" w:cs="Arial"/>
        </w:rPr>
        <w:t>Will deliver Regulatory validations (WACKS)</w:t>
      </w:r>
    </w:p>
    <w:p w14:paraId="4E89F870" w14:textId="77777777" w:rsidR="00873E83" w:rsidRPr="003A2272" w:rsidRDefault="00873E83" w:rsidP="00873E83">
      <w:pPr>
        <w:rPr>
          <w:rFonts w:asciiTheme="minorHAnsi" w:hAnsiTheme="minorHAnsi" w:cs="Arial"/>
        </w:rPr>
      </w:pPr>
    </w:p>
    <w:p w14:paraId="1E0CC76B" w14:textId="56E73E1F" w:rsidR="00873E83" w:rsidRDefault="001A77EF" w:rsidP="00873E83">
      <w:pPr>
        <w:ind w:left="1080"/>
        <w:rPr>
          <w:rFonts w:asciiTheme="minorHAnsi" w:hAnsiTheme="minorHAnsi" w:cs="Arial"/>
        </w:rPr>
      </w:pPr>
      <w:r>
        <w:rPr>
          <w:rFonts w:asciiTheme="minorHAnsi" w:hAnsiTheme="minorHAnsi" w:cs="Arial"/>
          <w:b/>
        </w:rPr>
        <w:t>Phase 3 – April</w:t>
      </w:r>
      <w:r w:rsidR="00873E83" w:rsidRPr="003A2272">
        <w:rPr>
          <w:rFonts w:asciiTheme="minorHAnsi" w:hAnsiTheme="minorHAnsi" w:cs="Arial"/>
          <w:b/>
        </w:rPr>
        <w:t xml:space="preserve"> 30</w:t>
      </w:r>
      <w:r>
        <w:rPr>
          <w:rFonts w:asciiTheme="minorHAnsi" w:hAnsiTheme="minorHAnsi" w:cs="Arial"/>
          <w:b/>
        </w:rPr>
        <w:t>, 2015</w:t>
      </w:r>
    </w:p>
    <w:p w14:paraId="00470794" w14:textId="6284D0FE" w:rsidR="001A77EF" w:rsidRPr="003A2272" w:rsidRDefault="001A77EF" w:rsidP="001A77EF">
      <w:pPr>
        <w:numPr>
          <w:ilvl w:val="0"/>
          <w:numId w:val="26"/>
        </w:numPr>
        <w:rPr>
          <w:rFonts w:asciiTheme="minorHAnsi" w:hAnsiTheme="minorHAnsi" w:cs="Arial"/>
        </w:rPr>
      </w:pPr>
      <w:r>
        <w:rPr>
          <w:rFonts w:asciiTheme="minorHAnsi" w:hAnsiTheme="minorHAnsi" w:cs="Arial"/>
        </w:rPr>
        <w:t>Will deliver public transaction level dissemination</w:t>
      </w:r>
    </w:p>
    <w:p w14:paraId="2E42428F" w14:textId="1F1D45AF" w:rsidR="00873E83" w:rsidRPr="003A2272" w:rsidRDefault="00873E83" w:rsidP="001A77EF">
      <w:pPr>
        <w:rPr>
          <w:rFonts w:asciiTheme="minorHAnsi" w:hAnsiTheme="minorHAnsi" w:cs="Arial"/>
        </w:rPr>
      </w:pPr>
    </w:p>
    <w:p w14:paraId="4BDE6860" w14:textId="77777777" w:rsidR="00873E83" w:rsidRDefault="00873E83" w:rsidP="00873E83">
      <w:pPr>
        <w:rPr>
          <w:rFonts w:asciiTheme="minorHAnsi" w:hAnsiTheme="minorHAnsi" w:cstheme="minorHAnsi"/>
        </w:rPr>
      </w:pPr>
    </w:p>
    <w:p w14:paraId="2E56FAAD" w14:textId="77777777" w:rsidR="00873E83" w:rsidRDefault="00873E83" w:rsidP="00873E83">
      <w:pPr>
        <w:rPr>
          <w:rFonts w:asciiTheme="minorHAnsi" w:hAnsiTheme="minorHAnsi" w:cstheme="minorHAnsi"/>
        </w:rPr>
      </w:pPr>
    </w:p>
    <w:p w14:paraId="0E0A2AD0" w14:textId="371919B2" w:rsidR="00873E83" w:rsidRPr="003A2272" w:rsidRDefault="00873E83" w:rsidP="00873E83">
      <w:pPr>
        <w:rPr>
          <w:rFonts w:asciiTheme="minorHAnsi" w:hAnsiTheme="minorHAnsi" w:cs="Arial"/>
        </w:rPr>
      </w:pPr>
    </w:p>
    <w:p w14:paraId="45035E02" w14:textId="78206F00" w:rsidR="00942641" w:rsidRPr="00DB0C29" w:rsidRDefault="001E6932" w:rsidP="00942641">
      <w:pPr>
        <w:jc w:val="center"/>
        <w:rPr>
          <w:rFonts w:asciiTheme="minorHAnsi" w:hAnsiTheme="minorHAnsi" w:cstheme="minorHAnsi"/>
          <w:b/>
        </w:rPr>
      </w:pPr>
      <w:r>
        <w:rPr>
          <w:rFonts w:asciiTheme="minorHAnsi" w:hAnsiTheme="minorHAnsi" w:cstheme="minorHAnsi"/>
        </w:rPr>
        <w:br w:type="page"/>
      </w:r>
      <w:r w:rsidR="00942641">
        <w:rPr>
          <w:rFonts w:asciiTheme="minorHAnsi" w:hAnsiTheme="minorHAnsi" w:cstheme="minorHAnsi"/>
          <w:b/>
        </w:rPr>
        <w:lastRenderedPageBreak/>
        <w:t>Appendix A</w:t>
      </w:r>
    </w:p>
    <w:p w14:paraId="314A6055" w14:textId="77777777" w:rsidR="00942641" w:rsidRDefault="00942641" w:rsidP="00942641">
      <w:pPr>
        <w:jc w:val="center"/>
        <w:rPr>
          <w:rFonts w:asciiTheme="minorHAnsi" w:hAnsiTheme="minorHAnsi" w:cstheme="minorHAnsi"/>
        </w:rPr>
      </w:pPr>
    </w:p>
    <w:p w14:paraId="268569B4" w14:textId="2D3A5136" w:rsidR="00942641" w:rsidRDefault="00C8620E" w:rsidP="00942641">
      <w:pPr>
        <w:jc w:val="center"/>
        <w:rPr>
          <w:rFonts w:asciiTheme="minorHAnsi" w:eastAsiaTheme="minorHAnsi" w:hAnsiTheme="minorHAnsi" w:cstheme="minorBidi"/>
          <w:sz w:val="22"/>
          <w:szCs w:val="22"/>
          <w:u w:val="single"/>
        </w:rPr>
      </w:pPr>
      <w:r w:rsidRPr="001E6932" w:rsidDel="00C8620E">
        <w:rPr>
          <w:rFonts w:asciiTheme="minorHAnsi" w:hAnsiTheme="minorHAnsi" w:cstheme="minorHAnsi"/>
          <w:b/>
        </w:rPr>
        <w:t xml:space="preserve"> </w:t>
      </w:r>
      <w:r w:rsidR="00942641" w:rsidRPr="00942641">
        <w:rPr>
          <w:rFonts w:asciiTheme="minorHAnsi" w:eastAsiaTheme="minorHAnsi" w:hAnsiTheme="minorHAnsi" w:cstheme="minorBidi"/>
          <w:sz w:val="22"/>
          <w:szCs w:val="22"/>
          <w:u w:val="single"/>
        </w:rPr>
        <w:t>Canada Local Counterparty Reporting using Additional Repository 3 fields</w:t>
      </w:r>
    </w:p>
    <w:p w14:paraId="0D5E5CF2" w14:textId="77777777" w:rsidR="00942641" w:rsidRPr="00942641" w:rsidRDefault="00942641" w:rsidP="00942641">
      <w:pPr>
        <w:jc w:val="center"/>
        <w:rPr>
          <w:rFonts w:asciiTheme="minorHAnsi" w:eastAsiaTheme="minorHAnsi" w:hAnsiTheme="minorHAnsi" w:cstheme="minorBidi"/>
          <w:sz w:val="22"/>
          <w:szCs w:val="22"/>
          <w:u w:val="single"/>
        </w:rPr>
      </w:pPr>
    </w:p>
    <w:p w14:paraId="6734EDAA" w14:textId="77777777" w:rsidR="00942641" w:rsidRPr="00942641" w:rsidRDefault="00942641" w:rsidP="00942641">
      <w:pPr>
        <w:spacing w:after="200" w:line="276" w:lineRule="auto"/>
        <w:rPr>
          <w:rFonts w:asciiTheme="minorHAnsi" w:eastAsiaTheme="minorHAnsi" w:hAnsiTheme="minorHAnsi" w:cstheme="minorBidi"/>
          <w:sz w:val="22"/>
          <w:szCs w:val="22"/>
        </w:rPr>
      </w:pPr>
      <w:r w:rsidRPr="00942641">
        <w:rPr>
          <w:rFonts w:asciiTheme="minorHAnsi" w:eastAsiaTheme="minorHAnsi" w:hAnsiTheme="minorHAnsi" w:cstheme="minorBidi"/>
          <w:sz w:val="22"/>
          <w:szCs w:val="22"/>
        </w:rPr>
        <w:t xml:space="preserve">Additional Repository 3 fields are to be used to indicate the Canadian jurisdictions where the trading counterparties are local counterparties.  This is an interim solution until new fields for representing  local counterparty information are created and ready for use on March 31, 2015. The functionality of the Additional Repository 1 &amp;2 fields is not being altered and should be used in accordance with the existing instructions listed on technical message specs for each asset class. </w:t>
      </w:r>
    </w:p>
    <w:p w14:paraId="17EBAF9E" w14:textId="3417C49A" w:rsidR="00942641" w:rsidRPr="007D3E4B" w:rsidRDefault="00942641" w:rsidP="00DB0C29">
      <w:pPr>
        <w:numPr>
          <w:ilvl w:val="0"/>
          <w:numId w:val="2"/>
        </w:numPr>
        <w:tabs>
          <w:tab w:val="clear" w:pos="1211"/>
        </w:tabs>
        <w:spacing w:after="200" w:line="276" w:lineRule="auto"/>
        <w:ind w:left="720" w:firstLine="0"/>
        <w:contextualSpacing/>
        <w:rPr>
          <w:rFonts w:asciiTheme="minorHAnsi" w:eastAsiaTheme="minorHAnsi" w:hAnsiTheme="minorHAnsi" w:cstheme="minorBidi"/>
          <w:sz w:val="22"/>
          <w:szCs w:val="22"/>
        </w:rPr>
      </w:pPr>
      <w:r w:rsidRPr="00942641">
        <w:rPr>
          <w:rFonts w:asciiTheme="minorHAnsi" w:eastAsiaTheme="minorHAnsi" w:hAnsiTheme="minorHAnsi" w:cstheme="minorBidi"/>
          <w:sz w:val="22"/>
          <w:szCs w:val="22"/>
        </w:rPr>
        <w:t xml:space="preserve">The following is how the Additional Repository 3 fields should be used </w:t>
      </w:r>
      <w:r w:rsidRPr="007D3E4B">
        <w:rPr>
          <w:rFonts w:asciiTheme="minorHAnsi" w:eastAsiaTheme="minorHAnsi" w:hAnsiTheme="minorHAnsi" w:cstheme="minorBidi"/>
          <w:sz w:val="22"/>
          <w:szCs w:val="22"/>
        </w:rPr>
        <w:t>for Canada Local Counterparty Reporting:</w:t>
      </w:r>
    </w:p>
    <w:p w14:paraId="47BD002A" w14:textId="77777777" w:rsidR="00942641" w:rsidRPr="00942641" w:rsidRDefault="00942641" w:rsidP="00942641">
      <w:pPr>
        <w:numPr>
          <w:ilvl w:val="0"/>
          <w:numId w:val="2"/>
        </w:numPr>
        <w:tabs>
          <w:tab w:val="clear" w:pos="1211"/>
        </w:tabs>
        <w:spacing w:after="200" w:line="276" w:lineRule="auto"/>
        <w:ind w:left="1440" w:firstLine="0"/>
        <w:contextualSpacing/>
        <w:rPr>
          <w:rFonts w:asciiTheme="minorHAnsi" w:eastAsiaTheme="minorHAnsi" w:hAnsiTheme="minorHAnsi" w:cstheme="minorBidi"/>
          <w:sz w:val="22"/>
          <w:szCs w:val="22"/>
        </w:rPr>
      </w:pPr>
      <w:r w:rsidRPr="00942641">
        <w:rPr>
          <w:rFonts w:asciiTheme="minorHAnsi" w:eastAsiaTheme="minorHAnsi" w:hAnsiTheme="minorHAnsi" w:cstheme="minorBidi"/>
          <w:sz w:val="22"/>
          <w:szCs w:val="22"/>
        </w:rPr>
        <w:t>Additional Repository 3 Prefix – “Internal”</w:t>
      </w:r>
    </w:p>
    <w:p w14:paraId="38BC14D7" w14:textId="77777777" w:rsidR="00942641" w:rsidRPr="00942641" w:rsidRDefault="00942641" w:rsidP="00942641">
      <w:pPr>
        <w:numPr>
          <w:ilvl w:val="0"/>
          <w:numId w:val="2"/>
        </w:numPr>
        <w:tabs>
          <w:tab w:val="clear" w:pos="1211"/>
        </w:tabs>
        <w:spacing w:after="200" w:line="276" w:lineRule="auto"/>
        <w:ind w:left="1440" w:firstLine="0"/>
        <w:contextualSpacing/>
        <w:rPr>
          <w:rFonts w:asciiTheme="minorHAnsi" w:eastAsiaTheme="minorHAnsi" w:hAnsiTheme="minorHAnsi" w:cstheme="minorBidi"/>
          <w:sz w:val="22"/>
          <w:szCs w:val="22"/>
        </w:rPr>
      </w:pPr>
      <w:r w:rsidRPr="00942641">
        <w:rPr>
          <w:rFonts w:asciiTheme="minorHAnsi" w:eastAsiaTheme="minorHAnsi" w:hAnsiTheme="minorHAnsi" w:cstheme="minorBidi"/>
          <w:sz w:val="22"/>
          <w:szCs w:val="22"/>
        </w:rPr>
        <w:t>Additional Repository 3 Party ID Value –  the schema as outlined in scenarios below</w:t>
      </w:r>
    </w:p>
    <w:p w14:paraId="22783DD2" w14:textId="77777777" w:rsidR="00942641" w:rsidRPr="00942641" w:rsidRDefault="00942641" w:rsidP="00942641">
      <w:pPr>
        <w:numPr>
          <w:ilvl w:val="0"/>
          <w:numId w:val="2"/>
        </w:numPr>
        <w:tabs>
          <w:tab w:val="clear" w:pos="1211"/>
        </w:tabs>
        <w:spacing w:after="200" w:line="276" w:lineRule="auto"/>
        <w:ind w:left="1440" w:firstLine="0"/>
        <w:contextualSpacing/>
        <w:rPr>
          <w:rFonts w:asciiTheme="minorHAnsi" w:eastAsiaTheme="minorHAnsi" w:hAnsiTheme="minorHAnsi" w:cstheme="minorBidi"/>
          <w:sz w:val="22"/>
          <w:szCs w:val="22"/>
        </w:rPr>
      </w:pPr>
      <w:r w:rsidRPr="00942641">
        <w:rPr>
          <w:rFonts w:asciiTheme="minorHAnsi" w:eastAsiaTheme="minorHAnsi" w:hAnsiTheme="minorHAnsi" w:cstheme="minorBidi"/>
          <w:sz w:val="22"/>
          <w:szCs w:val="22"/>
        </w:rPr>
        <w:t>Additional Repository 3 Trade ID – Blank</w:t>
      </w:r>
    </w:p>
    <w:tbl>
      <w:tblPr>
        <w:tblStyle w:val="TableGrid1"/>
        <w:tblW w:w="11250" w:type="dxa"/>
        <w:tblInd w:w="-252" w:type="dxa"/>
        <w:tblLayout w:type="fixed"/>
        <w:tblLook w:val="04A0" w:firstRow="1" w:lastRow="0" w:firstColumn="1" w:lastColumn="0" w:noHBand="0" w:noVBand="1"/>
      </w:tblPr>
      <w:tblGrid>
        <w:gridCol w:w="1170"/>
        <w:gridCol w:w="3060"/>
        <w:gridCol w:w="2880"/>
        <w:gridCol w:w="4140"/>
      </w:tblGrid>
      <w:tr w:rsidR="00942641" w:rsidRPr="00942641" w14:paraId="6003800F" w14:textId="77777777" w:rsidTr="00942641">
        <w:trPr>
          <w:trHeight w:val="315"/>
        </w:trPr>
        <w:tc>
          <w:tcPr>
            <w:tcW w:w="1170" w:type="dxa"/>
            <w:noWrap/>
            <w:hideMark/>
          </w:tcPr>
          <w:p w14:paraId="79E8603A" w14:textId="77777777" w:rsidR="00942641" w:rsidRPr="00942641" w:rsidRDefault="00942641" w:rsidP="00942641">
            <w:pPr>
              <w:rPr>
                <w:rFonts w:asciiTheme="minorHAnsi" w:hAnsiTheme="minorHAnsi"/>
                <w:bCs/>
              </w:rPr>
            </w:pPr>
            <w:r w:rsidRPr="00942641">
              <w:rPr>
                <w:rFonts w:asciiTheme="minorHAnsi" w:hAnsiTheme="minorHAnsi"/>
                <w:bCs/>
              </w:rPr>
              <w:t>Scenario #</w:t>
            </w:r>
          </w:p>
        </w:tc>
        <w:tc>
          <w:tcPr>
            <w:tcW w:w="3060" w:type="dxa"/>
            <w:noWrap/>
            <w:hideMark/>
          </w:tcPr>
          <w:p w14:paraId="62C08116" w14:textId="77777777" w:rsidR="00942641" w:rsidRPr="00942641" w:rsidRDefault="00942641" w:rsidP="00942641">
            <w:pPr>
              <w:rPr>
                <w:rFonts w:asciiTheme="minorHAnsi" w:hAnsiTheme="minorHAnsi"/>
                <w:bCs/>
              </w:rPr>
            </w:pPr>
            <w:r w:rsidRPr="00942641">
              <w:rPr>
                <w:rFonts w:asciiTheme="minorHAnsi" w:hAnsiTheme="minorHAnsi"/>
                <w:bCs/>
              </w:rPr>
              <w:t>Description</w:t>
            </w:r>
          </w:p>
        </w:tc>
        <w:tc>
          <w:tcPr>
            <w:tcW w:w="2880" w:type="dxa"/>
            <w:noWrap/>
            <w:hideMark/>
          </w:tcPr>
          <w:p w14:paraId="0E25181D" w14:textId="77777777" w:rsidR="00942641" w:rsidRPr="00942641" w:rsidRDefault="00942641" w:rsidP="00942641">
            <w:pPr>
              <w:rPr>
                <w:rFonts w:asciiTheme="minorHAnsi" w:hAnsiTheme="minorHAnsi"/>
                <w:bCs/>
              </w:rPr>
            </w:pPr>
            <w:r w:rsidRPr="00942641">
              <w:rPr>
                <w:rFonts w:asciiTheme="minorHAnsi" w:hAnsiTheme="minorHAnsi"/>
                <w:bCs/>
              </w:rPr>
              <w:t>CSV submission</w:t>
            </w:r>
          </w:p>
        </w:tc>
        <w:tc>
          <w:tcPr>
            <w:tcW w:w="4140" w:type="dxa"/>
            <w:noWrap/>
            <w:hideMark/>
          </w:tcPr>
          <w:p w14:paraId="401AD253" w14:textId="77777777" w:rsidR="00942641" w:rsidRPr="00942641" w:rsidRDefault="00942641" w:rsidP="00942641">
            <w:pPr>
              <w:rPr>
                <w:rFonts w:asciiTheme="minorHAnsi" w:hAnsiTheme="minorHAnsi"/>
                <w:bCs/>
              </w:rPr>
            </w:pPr>
            <w:proofErr w:type="spellStart"/>
            <w:r w:rsidRPr="00942641">
              <w:rPr>
                <w:rFonts w:asciiTheme="minorHAnsi" w:hAnsiTheme="minorHAnsi"/>
                <w:bCs/>
              </w:rPr>
              <w:t>FpML</w:t>
            </w:r>
            <w:proofErr w:type="spellEnd"/>
            <w:r w:rsidRPr="00942641">
              <w:rPr>
                <w:rFonts w:asciiTheme="minorHAnsi" w:hAnsiTheme="minorHAnsi"/>
                <w:bCs/>
              </w:rPr>
              <w:t xml:space="preserve"> Submission</w:t>
            </w:r>
          </w:p>
        </w:tc>
      </w:tr>
      <w:tr w:rsidR="00942641" w:rsidRPr="00942641" w14:paraId="3D76364D" w14:textId="77777777" w:rsidTr="00942641">
        <w:trPr>
          <w:trHeight w:val="2400"/>
        </w:trPr>
        <w:tc>
          <w:tcPr>
            <w:tcW w:w="1170" w:type="dxa"/>
            <w:noWrap/>
            <w:hideMark/>
          </w:tcPr>
          <w:p w14:paraId="0154AB5A" w14:textId="77777777" w:rsidR="00942641" w:rsidRPr="00942641" w:rsidRDefault="00942641" w:rsidP="00942641">
            <w:pPr>
              <w:rPr>
                <w:rFonts w:asciiTheme="minorHAnsi" w:hAnsiTheme="minorHAnsi"/>
              </w:rPr>
            </w:pPr>
            <w:r w:rsidRPr="00942641">
              <w:rPr>
                <w:rFonts w:asciiTheme="minorHAnsi" w:hAnsiTheme="minorHAnsi"/>
              </w:rPr>
              <w:t>1</w:t>
            </w:r>
          </w:p>
        </w:tc>
        <w:tc>
          <w:tcPr>
            <w:tcW w:w="3060" w:type="dxa"/>
            <w:hideMark/>
          </w:tcPr>
          <w:p w14:paraId="283E3E64" w14:textId="77777777" w:rsidR="00942641" w:rsidRPr="00942641" w:rsidRDefault="00942641" w:rsidP="00942641">
            <w:pPr>
              <w:rPr>
                <w:rFonts w:asciiTheme="minorHAnsi" w:hAnsiTheme="minorHAnsi"/>
              </w:rPr>
            </w:pPr>
            <w:r w:rsidRPr="00942641">
              <w:rPr>
                <w:rFonts w:asciiTheme="minorHAnsi" w:hAnsiTheme="minorHAnsi"/>
              </w:rPr>
              <w:t>DS Match reports for both counterparties such that both counterparties are Reporting Parties on the trade, and both are Local Counterparties in different Canadian Provinces, RP1 in Manitoba and Ontario and RP2 in Quebec.</w:t>
            </w:r>
          </w:p>
        </w:tc>
        <w:tc>
          <w:tcPr>
            <w:tcW w:w="2880" w:type="dxa"/>
            <w:hideMark/>
          </w:tcPr>
          <w:p w14:paraId="76EC39A0" w14:textId="77777777" w:rsidR="00942641" w:rsidRPr="00942641" w:rsidRDefault="00942641" w:rsidP="00942641">
            <w:pPr>
              <w:rPr>
                <w:rFonts w:asciiTheme="minorHAnsi" w:hAnsiTheme="minorHAnsi"/>
              </w:rPr>
            </w:pPr>
            <w:r w:rsidRPr="00942641">
              <w:rPr>
                <w:rFonts w:asciiTheme="minorHAnsi" w:hAnsiTheme="minorHAnsi"/>
              </w:rPr>
              <w:t>Additional Repository 3 Party ID Value =  RP1:CA.MB.MSC;CA.ON.OSC:RP2:CA.QC.AMF</w:t>
            </w:r>
          </w:p>
        </w:tc>
        <w:tc>
          <w:tcPr>
            <w:tcW w:w="4140" w:type="dxa"/>
            <w:hideMark/>
          </w:tcPr>
          <w:p w14:paraId="5F6B9669" w14:textId="77777777" w:rsidR="00942641" w:rsidRPr="00942641" w:rsidRDefault="00942641" w:rsidP="00942641">
            <w:pPr>
              <w:rPr>
                <w:rFonts w:asciiTheme="minorHAnsi" w:hAnsiTheme="minorHAnsi"/>
              </w:rPr>
            </w:pPr>
            <w:r w:rsidRPr="00942641">
              <w:rPr>
                <w:rFonts w:asciiTheme="minorHAnsi" w:hAnsiTheme="minorHAnsi"/>
              </w:rPr>
              <w:t xml:space="preserve">  &lt;party id="AdditionalRepository3"&gt;</w:t>
            </w:r>
            <w:r w:rsidRPr="00942641">
              <w:rPr>
                <w:rFonts w:asciiTheme="minorHAnsi" w:hAnsiTheme="minorHAnsi"/>
              </w:rPr>
              <w:br/>
              <w:t xml:space="preserve">          &lt;</w:t>
            </w:r>
            <w:proofErr w:type="spellStart"/>
            <w:r w:rsidRPr="00942641">
              <w:rPr>
                <w:rFonts w:asciiTheme="minorHAnsi" w:hAnsiTheme="minorHAnsi"/>
              </w:rPr>
              <w:t>partyId</w:t>
            </w:r>
            <w:proofErr w:type="spellEnd"/>
            <w:r w:rsidRPr="00942641">
              <w:rPr>
                <w:rFonts w:asciiTheme="minorHAnsi" w:hAnsiTheme="minorHAnsi"/>
              </w:rPr>
              <w:t xml:space="preserve"> partyIdScheme="http://www.dtcc.com/participant-internal-identifier"&gt; RP1:CA.MB.MSC;CA.ON.OSC:RP2:CA.QC.AMF &lt;/</w:t>
            </w:r>
            <w:proofErr w:type="spellStart"/>
            <w:r w:rsidRPr="00942641">
              <w:rPr>
                <w:rFonts w:asciiTheme="minorHAnsi" w:hAnsiTheme="minorHAnsi"/>
              </w:rPr>
              <w:t>partyId</w:t>
            </w:r>
            <w:proofErr w:type="spellEnd"/>
            <w:r w:rsidRPr="00942641">
              <w:rPr>
                <w:rFonts w:asciiTheme="minorHAnsi" w:hAnsiTheme="minorHAnsi"/>
              </w:rPr>
              <w:t>&gt;</w:t>
            </w:r>
            <w:r w:rsidRPr="00942641">
              <w:rPr>
                <w:rFonts w:asciiTheme="minorHAnsi" w:hAnsiTheme="minorHAnsi"/>
              </w:rPr>
              <w:br/>
              <w:t xml:space="preserve">     &lt;/party&gt;</w:t>
            </w:r>
          </w:p>
        </w:tc>
      </w:tr>
      <w:tr w:rsidR="00942641" w:rsidRPr="00942641" w14:paraId="00DBA27F" w14:textId="77777777" w:rsidTr="00942641">
        <w:trPr>
          <w:trHeight w:val="2400"/>
        </w:trPr>
        <w:tc>
          <w:tcPr>
            <w:tcW w:w="1170" w:type="dxa"/>
            <w:noWrap/>
            <w:hideMark/>
          </w:tcPr>
          <w:p w14:paraId="7B0E00FC" w14:textId="77777777" w:rsidR="00942641" w:rsidRPr="00942641" w:rsidRDefault="00942641" w:rsidP="00942641">
            <w:pPr>
              <w:rPr>
                <w:rFonts w:asciiTheme="minorHAnsi" w:hAnsiTheme="minorHAnsi"/>
              </w:rPr>
            </w:pPr>
            <w:r w:rsidRPr="00942641">
              <w:rPr>
                <w:rFonts w:asciiTheme="minorHAnsi" w:hAnsiTheme="minorHAnsi"/>
              </w:rPr>
              <w:t>2</w:t>
            </w:r>
          </w:p>
        </w:tc>
        <w:tc>
          <w:tcPr>
            <w:tcW w:w="3060" w:type="dxa"/>
            <w:hideMark/>
          </w:tcPr>
          <w:p w14:paraId="6348BBA8" w14:textId="77777777" w:rsidR="00942641" w:rsidRPr="00942641" w:rsidRDefault="00942641" w:rsidP="00942641">
            <w:pPr>
              <w:rPr>
                <w:rFonts w:asciiTheme="minorHAnsi" w:hAnsiTheme="minorHAnsi"/>
              </w:rPr>
            </w:pPr>
            <w:r w:rsidRPr="00942641">
              <w:rPr>
                <w:rFonts w:asciiTheme="minorHAnsi" w:hAnsiTheme="minorHAnsi"/>
              </w:rPr>
              <w:t>If both Reporting Party and Non Reporting Party fall under local counterparty jurisdiction, RP in Manitoba and NRP in Ontario and Quebec.</w:t>
            </w:r>
          </w:p>
        </w:tc>
        <w:tc>
          <w:tcPr>
            <w:tcW w:w="2880" w:type="dxa"/>
            <w:hideMark/>
          </w:tcPr>
          <w:p w14:paraId="7853FC76" w14:textId="77777777" w:rsidR="00942641" w:rsidRPr="00942641" w:rsidRDefault="00942641" w:rsidP="00942641">
            <w:pPr>
              <w:rPr>
                <w:rFonts w:asciiTheme="minorHAnsi" w:hAnsiTheme="minorHAnsi"/>
              </w:rPr>
            </w:pPr>
            <w:r w:rsidRPr="00942641">
              <w:rPr>
                <w:rFonts w:asciiTheme="minorHAnsi" w:hAnsiTheme="minorHAnsi"/>
              </w:rPr>
              <w:t xml:space="preserve"> Additional Repository 3 Party ID Value = RP:CA.MB.MSC:NRP:CA.ON.OSC;CA.QC.AMF</w:t>
            </w:r>
          </w:p>
        </w:tc>
        <w:tc>
          <w:tcPr>
            <w:tcW w:w="4140" w:type="dxa"/>
            <w:hideMark/>
          </w:tcPr>
          <w:p w14:paraId="4909324D" w14:textId="77777777" w:rsidR="00942641" w:rsidRPr="00942641" w:rsidRDefault="00942641" w:rsidP="00942641">
            <w:pPr>
              <w:rPr>
                <w:rFonts w:asciiTheme="minorHAnsi" w:hAnsiTheme="minorHAnsi"/>
              </w:rPr>
            </w:pPr>
            <w:r w:rsidRPr="00942641">
              <w:rPr>
                <w:rFonts w:asciiTheme="minorHAnsi" w:hAnsiTheme="minorHAnsi"/>
              </w:rPr>
              <w:t xml:space="preserve">  &lt;party id="AdditionalRepository3"&gt;</w:t>
            </w:r>
            <w:r w:rsidRPr="00942641">
              <w:rPr>
                <w:rFonts w:asciiTheme="minorHAnsi" w:hAnsiTheme="minorHAnsi"/>
              </w:rPr>
              <w:br/>
              <w:t xml:space="preserve">          &lt;</w:t>
            </w:r>
            <w:proofErr w:type="spellStart"/>
            <w:r w:rsidRPr="00942641">
              <w:rPr>
                <w:rFonts w:asciiTheme="minorHAnsi" w:hAnsiTheme="minorHAnsi"/>
              </w:rPr>
              <w:t>partyId</w:t>
            </w:r>
            <w:proofErr w:type="spellEnd"/>
            <w:r w:rsidRPr="00942641">
              <w:rPr>
                <w:rFonts w:asciiTheme="minorHAnsi" w:hAnsiTheme="minorHAnsi"/>
              </w:rPr>
              <w:t xml:space="preserve"> partyIdScheme="http://www.dtcc.com/participant-internal-identifier"&gt; RP:CA.MB.MSC:NRP:CA.ON.OSC;CA.QC.AMF &lt;/</w:t>
            </w:r>
            <w:proofErr w:type="spellStart"/>
            <w:r w:rsidRPr="00942641">
              <w:rPr>
                <w:rFonts w:asciiTheme="minorHAnsi" w:hAnsiTheme="minorHAnsi"/>
              </w:rPr>
              <w:t>partyId</w:t>
            </w:r>
            <w:proofErr w:type="spellEnd"/>
            <w:r w:rsidRPr="00942641">
              <w:rPr>
                <w:rFonts w:asciiTheme="minorHAnsi" w:hAnsiTheme="minorHAnsi"/>
              </w:rPr>
              <w:t>&gt;</w:t>
            </w:r>
            <w:r w:rsidRPr="00942641">
              <w:rPr>
                <w:rFonts w:asciiTheme="minorHAnsi" w:hAnsiTheme="minorHAnsi"/>
              </w:rPr>
              <w:br/>
              <w:t xml:space="preserve">     &lt;/party&gt;</w:t>
            </w:r>
          </w:p>
        </w:tc>
      </w:tr>
      <w:tr w:rsidR="00942641" w:rsidRPr="00942641" w14:paraId="3EB81E4E" w14:textId="77777777" w:rsidTr="00942641">
        <w:trPr>
          <w:trHeight w:val="2100"/>
        </w:trPr>
        <w:tc>
          <w:tcPr>
            <w:tcW w:w="1170" w:type="dxa"/>
            <w:noWrap/>
            <w:hideMark/>
          </w:tcPr>
          <w:p w14:paraId="04F5928B" w14:textId="77777777" w:rsidR="00942641" w:rsidRPr="00942641" w:rsidRDefault="00942641" w:rsidP="00942641">
            <w:pPr>
              <w:rPr>
                <w:rFonts w:asciiTheme="minorHAnsi" w:hAnsiTheme="minorHAnsi"/>
              </w:rPr>
            </w:pPr>
            <w:r w:rsidRPr="00942641">
              <w:rPr>
                <w:rFonts w:asciiTheme="minorHAnsi" w:hAnsiTheme="minorHAnsi"/>
              </w:rPr>
              <w:t>3</w:t>
            </w:r>
          </w:p>
        </w:tc>
        <w:tc>
          <w:tcPr>
            <w:tcW w:w="3060" w:type="dxa"/>
            <w:hideMark/>
          </w:tcPr>
          <w:p w14:paraId="5C039F02" w14:textId="77777777" w:rsidR="00942641" w:rsidRPr="00942641" w:rsidRDefault="00942641" w:rsidP="00942641">
            <w:pPr>
              <w:rPr>
                <w:rFonts w:asciiTheme="minorHAnsi" w:hAnsiTheme="minorHAnsi"/>
              </w:rPr>
            </w:pPr>
            <w:r w:rsidRPr="00942641">
              <w:rPr>
                <w:rFonts w:asciiTheme="minorHAnsi" w:hAnsiTheme="minorHAnsi"/>
              </w:rPr>
              <w:t xml:space="preserve">If Non Reporting Party does not fall under local counterparty jurisdiction and only Reporting Party fall under local counterparty jurisdiction, Manitoba and Ontario. </w:t>
            </w:r>
          </w:p>
        </w:tc>
        <w:tc>
          <w:tcPr>
            <w:tcW w:w="2880" w:type="dxa"/>
            <w:hideMark/>
          </w:tcPr>
          <w:p w14:paraId="11F80420" w14:textId="77777777" w:rsidR="00942641" w:rsidRPr="00942641" w:rsidRDefault="00942641" w:rsidP="00942641">
            <w:pPr>
              <w:rPr>
                <w:rFonts w:asciiTheme="minorHAnsi" w:hAnsiTheme="minorHAnsi"/>
              </w:rPr>
            </w:pPr>
            <w:r w:rsidRPr="00942641">
              <w:rPr>
                <w:rFonts w:asciiTheme="minorHAnsi" w:hAnsiTheme="minorHAnsi"/>
              </w:rPr>
              <w:t>Additional Repository 3 Party ID Value =  RP:CA.MB.MSC;CA.ON.OSC</w:t>
            </w:r>
          </w:p>
        </w:tc>
        <w:tc>
          <w:tcPr>
            <w:tcW w:w="4140" w:type="dxa"/>
            <w:hideMark/>
          </w:tcPr>
          <w:p w14:paraId="72C30588" w14:textId="77777777" w:rsidR="00942641" w:rsidRPr="00942641" w:rsidRDefault="00942641" w:rsidP="00942641">
            <w:pPr>
              <w:rPr>
                <w:rFonts w:asciiTheme="minorHAnsi" w:hAnsiTheme="minorHAnsi"/>
              </w:rPr>
            </w:pPr>
            <w:r w:rsidRPr="00942641">
              <w:rPr>
                <w:rFonts w:asciiTheme="minorHAnsi" w:hAnsiTheme="minorHAnsi"/>
              </w:rPr>
              <w:t>&lt;party id="AdditionalRepository3"&gt;</w:t>
            </w:r>
            <w:r w:rsidRPr="00942641">
              <w:rPr>
                <w:rFonts w:asciiTheme="minorHAnsi" w:hAnsiTheme="minorHAnsi"/>
              </w:rPr>
              <w:br/>
              <w:t xml:space="preserve">          &lt;</w:t>
            </w:r>
            <w:proofErr w:type="spellStart"/>
            <w:r w:rsidRPr="00942641">
              <w:rPr>
                <w:rFonts w:asciiTheme="minorHAnsi" w:hAnsiTheme="minorHAnsi"/>
              </w:rPr>
              <w:t>partyId</w:t>
            </w:r>
            <w:proofErr w:type="spellEnd"/>
            <w:r w:rsidRPr="00942641">
              <w:rPr>
                <w:rFonts w:asciiTheme="minorHAnsi" w:hAnsiTheme="minorHAnsi"/>
              </w:rPr>
              <w:t xml:space="preserve"> partyIdScheme="http://www.dtcc.com/participant-internal-identifier"&gt; RP:CA.MB.MSC;CA.ON.OSC &lt;/</w:t>
            </w:r>
            <w:proofErr w:type="spellStart"/>
            <w:r w:rsidRPr="00942641">
              <w:rPr>
                <w:rFonts w:asciiTheme="minorHAnsi" w:hAnsiTheme="minorHAnsi"/>
              </w:rPr>
              <w:t>partyId</w:t>
            </w:r>
            <w:proofErr w:type="spellEnd"/>
            <w:r w:rsidRPr="00942641">
              <w:rPr>
                <w:rFonts w:asciiTheme="minorHAnsi" w:hAnsiTheme="minorHAnsi"/>
              </w:rPr>
              <w:t>&gt;</w:t>
            </w:r>
            <w:r w:rsidRPr="00942641">
              <w:rPr>
                <w:rFonts w:asciiTheme="minorHAnsi" w:hAnsiTheme="minorHAnsi"/>
              </w:rPr>
              <w:br/>
              <w:t xml:space="preserve">     &lt;/party&gt;</w:t>
            </w:r>
          </w:p>
        </w:tc>
      </w:tr>
      <w:tr w:rsidR="00942641" w:rsidRPr="00942641" w14:paraId="10D48BC9" w14:textId="77777777" w:rsidTr="00942641">
        <w:trPr>
          <w:trHeight w:val="2115"/>
        </w:trPr>
        <w:tc>
          <w:tcPr>
            <w:tcW w:w="1170" w:type="dxa"/>
            <w:noWrap/>
            <w:hideMark/>
          </w:tcPr>
          <w:p w14:paraId="386F5F64" w14:textId="77777777" w:rsidR="00942641" w:rsidRPr="00942641" w:rsidRDefault="00942641" w:rsidP="00942641">
            <w:pPr>
              <w:rPr>
                <w:rFonts w:asciiTheme="minorHAnsi" w:hAnsiTheme="minorHAnsi"/>
              </w:rPr>
            </w:pPr>
            <w:r w:rsidRPr="00942641">
              <w:rPr>
                <w:rFonts w:asciiTheme="minorHAnsi" w:hAnsiTheme="minorHAnsi"/>
              </w:rPr>
              <w:lastRenderedPageBreak/>
              <w:t>4</w:t>
            </w:r>
          </w:p>
        </w:tc>
        <w:tc>
          <w:tcPr>
            <w:tcW w:w="3060" w:type="dxa"/>
            <w:hideMark/>
          </w:tcPr>
          <w:p w14:paraId="23AB5CFE" w14:textId="77777777" w:rsidR="00942641" w:rsidRPr="00942641" w:rsidRDefault="00942641" w:rsidP="00942641">
            <w:pPr>
              <w:rPr>
                <w:rFonts w:asciiTheme="minorHAnsi" w:hAnsiTheme="minorHAnsi"/>
              </w:rPr>
            </w:pPr>
            <w:r w:rsidRPr="00942641">
              <w:rPr>
                <w:rFonts w:asciiTheme="minorHAnsi" w:hAnsiTheme="minorHAnsi"/>
              </w:rPr>
              <w:t xml:space="preserve"> If Reporting Party does not fall under local counterparty jurisdiction and only Non Reporting Party  falls under local counterparty jurisdiction</w:t>
            </w:r>
          </w:p>
        </w:tc>
        <w:tc>
          <w:tcPr>
            <w:tcW w:w="2880" w:type="dxa"/>
            <w:hideMark/>
          </w:tcPr>
          <w:p w14:paraId="001B31B4" w14:textId="77777777" w:rsidR="00942641" w:rsidRPr="00942641" w:rsidRDefault="00942641" w:rsidP="00942641">
            <w:pPr>
              <w:rPr>
                <w:rFonts w:asciiTheme="minorHAnsi" w:hAnsiTheme="minorHAnsi"/>
              </w:rPr>
            </w:pPr>
            <w:r w:rsidRPr="00942641">
              <w:rPr>
                <w:rFonts w:asciiTheme="minorHAnsi" w:hAnsiTheme="minorHAnsi"/>
              </w:rPr>
              <w:t>Additional Repository 3 Party ID Value =  NRP:CA.QC.AMF</w:t>
            </w:r>
          </w:p>
        </w:tc>
        <w:tc>
          <w:tcPr>
            <w:tcW w:w="4140" w:type="dxa"/>
            <w:hideMark/>
          </w:tcPr>
          <w:p w14:paraId="2E4E6710" w14:textId="77777777" w:rsidR="00942641" w:rsidRPr="00942641" w:rsidRDefault="00942641" w:rsidP="00942641">
            <w:pPr>
              <w:rPr>
                <w:rFonts w:asciiTheme="minorHAnsi" w:hAnsiTheme="minorHAnsi"/>
              </w:rPr>
            </w:pPr>
            <w:r w:rsidRPr="00942641">
              <w:rPr>
                <w:rFonts w:asciiTheme="minorHAnsi" w:hAnsiTheme="minorHAnsi"/>
              </w:rPr>
              <w:t>&lt;party id="AdditionalRepository3"&gt;</w:t>
            </w:r>
            <w:r w:rsidRPr="00942641">
              <w:rPr>
                <w:rFonts w:asciiTheme="minorHAnsi" w:hAnsiTheme="minorHAnsi"/>
              </w:rPr>
              <w:br/>
              <w:t xml:space="preserve">          &lt;</w:t>
            </w:r>
            <w:proofErr w:type="spellStart"/>
            <w:r w:rsidRPr="00942641">
              <w:rPr>
                <w:rFonts w:asciiTheme="minorHAnsi" w:hAnsiTheme="minorHAnsi"/>
              </w:rPr>
              <w:t>partyId</w:t>
            </w:r>
            <w:proofErr w:type="spellEnd"/>
            <w:r w:rsidRPr="00942641">
              <w:rPr>
                <w:rFonts w:asciiTheme="minorHAnsi" w:hAnsiTheme="minorHAnsi"/>
              </w:rPr>
              <w:t xml:space="preserve"> partyIdScheme="http://www.dtcc.com/participant-internal-identifier"&gt; NRP:CA.QC.AMF &lt;/</w:t>
            </w:r>
            <w:proofErr w:type="spellStart"/>
            <w:r w:rsidRPr="00942641">
              <w:rPr>
                <w:rFonts w:asciiTheme="minorHAnsi" w:hAnsiTheme="minorHAnsi"/>
              </w:rPr>
              <w:t>partyId</w:t>
            </w:r>
            <w:proofErr w:type="spellEnd"/>
            <w:r w:rsidRPr="00942641">
              <w:rPr>
                <w:rFonts w:asciiTheme="minorHAnsi" w:hAnsiTheme="minorHAnsi"/>
              </w:rPr>
              <w:t>&gt;</w:t>
            </w:r>
            <w:r w:rsidRPr="00942641">
              <w:rPr>
                <w:rFonts w:asciiTheme="minorHAnsi" w:hAnsiTheme="minorHAnsi"/>
              </w:rPr>
              <w:br/>
              <w:t xml:space="preserve">     &lt;/party&gt;</w:t>
            </w:r>
          </w:p>
        </w:tc>
      </w:tr>
    </w:tbl>
    <w:p w14:paraId="644353FF" w14:textId="36C8465C" w:rsidR="001E6932" w:rsidRPr="001E6932" w:rsidRDefault="001E6932" w:rsidP="0087790F">
      <w:pPr>
        <w:rPr>
          <w:rFonts w:asciiTheme="minorHAnsi" w:hAnsiTheme="minorHAnsi" w:cstheme="minorHAnsi"/>
        </w:rPr>
      </w:pPr>
    </w:p>
    <w:sectPr w:rsidR="001E6932" w:rsidRPr="001E6932" w:rsidSect="001E6932">
      <w:headerReference w:type="default" r:id="rId16"/>
      <w:footerReference w:type="default" r:id="rId17"/>
      <w:pgSz w:w="12240" w:h="15840" w:code="1"/>
      <w:pgMar w:top="720" w:right="720" w:bottom="720" w:left="720" w:header="864"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0CBEE" w14:textId="77777777" w:rsidR="00942641" w:rsidRDefault="00942641">
      <w:r>
        <w:separator/>
      </w:r>
    </w:p>
    <w:p w14:paraId="060C446E" w14:textId="77777777" w:rsidR="00942641" w:rsidRDefault="00942641"/>
    <w:p w14:paraId="272C0CBB" w14:textId="77777777" w:rsidR="00942641" w:rsidRDefault="00942641"/>
  </w:endnote>
  <w:endnote w:type="continuationSeparator" w:id="0">
    <w:p w14:paraId="4EEE6725" w14:textId="77777777" w:rsidR="00942641" w:rsidRDefault="00942641">
      <w:r>
        <w:continuationSeparator/>
      </w:r>
    </w:p>
    <w:p w14:paraId="2AF7DA19" w14:textId="77777777" w:rsidR="00942641" w:rsidRDefault="00942641"/>
    <w:p w14:paraId="4438B07B" w14:textId="77777777" w:rsidR="00942641" w:rsidRDefault="00942641"/>
  </w:endnote>
  <w:endnote w:type="continuationNotice" w:id="1">
    <w:p w14:paraId="03219793" w14:textId="77777777" w:rsidR="00942641" w:rsidRDefault="00942641"/>
    <w:p w14:paraId="3AC09248" w14:textId="77777777" w:rsidR="00942641" w:rsidRDefault="00942641"/>
    <w:p w14:paraId="55D6B062" w14:textId="77777777" w:rsidR="00942641" w:rsidRDefault="009426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AAA7C" w14:textId="77777777" w:rsidR="00942641" w:rsidRDefault="00942641"/>
  <w:tbl>
    <w:tblPr>
      <w:tblW w:w="9720" w:type="dxa"/>
      <w:tblInd w:w="108" w:type="dxa"/>
      <w:tblLayout w:type="fixed"/>
      <w:tblLook w:val="0000" w:firstRow="0" w:lastRow="0" w:firstColumn="0" w:lastColumn="0" w:noHBand="0" w:noVBand="0"/>
    </w:tblPr>
    <w:tblGrid>
      <w:gridCol w:w="2970"/>
      <w:gridCol w:w="3600"/>
      <w:gridCol w:w="3150"/>
    </w:tblGrid>
    <w:tr w:rsidR="00942641" w14:paraId="368D0027" w14:textId="77777777">
      <w:tc>
        <w:tcPr>
          <w:tcW w:w="2970" w:type="dxa"/>
        </w:tcPr>
        <w:p w14:paraId="368D0023" w14:textId="33109A73" w:rsidR="00942641" w:rsidRDefault="00942641" w:rsidP="00AF0915">
          <w:pPr>
            <w:pStyle w:val="Footer"/>
            <w:tabs>
              <w:tab w:val="left" w:pos="963"/>
            </w:tabs>
            <w:ind w:left="-108"/>
          </w:pPr>
          <w:r>
            <w:t>Canada BRD v1.8</w:t>
          </w:r>
        </w:p>
      </w:tc>
      <w:tc>
        <w:tcPr>
          <w:tcW w:w="3600" w:type="dxa"/>
        </w:tcPr>
        <w:p w14:paraId="743BEE9A" w14:textId="0ED0FE19" w:rsidR="00942641" w:rsidRDefault="00942641" w:rsidP="008B50C5">
          <w:pPr>
            <w:pStyle w:val="Footer"/>
            <w:jc w:val="center"/>
          </w:pPr>
          <w:r>
            <w:t>All material in this document is considered DTCC Confidential and is copyright © 2014 DTCC</w:t>
          </w:r>
        </w:p>
        <w:p w14:paraId="368D0024" w14:textId="77777777" w:rsidR="00942641" w:rsidRDefault="00942641">
          <w:pPr>
            <w:pStyle w:val="Footer"/>
            <w:jc w:val="center"/>
          </w:pPr>
        </w:p>
        <w:p w14:paraId="368D0025" w14:textId="3BF9ABAD" w:rsidR="00942641" w:rsidRDefault="00942641" w:rsidP="00223753">
          <w:pPr>
            <w:pStyle w:val="Footer"/>
          </w:pPr>
          <w:r>
            <w:t xml:space="preserve">   </w:t>
          </w:r>
        </w:p>
      </w:tc>
      <w:tc>
        <w:tcPr>
          <w:tcW w:w="3150" w:type="dxa"/>
        </w:tcPr>
        <w:p w14:paraId="368D0026" w14:textId="77777777" w:rsidR="00942641" w:rsidRDefault="00942641">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B0C29">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B0C29">
            <w:rPr>
              <w:rStyle w:val="PageNumber"/>
              <w:noProof/>
            </w:rPr>
            <w:t>20</w:t>
          </w:r>
          <w:r>
            <w:rPr>
              <w:rStyle w:val="PageNumber"/>
            </w:rPr>
            <w:fldChar w:fldCharType="end"/>
          </w:r>
        </w:p>
      </w:tc>
    </w:tr>
  </w:tbl>
  <w:p w14:paraId="368D0028" w14:textId="77777777" w:rsidR="00942641" w:rsidRDefault="00942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20" w:type="dxa"/>
      <w:tblInd w:w="108" w:type="dxa"/>
      <w:tblLayout w:type="fixed"/>
      <w:tblLook w:val="0000" w:firstRow="0" w:lastRow="0" w:firstColumn="0" w:lastColumn="0" w:noHBand="0" w:noVBand="0"/>
    </w:tblPr>
    <w:tblGrid>
      <w:gridCol w:w="2970"/>
      <w:gridCol w:w="3600"/>
      <w:gridCol w:w="3150"/>
    </w:tblGrid>
    <w:tr w:rsidR="00942641" w14:paraId="3C3E5753" w14:textId="77777777">
      <w:tc>
        <w:tcPr>
          <w:tcW w:w="2970" w:type="dxa"/>
        </w:tcPr>
        <w:p w14:paraId="45AF230F" w14:textId="1F0206F2" w:rsidR="00942641" w:rsidRDefault="00942641" w:rsidP="000E5626">
          <w:pPr>
            <w:pStyle w:val="Footer"/>
            <w:tabs>
              <w:tab w:val="left" w:pos="963"/>
            </w:tabs>
            <w:ind w:left="-108"/>
          </w:pPr>
          <w:r>
            <w:t>Canada BRD v1.8</w:t>
          </w:r>
        </w:p>
      </w:tc>
      <w:tc>
        <w:tcPr>
          <w:tcW w:w="3600" w:type="dxa"/>
        </w:tcPr>
        <w:p w14:paraId="6AE0E1F8" w14:textId="4F6C2A7B" w:rsidR="00942641" w:rsidRDefault="00942641">
          <w:pPr>
            <w:pStyle w:val="Footer"/>
            <w:jc w:val="center"/>
          </w:pPr>
          <w:r>
            <w:t>All material in this document is considered DTCC Confidential and is copyright © 2014 DTCC</w:t>
          </w:r>
        </w:p>
      </w:tc>
      <w:tc>
        <w:tcPr>
          <w:tcW w:w="3150" w:type="dxa"/>
        </w:tcPr>
        <w:p w14:paraId="5049DA08" w14:textId="77777777" w:rsidR="00942641" w:rsidRDefault="00942641">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B0C29">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B0C29">
            <w:rPr>
              <w:rStyle w:val="PageNumber"/>
              <w:noProof/>
            </w:rPr>
            <w:t>20</w:t>
          </w:r>
          <w:r>
            <w:rPr>
              <w:rStyle w:val="PageNumber"/>
            </w:rPr>
            <w:fldChar w:fldCharType="end"/>
          </w:r>
        </w:p>
      </w:tc>
    </w:tr>
  </w:tbl>
  <w:p w14:paraId="3EA8CCA4" w14:textId="77777777" w:rsidR="00942641" w:rsidRDefault="00942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FCBBF" w14:textId="77777777" w:rsidR="00942641" w:rsidRDefault="00942641">
      <w:r>
        <w:separator/>
      </w:r>
    </w:p>
    <w:p w14:paraId="0858377B" w14:textId="77777777" w:rsidR="00942641" w:rsidRDefault="00942641"/>
    <w:p w14:paraId="13891516" w14:textId="77777777" w:rsidR="00942641" w:rsidRDefault="00942641"/>
  </w:footnote>
  <w:footnote w:type="continuationSeparator" w:id="0">
    <w:p w14:paraId="5AA682B4" w14:textId="77777777" w:rsidR="00942641" w:rsidRDefault="00942641">
      <w:r>
        <w:continuationSeparator/>
      </w:r>
    </w:p>
    <w:p w14:paraId="40F1225C" w14:textId="77777777" w:rsidR="00942641" w:rsidRDefault="00942641"/>
    <w:p w14:paraId="0652689D" w14:textId="77777777" w:rsidR="00942641" w:rsidRDefault="00942641"/>
  </w:footnote>
  <w:footnote w:type="continuationNotice" w:id="1">
    <w:p w14:paraId="3AE9EF02" w14:textId="77777777" w:rsidR="00942641" w:rsidRDefault="00942641"/>
    <w:p w14:paraId="3B82F6CB" w14:textId="77777777" w:rsidR="00942641" w:rsidRDefault="00942641"/>
    <w:p w14:paraId="3E13653E" w14:textId="77777777" w:rsidR="00942641" w:rsidRDefault="009426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2" w:type="dxa"/>
      <w:jc w:val="center"/>
      <w:tblInd w:w="-1338" w:type="dxa"/>
      <w:tblBorders>
        <w:bottom w:val="single" w:sz="4" w:space="0" w:color="auto"/>
      </w:tblBorders>
      <w:tblLook w:val="04A0" w:firstRow="1" w:lastRow="0" w:firstColumn="1" w:lastColumn="0" w:noHBand="0" w:noVBand="1"/>
    </w:tblPr>
    <w:tblGrid>
      <w:gridCol w:w="2858"/>
      <w:gridCol w:w="7054"/>
    </w:tblGrid>
    <w:tr w:rsidR="00942641" w:rsidRPr="00EB43E1" w14:paraId="368D0021" w14:textId="77777777" w:rsidTr="00E14041">
      <w:trPr>
        <w:jc w:val="center"/>
      </w:trPr>
      <w:tc>
        <w:tcPr>
          <w:tcW w:w="2858" w:type="dxa"/>
          <w:shd w:val="clear" w:color="auto" w:fill="auto"/>
        </w:tcPr>
        <w:p w14:paraId="368D001F" w14:textId="26CF29CB" w:rsidR="00942641" w:rsidRPr="00E14041" w:rsidRDefault="00942641" w:rsidP="00E14041">
          <w:pPr>
            <w:pStyle w:val="Header"/>
            <w:tabs>
              <w:tab w:val="clear" w:pos="8640"/>
            </w:tabs>
            <w:ind w:left="-102" w:right="-630"/>
            <w:jc w:val="both"/>
            <w:rPr>
              <w:rFonts w:ascii="Calibri" w:hAnsi="Calibri"/>
              <w:i/>
              <w:color w:val="808080"/>
              <w:szCs w:val="24"/>
            </w:rPr>
          </w:pPr>
        </w:p>
      </w:tc>
      <w:tc>
        <w:tcPr>
          <w:tcW w:w="7054" w:type="dxa"/>
          <w:shd w:val="clear" w:color="auto" w:fill="auto"/>
        </w:tcPr>
        <w:p w14:paraId="368D0020" w14:textId="748328EF" w:rsidR="00942641" w:rsidRPr="00E14041" w:rsidRDefault="00942641" w:rsidP="00AC50D4">
          <w:pPr>
            <w:pStyle w:val="Header"/>
            <w:tabs>
              <w:tab w:val="clear" w:pos="8640"/>
            </w:tabs>
            <w:ind w:left="-102" w:right="-12"/>
            <w:jc w:val="right"/>
            <w:rPr>
              <w:rFonts w:ascii="Calibri" w:hAnsi="Calibri"/>
              <w:i/>
              <w:color w:val="808080"/>
              <w:szCs w:val="24"/>
            </w:rPr>
          </w:pPr>
          <w:r w:rsidRPr="00E14041">
            <w:rPr>
              <w:rFonts w:ascii="Calibri" w:hAnsi="Calibri"/>
              <w:color w:val="808080"/>
              <w:szCs w:val="24"/>
            </w:rPr>
            <w:t>Business Requirements Document</w:t>
          </w:r>
        </w:p>
      </w:tc>
    </w:tr>
  </w:tbl>
  <w:p w14:paraId="368D0022" w14:textId="77777777" w:rsidR="00942641" w:rsidRDefault="00942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4" w:space="0" w:color="auto"/>
        <w:insideH w:val="single" w:sz="4" w:space="0" w:color="auto"/>
      </w:tblBorders>
      <w:tblLayout w:type="fixed"/>
      <w:tblLook w:val="0000" w:firstRow="0" w:lastRow="0" w:firstColumn="0" w:lastColumn="0" w:noHBand="0" w:noVBand="0"/>
    </w:tblPr>
    <w:tblGrid>
      <w:gridCol w:w="4590"/>
      <w:gridCol w:w="5130"/>
    </w:tblGrid>
    <w:tr w:rsidR="00942641" w14:paraId="235763AB" w14:textId="77777777">
      <w:tc>
        <w:tcPr>
          <w:tcW w:w="4590" w:type="dxa"/>
          <w:tcBorders>
            <w:top w:val="single" w:sz="12" w:space="0" w:color="auto"/>
          </w:tcBorders>
        </w:tcPr>
        <w:p w14:paraId="51B1C5C5" w14:textId="77777777" w:rsidR="00942641" w:rsidRDefault="00942641">
          <w:pPr>
            <w:pStyle w:val="Header"/>
            <w:spacing w:after="0"/>
          </w:pPr>
          <w:r>
            <w:rPr>
              <w:rFonts w:ascii="Bookman Old Style" w:hAnsi="Bookman Old Style"/>
              <w:b/>
              <w:i/>
              <w:color w:val="0000FF"/>
            </w:rPr>
            <w:t>DTCC</w:t>
          </w:r>
          <w:r>
            <w:t xml:space="preserve"> </w:t>
          </w:r>
          <w:r>
            <w:rPr>
              <w:b/>
            </w:rPr>
            <w:t>Product Management</w:t>
          </w:r>
        </w:p>
      </w:tc>
      <w:tc>
        <w:tcPr>
          <w:tcW w:w="5130" w:type="dxa"/>
          <w:tcBorders>
            <w:top w:val="single" w:sz="12" w:space="0" w:color="auto"/>
          </w:tcBorders>
        </w:tcPr>
        <w:p w14:paraId="2BFCFBDF" w14:textId="77777777" w:rsidR="00942641" w:rsidRDefault="00942641" w:rsidP="00A76FB0">
          <w:pPr>
            <w:pStyle w:val="Header"/>
            <w:spacing w:after="0"/>
            <w:jc w:val="right"/>
          </w:pPr>
          <w:r>
            <w:rPr>
              <w:color w:val="000000"/>
            </w:rPr>
            <w:t>Project Plan &amp; Requirements</w:t>
          </w:r>
        </w:p>
      </w:tc>
    </w:tr>
  </w:tbl>
  <w:p w14:paraId="6A975FCD" w14:textId="77777777" w:rsidR="00942641" w:rsidRDefault="009426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0F86964"/>
    <w:lvl w:ilvl="0">
      <w:start w:val="1"/>
      <w:numFmt w:val="decimal"/>
      <w:pStyle w:val="ListNumber"/>
      <w:lvlText w:val="%1."/>
      <w:lvlJc w:val="left"/>
      <w:pPr>
        <w:tabs>
          <w:tab w:val="num" w:pos="360"/>
        </w:tabs>
        <w:ind w:left="360" w:hanging="360"/>
      </w:pPr>
    </w:lvl>
  </w:abstractNum>
  <w:abstractNum w:abstractNumId="1">
    <w:nsid w:val="0068411C"/>
    <w:multiLevelType w:val="hybridMultilevel"/>
    <w:tmpl w:val="91CCADB0"/>
    <w:lvl w:ilvl="0" w:tplc="BBECD1C4">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1E3EE1"/>
    <w:multiLevelType w:val="hybridMultilevel"/>
    <w:tmpl w:val="050E3FAA"/>
    <w:lvl w:ilvl="0" w:tplc="BBECD1C4">
      <w:start w:val="1"/>
      <w:numFmt w:val="bullet"/>
      <w:lvlText w:val="•"/>
      <w:lvlJc w:val="left"/>
      <w:pPr>
        <w:tabs>
          <w:tab w:val="num" w:pos="1440"/>
        </w:tabs>
        <w:ind w:left="1440" w:hanging="360"/>
      </w:pPr>
      <w:rPr>
        <w:rFonts w:ascii="Arial" w:hAnsi="Arial" w:hint="default"/>
      </w:rPr>
    </w:lvl>
    <w:lvl w:ilvl="1" w:tplc="FCB69854" w:tentative="1">
      <w:start w:val="1"/>
      <w:numFmt w:val="bullet"/>
      <w:lvlText w:val="•"/>
      <w:lvlJc w:val="left"/>
      <w:pPr>
        <w:tabs>
          <w:tab w:val="num" w:pos="2160"/>
        </w:tabs>
        <w:ind w:left="2160" w:hanging="360"/>
      </w:pPr>
      <w:rPr>
        <w:rFonts w:ascii="Arial" w:hAnsi="Arial" w:hint="default"/>
      </w:rPr>
    </w:lvl>
    <w:lvl w:ilvl="2" w:tplc="45EE393C" w:tentative="1">
      <w:start w:val="1"/>
      <w:numFmt w:val="bullet"/>
      <w:lvlText w:val="•"/>
      <w:lvlJc w:val="left"/>
      <w:pPr>
        <w:tabs>
          <w:tab w:val="num" w:pos="2880"/>
        </w:tabs>
        <w:ind w:left="2880" w:hanging="360"/>
      </w:pPr>
      <w:rPr>
        <w:rFonts w:ascii="Arial" w:hAnsi="Arial" w:hint="default"/>
      </w:rPr>
    </w:lvl>
    <w:lvl w:ilvl="3" w:tplc="1D0A7ADE" w:tentative="1">
      <w:start w:val="1"/>
      <w:numFmt w:val="bullet"/>
      <w:lvlText w:val="•"/>
      <w:lvlJc w:val="left"/>
      <w:pPr>
        <w:tabs>
          <w:tab w:val="num" w:pos="3600"/>
        </w:tabs>
        <w:ind w:left="3600" w:hanging="360"/>
      </w:pPr>
      <w:rPr>
        <w:rFonts w:ascii="Arial" w:hAnsi="Arial" w:hint="default"/>
      </w:rPr>
    </w:lvl>
    <w:lvl w:ilvl="4" w:tplc="03C8805C" w:tentative="1">
      <w:start w:val="1"/>
      <w:numFmt w:val="bullet"/>
      <w:lvlText w:val="•"/>
      <w:lvlJc w:val="left"/>
      <w:pPr>
        <w:tabs>
          <w:tab w:val="num" w:pos="4320"/>
        </w:tabs>
        <w:ind w:left="4320" w:hanging="360"/>
      </w:pPr>
      <w:rPr>
        <w:rFonts w:ascii="Arial" w:hAnsi="Arial" w:hint="default"/>
      </w:rPr>
    </w:lvl>
    <w:lvl w:ilvl="5" w:tplc="C34CE57E" w:tentative="1">
      <w:start w:val="1"/>
      <w:numFmt w:val="bullet"/>
      <w:lvlText w:val="•"/>
      <w:lvlJc w:val="left"/>
      <w:pPr>
        <w:tabs>
          <w:tab w:val="num" w:pos="5040"/>
        </w:tabs>
        <w:ind w:left="5040" w:hanging="360"/>
      </w:pPr>
      <w:rPr>
        <w:rFonts w:ascii="Arial" w:hAnsi="Arial" w:hint="default"/>
      </w:rPr>
    </w:lvl>
    <w:lvl w:ilvl="6" w:tplc="ADD8ED2E" w:tentative="1">
      <w:start w:val="1"/>
      <w:numFmt w:val="bullet"/>
      <w:lvlText w:val="•"/>
      <w:lvlJc w:val="left"/>
      <w:pPr>
        <w:tabs>
          <w:tab w:val="num" w:pos="5760"/>
        </w:tabs>
        <w:ind w:left="5760" w:hanging="360"/>
      </w:pPr>
      <w:rPr>
        <w:rFonts w:ascii="Arial" w:hAnsi="Arial" w:hint="default"/>
      </w:rPr>
    </w:lvl>
    <w:lvl w:ilvl="7" w:tplc="8886167C" w:tentative="1">
      <w:start w:val="1"/>
      <w:numFmt w:val="bullet"/>
      <w:lvlText w:val="•"/>
      <w:lvlJc w:val="left"/>
      <w:pPr>
        <w:tabs>
          <w:tab w:val="num" w:pos="6480"/>
        </w:tabs>
        <w:ind w:left="6480" w:hanging="360"/>
      </w:pPr>
      <w:rPr>
        <w:rFonts w:ascii="Arial" w:hAnsi="Arial" w:hint="default"/>
      </w:rPr>
    </w:lvl>
    <w:lvl w:ilvl="8" w:tplc="180A7BFE" w:tentative="1">
      <w:start w:val="1"/>
      <w:numFmt w:val="bullet"/>
      <w:lvlText w:val="•"/>
      <w:lvlJc w:val="left"/>
      <w:pPr>
        <w:tabs>
          <w:tab w:val="num" w:pos="7200"/>
        </w:tabs>
        <w:ind w:left="7200" w:hanging="360"/>
      </w:pPr>
      <w:rPr>
        <w:rFonts w:ascii="Arial" w:hAnsi="Arial" w:hint="default"/>
      </w:rPr>
    </w:lvl>
  </w:abstractNum>
  <w:abstractNum w:abstractNumId="3">
    <w:nsid w:val="0C7A55B4"/>
    <w:multiLevelType w:val="hybridMultilevel"/>
    <w:tmpl w:val="9C086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312811"/>
    <w:multiLevelType w:val="hybridMultilevel"/>
    <w:tmpl w:val="B9322D30"/>
    <w:lvl w:ilvl="0" w:tplc="BBECD1C4">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910644"/>
    <w:multiLevelType w:val="multilevel"/>
    <w:tmpl w:val="4BC8B75E"/>
    <w:lvl w:ilvl="0">
      <w:start w:val="1"/>
      <w:numFmt w:val="decimal"/>
      <w:lvlText w:val="%1."/>
      <w:lvlJc w:val="left"/>
      <w:pPr>
        <w:ind w:left="720" w:hanging="360"/>
      </w:pPr>
      <w:rPr>
        <w:rFonts w:hint="default"/>
      </w:rPr>
    </w:lvl>
    <w:lvl w:ilvl="1">
      <w:start w:val="3"/>
      <w:numFmt w:val="decimal"/>
      <w:isLgl/>
      <w:lvlText w:val="%1.%2"/>
      <w:lvlJc w:val="left"/>
      <w:pPr>
        <w:ind w:left="1092" w:hanging="480"/>
      </w:pPr>
      <w:rPr>
        <w:rFonts w:hint="default"/>
      </w:rPr>
    </w:lvl>
    <w:lvl w:ilvl="2">
      <w:start w:val="2"/>
      <w:numFmt w:val="decimal"/>
      <w:isLgl/>
      <w:lvlText w:val="%1.%2.%3"/>
      <w:lvlJc w:val="left"/>
      <w:pPr>
        <w:ind w:left="1584" w:hanging="720"/>
      </w:pPr>
      <w:rPr>
        <w:rFonts w:hint="default"/>
      </w:rPr>
    </w:lvl>
    <w:lvl w:ilvl="3">
      <w:start w:val="1"/>
      <w:numFmt w:val="decimal"/>
      <w:isLgl/>
      <w:lvlText w:val="%1.%2.%3.%4"/>
      <w:lvlJc w:val="left"/>
      <w:pPr>
        <w:ind w:left="1836" w:hanging="72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312" w:hanging="1440"/>
      </w:pPr>
      <w:rPr>
        <w:rFonts w:hint="default"/>
      </w:rPr>
    </w:lvl>
    <w:lvl w:ilvl="7">
      <w:start w:val="1"/>
      <w:numFmt w:val="decimal"/>
      <w:isLgl/>
      <w:lvlText w:val="%1.%2.%3.%4.%5.%6.%7.%8"/>
      <w:lvlJc w:val="left"/>
      <w:pPr>
        <w:ind w:left="3564" w:hanging="1440"/>
      </w:pPr>
      <w:rPr>
        <w:rFonts w:hint="default"/>
      </w:rPr>
    </w:lvl>
    <w:lvl w:ilvl="8">
      <w:start w:val="1"/>
      <w:numFmt w:val="decimal"/>
      <w:isLgl/>
      <w:lvlText w:val="%1.%2.%3.%4.%5.%6.%7.%8.%9"/>
      <w:lvlJc w:val="left"/>
      <w:pPr>
        <w:ind w:left="4176" w:hanging="1800"/>
      </w:pPr>
      <w:rPr>
        <w:rFonts w:hint="default"/>
      </w:rPr>
    </w:lvl>
  </w:abstractNum>
  <w:abstractNum w:abstractNumId="6">
    <w:nsid w:val="1AEE4329"/>
    <w:multiLevelType w:val="hybridMultilevel"/>
    <w:tmpl w:val="34D07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8E3C2E"/>
    <w:multiLevelType w:val="hybridMultilevel"/>
    <w:tmpl w:val="A5EAA052"/>
    <w:lvl w:ilvl="0" w:tplc="26D07A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5848B0"/>
    <w:multiLevelType w:val="hybridMultilevel"/>
    <w:tmpl w:val="AACA8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9025A5"/>
    <w:multiLevelType w:val="hybridMultilevel"/>
    <w:tmpl w:val="30A82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9F02D5"/>
    <w:multiLevelType w:val="hybridMultilevel"/>
    <w:tmpl w:val="C5CA8A12"/>
    <w:lvl w:ilvl="0" w:tplc="C03E88C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355ED9"/>
    <w:multiLevelType w:val="hybridMultilevel"/>
    <w:tmpl w:val="A4D85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F903D5"/>
    <w:multiLevelType w:val="hybridMultilevel"/>
    <w:tmpl w:val="59A0D4FE"/>
    <w:lvl w:ilvl="0" w:tplc="BBECD1C4">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1A6F51"/>
    <w:multiLevelType w:val="hybridMultilevel"/>
    <w:tmpl w:val="AC666D8A"/>
    <w:lvl w:ilvl="0" w:tplc="BBECD1C4">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5CC334C"/>
    <w:multiLevelType w:val="singleLevel"/>
    <w:tmpl w:val="31445D5E"/>
    <w:lvl w:ilvl="0">
      <w:start w:val="1"/>
      <w:numFmt w:val="bullet"/>
      <w:pStyle w:val="ABULLET"/>
      <w:lvlText w:val=""/>
      <w:lvlJc w:val="left"/>
      <w:pPr>
        <w:tabs>
          <w:tab w:val="num" w:pos="1211"/>
        </w:tabs>
        <w:ind w:left="1134" w:hanging="283"/>
      </w:pPr>
      <w:rPr>
        <w:rFonts w:ascii="Symbol" w:hAnsi="Symbol" w:hint="default"/>
      </w:rPr>
    </w:lvl>
  </w:abstractNum>
  <w:abstractNum w:abstractNumId="15">
    <w:nsid w:val="5986299A"/>
    <w:multiLevelType w:val="hybridMultilevel"/>
    <w:tmpl w:val="72D0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175BDE"/>
    <w:multiLevelType w:val="hybridMultilevel"/>
    <w:tmpl w:val="516ADDEA"/>
    <w:lvl w:ilvl="0" w:tplc="DA96569C">
      <w:start w:val="1"/>
      <w:numFmt w:val="bullet"/>
      <w:lvlText w:val="•"/>
      <w:lvlJc w:val="left"/>
      <w:pPr>
        <w:tabs>
          <w:tab w:val="num" w:pos="720"/>
        </w:tabs>
        <w:ind w:left="720" w:hanging="360"/>
      </w:pPr>
      <w:rPr>
        <w:rFonts w:ascii="Arial" w:hAnsi="Arial" w:hint="default"/>
      </w:rPr>
    </w:lvl>
    <w:lvl w:ilvl="1" w:tplc="32008558">
      <w:start w:val="1"/>
      <w:numFmt w:val="bullet"/>
      <w:lvlText w:val="•"/>
      <w:lvlJc w:val="left"/>
      <w:pPr>
        <w:tabs>
          <w:tab w:val="num" w:pos="1440"/>
        </w:tabs>
        <w:ind w:left="1440" w:hanging="360"/>
      </w:pPr>
      <w:rPr>
        <w:rFonts w:ascii="Arial" w:hAnsi="Arial" w:hint="default"/>
      </w:rPr>
    </w:lvl>
    <w:lvl w:ilvl="2" w:tplc="01B6EB8E" w:tentative="1">
      <w:start w:val="1"/>
      <w:numFmt w:val="bullet"/>
      <w:lvlText w:val="•"/>
      <w:lvlJc w:val="left"/>
      <w:pPr>
        <w:tabs>
          <w:tab w:val="num" w:pos="2160"/>
        </w:tabs>
        <w:ind w:left="2160" w:hanging="360"/>
      </w:pPr>
      <w:rPr>
        <w:rFonts w:ascii="Arial" w:hAnsi="Arial" w:hint="default"/>
      </w:rPr>
    </w:lvl>
    <w:lvl w:ilvl="3" w:tplc="3FBC6026" w:tentative="1">
      <w:start w:val="1"/>
      <w:numFmt w:val="bullet"/>
      <w:lvlText w:val="•"/>
      <w:lvlJc w:val="left"/>
      <w:pPr>
        <w:tabs>
          <w:tab w:val="num" w:pos="2880"/>
        </w:tabs>
        <w:ind w:left="2880" w:hanging="360"/>
      </w:pPr>
      <w:rPr>
        <w:rFonts w:ascii="Arial" w:hAnsi="Arial" w:hint="default"/>
      </w:rPr>
    </w:lvl>
    <w:lvl w:ilvl="4" w:tplc="0C0453A8" w:tentative="1">
      <w:start w:val="1"/>
      <w:numFmt w:val="bullet"/>
      <w:lvlText w:val="•"/>
      <w:lvlJc w:val="left"/>
      <w:pPr>
        <w:tabs>
          <w:tab w:val="num" w:pos="3600"/>
        </w:tabs>
        <w:ind w:left="3600" w:hanging="360"/>
      </w:pPr>
      <w:rPr>
        <w:rFonts w:ascii="Arial" w:hAnsi="Arial" w:hint="default"/>
      </w:rPr>
    </w:lvl>
    <w:lvl w:ilvl="5" w:tplc="A5A2DDF8" w:tentative="1">
      <w:start w:val="1"/>
      <w:numFmt w:val="bullet"/>
      <w:lvlText w:val="•"/>
      <w:lvlJc w:val="left"/>
      <w:pPr>
        <w:tabs>
          <w:tab w:val="num" w:pos="4320"/>
        </w:tabs>
        <w:ind w:left="4320" w:hanging="360"/>
      </w:pPr>
      <w:rPr>
        <w:rFonts w:ascii="Arial" w:hAnsi="Arial" w:hint="default"/>
      </w:rPr>
    </w:lvl>
    <w:lvl w:ilvl="6" w:tplc="065C761C" w:tentative="1">
      <w:start w:val="1"/>
      <w:numFmt w:val="bullet"/>
      <w:lvlText w:val="•"/>
      <w:lvlJc w:val="left"/>
      <w:pPr>
        <w:tabs>
          <w:tab w:val="num" w:pos="5040"/>
        </w:tabs>
        <w:ind w:left="5040" w:hanging="360"/>
      </w:pPr>
      <w:rPr>
        <w:rFonts w:ascii="Arial" w:hAnsi="Arial" w:hint="default"/>
      </w:rPr>
    </w:lvl>
    <w:lvl w:ilvl="7" w:tplc="884EBA36" w:tentative="1">
      <w:start w:val="1"/>
      <w:numFmt w:val="bullet"/>
      <w:lvlText w:val="•"/>
      <w:lvlJc w:val="left"/>
      <w:pPr>
        <w:tabs>
          <w:tab w:val="num" w:pos="5760"/>
        </w:tabs>
        <w:ind w:left="5760" w:hanging="360"/>
      </w:pPr>
      <w:rPr>
        <w:rFonts w:ascii="Arial" w:hAnsi="Arial" w:hint="default"/>
      </w:rPr>
    </w:lvl>
    <w:lvl w:ilvl="8" w:tplc="42BE01B8" w:tentative="1">
      <w:start w:val="1"/>
      <w:numFmt w:val="bullet"/>
      <w:lvlText w:val="•"/>
      <w:lvlJc w:val="left"/>
      <w:pPr>
        <w:tabs>
          <w:tab w:val="num" w:pos="6480"/>
        </w:tabs>
        <w:ind w:left="6480" w:hanging="360"/>
      </w:pPr>
      <w:rPr>
        <w:rFonts w:ascii="Arial" w:hAnsi="Arial" w:hint="default"/>
      </w:rPr>
    </w:lvl>
  </w:abstractNum>
  <w:abstractNum w:abstractNumId="17">
    <w:nsid w:val="635D3EBB"/>
    <w:multiLevelType w:val="hybridMultilevel"/>
    <w:tmpl w:val="DC0AF9C0"/>
    <w:lvl w:ilvl="0" w:tplc="F7729CD4">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115E23"/>
    <w:multiLevelType w:val="hybridMultilevel"/>
    <w:tmpl w:val="B23EA8D6"/>
    <w:lvl w:ilvl="0" w:tplc="8D522DE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3E62F4"/>
    <w:multiLevelType w:val="hybridMultilevel"/>
    <w:tmpl w:val="693CA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6E7368"/>
    <w:multiLevelType w:val="hybridMultilevel"/>
    <w:tmpl w:val="763405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B8144D0"/>
    <w:multiLevelType w:val="hybridMultilevel"/>
    <w:tmpl w:val="3712F8C2"/>
    <w:lvl w:ilvl="0" w:tplc="E2EE55DC">
      <w:start w:val="1"/>
      <w:numFmt w:val="bullet"/>
      <w:lvlText w:val="–"/>
      <w:lvlJc w:val="left"/>
      <w:pPr>
        <w:tabs>
          <w:tab w:val="num" w:pos="720"/>
        </w:tabs>
        <w:ind w:left="720" w:hanging="360"/>
      </w:pPr>
      <w:rPr>
        <w:rFonts w:ascii="Arial" w:hAnsi="Arial" w:hint="default"/>
      </w:rPr>
    </w:lvl>
    <w:lvl w:ilvl="1" w:tplc="74DC928A">
      <w:start w:val="1"/>
      <w:numFmt w:val="bullet"/>
      <w:lvlText w:val="–"/>
      <w:lvlJc w:val="left"/>
      <w:pPr>
        <w:tabs>
          <w:tab w:val="num" w:pos="1440"/>
        </w:tabs>
        <w:ind w:left="1440" w:hanging="360"/>
      </w:pPr>
      <w:rPr>
        <w:rFonts w:ascii="Arial" w:hAnsi="Arial" w:hint="default"/>
      </w:rPr>
    </w:lvl>
    <w:lvl w:ilvl="2" w:tplc="2C923E94" w:tentative="1">
      <w:start w:val="1"/>
      <w:numFmt w:val="bullet"/>
      <w:lvlText w:val="–"/>
      <w:lvlJc w:val="left"/>
      <w:pPr>
        <w:tabs>
          <w:tab w:val="num" w:pos="2160"/>
        </w:tabs>
        <w:ind w:left="2160" w:hanging="360"/>
      </w:pPr>
      <w:rPr>
        <w:rFonts w:ascii="Arial" w:hAnsi="Arial" w:hint="default"/>
      </w:rPr>
    </w:lvl>
    <w:lvl w:ilvl="3" w:tplc="1D325438" w:tentative="1">
      <w:start w:val="1"/>
      <w:numFmt w:val="bullet"/>
      <w:lvlText w:val="–"/>
      <w:lvlJc w:val="left"/>
      <w:pPr>
        <w:tabs>
          <w:tab w:val="num" w:pos="2880"/>
        </w:tabs>
        <w:ind w:left="2880" w:hanging="360"/>
      </w:pPr>
      <w:rPr>
        <w:rFonts w:ascii="Arial" w:hAnsi="Arial" w:hint="default"/>
      </w:rPr>
    </w:lvl>
    <w:lvl w:ilvl="4" w:tplc="5C602166" w:tentative="1">
      <w:start w:val="1"/>
      <w:numFmt w:val="bullet"/>
      <w:lvlText w:val="–"/>
      <w:lvlJc w:val="left"/>
      <w:pPr>
        <w:tabs>
          <w:tab w:val="num" w:pos="3600"/>
        </w:tabs>
        <w:ind w:left="3600" w:hanging="360"/>
      </w:pPr>
      <w:rPr>
        <w:rFonts w:ascii="Arial" w:hAnsi="Arial" w:hint="default"/>
      </w:rPr>
    </w:lvl>
    <w:lvl w:ilvl="5" w:tplc="8FFE7C2A" w:tentative="1">
      <w:start w:val="1"/>
      <w:numFmt w:val="bullet"/>
      <w:lvlText w:val="–"/>
      <w:lvlJc w:val="left"/>
      <w:pPr>
        <w:tabs>
          <w:tab w:val="num" w:pos="4320"/>
        </w:tabs>
        <w:ind w:left="4320" w:hanging="360"/>
      </w:pPr>
      <w:rPr>
        <w:rFonts w:ascii="Arial" w:hAnsi="Arial" w:hint="default"/>
      </w:rPr>
    </w:lvl>
    <w:lvl w:ilvl="6" w:tplc="CB5C22F4" w:tentative="1">
      <w:start w:val="1"/>
      <w:numFmt w:val="bullet"/>
      <w:lvlText w:val="–"/>
      <w:lvlJc w:val="left"/>
      <w:pPr>
        <w:tabs>
          <w:tab w:val="num" w:pos="5040"/>
        </w:tabs>
        <w:ind w:left="5040" w:hanging="360"/>
      </w:pPr>
      <w:rPr>
        <w:rFonts w:ascii="Arial" w:hAnsi="Arial" w:hint="default"/>
      </w:rPr>
    </w:lvl>
    <w:lvl w:ilvl="7" w:tplc="4F226338" w:tentative="1">
      <w:start w:val="1"/>
      <w:numFmt w:val="bullet"/>
      <w:lvlText w:val="–"/>
      <w:lvlJc w:val="left"/>
      <w:pPr>
        <w:tabs>
          <w:tab w:val="num" w:pos="5760"/>
        </w:tabs>
        <w:ind w:left="5760" w:hanging="360"/>
      </w:pPr>
      <w:rPr>
        <w:rFonts w:ascii="Arial" w:hAnsi="Arial" w:hint="default"/>
      </w:rPr>
    </w:lvl>
    <w:lvl w:ilvl="8" w:tplc="DA94E19A" w:tentative="1">
      <w:start w:val="1"/>
      <w:numFmt w:val="bullet"/>
      <w:lvlText w:val="–"/>
      <w:lvlJc w:val="left"/>
      <w:pPr>
        <w:tabs>
          <w:tab w:val="num" w:pos="6480"/>
        </w:tabs>
        <w:ind w:left="6480" w:hanging="360"/>
      </w:pPr>
      <w:rPr>
        <w:rFonts w:ascii="Arial" w:hAnsi="Arial" w:hint="default"/>
      </w:rPr>
    </w:lvl>
  </w:abstractNum>
  <w:abstractNum w:abstractNumId="22">
    <w:nsid w:val="7BA94B80"/>
    <w:multiLevelType w:val="multilevel"/>
    <w:tmpl w:val="83E2EE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656"/>
        </w:tabs>
        <w:ind w:left="16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2"/>
  </w:num>
  <w:num w:numId="2">
    <w:abstractNumId w:val="14"/>
  </w:num>
  <w:num w:numId="3">
    <w:abstractNumId w:val="20"/>
  </w:num>
  <w:num w:numId="4">
    <w:abstractNumId w:val="0"/>
  </w:num>
  <w:num w:numId="5">
    <w:abstractNumId w:val="18"/>
  </w:num>
  <w:num w:numId="6">
    <w:abstractNumId w:val="3"/>
  </w:num>
  <w:num w:numId="7">
    <w:abstractNumId w:val="5"/>
  </w:num>
  <w:num w:numId="8">
    <w:abstractNumId w:val="17"/>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9"/>
  </w:num>
  <w:num w:numId="12">
    <w:abstractNumId w:val="11"/>
  </w:num>
  <w:num w:numId="13">
    <w:abstractNumId w:val="22"/>
  </w:num>
  <w:num w:numId="14">
    <w:abstractNumId w:val="7"/>
  </w:num>
  <w:num w:numId="15">
    <w:abstractNumId w:val="19"/>
  </w:num>
  <w:num w:numId="16">
    <w:abstractNumId w:val="8"/>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6"/>
  </w:num>
  <w:num w:numId="20">
    <w:abstractNumId w:val="21"/>
  </w:num>
  <w:num w:numId="21">
    <w:abstractNumId w:val="22"/>
    <w:lvlOverride w:ilvl="0">
      <w:startOverride w:val="2"/>
    </w:lvlOverride>
    <w:lvlOverride w:ilvl="1">
      <w:startOverride w:val="10"/>
    </w:lvlOverride>
    <w:lvlOverride w:ilvl="2">
      <w:startOverride w:val="2"/>
    </w:lvlOverride>
  </w:num>
  <w:num w:numId="22">
    <w:abstractNumId w:val="6"/>
  </w:num>
  <w:num w:numId="23">
    <w:abstractNumId w:val="13"/>
  </w:num>
  <w:num w:numId="24">
    <w:abstractNumId w:val="1"/>
  </w:num>
  <w:num w:numId="25">
    <w:abstractNumId w:val="4"/>
  </w:num>
  <w:num w:numId="26">
    <w:abstractNumId w:val="12"/>
  </w:num>
  <w:num w:numId="27">
    <w:abstractNumId w:val="22"/>
    <w:lvlOverride w:ilvl="0">
      <w:startOverride w:val="2"/>
    </w:lvlOverride>
    <w:lvlOverride w:ilvl="1">
      <w:startOverride w:val="5"/>
    </w:lvlOverride>
    <w:lvlOverride w:ilvl="2">
      <w:startOverride w:val="3"/>
    </w:lvlOverride>
  </w:num>
  <w:num w:numId="28">
    <w:abstractNumId w:val="22"/>
    <w:lvlOverride w:ilvl="0">
      <w:startOverride w:val="2"/>
    </w:lvlOverride>
    <w:lvlOverride w:ilvl="1">
      <w:startOverride w:val="5"/>
    </w:lvlOverride>
    <w:lvlOverride w:ilvl="2">
      <w:startOverride w:val="3"/>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157697"/>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4E57F1"/>
    <w:rsid w:val="000005FC"/>
    <w:rsid w:val="000038F1"/>
    <w:rsid w:val="00004BE3"/>
    <w:rsid w:val="00006498"/>
    <w:rsid w:val="00007740"/>
    <w:rsid w:val="00007777"/>
    <w:rsid w:val="00007D2B"/>
    <w:rsid w:val="000117A1"/>
    <w:rsid w:val="00012828"/>
    <w:rsid w:val="00012B4D"/>
    <w:rsid w:val="000133A8"/>
    <w:rsid w:val="00013760"/>
    <w:rsid w:val="00014371"/>
    <w:rsid w:val="00015143"/>
    <w:rsid w:val="000151B8"/>
    <w:rsid w:val="0001569F"/>
    <w:rsid w:val="0001664E"/>
    <w:rsid w:val="00020181"/>
    <w:rsid w:val="000206C6"/>
    <w:rsid w:val="0002181C"/>
    <w:rsid w:val="00021C62"/>
    <w:rsid w:val="0002289A"/>
    <w:rsid w:val="00026270"/>
    <w:rsid w:val="00026766"/>
    <w:rsid w:val="00026F0D"/>
    <w:rsid w:val="00031EA9"/>
    <w:rsid w:val="00034FDD"/>
    <w:rsid w:val="00036A60"/>
    <w:rsid w:val="000409AA"/>
    <w:rsid w:val="00041017"/>
    <w:rsid w:val="00041D5E"/>
    <w:rsid w:val="00042116"/>
    <w:rsid w:val="0004413E"/>
    <w:rsid w:val="000456A4"/>
    <w:rsid w:val="000456FD"/>
    <w:rsid w:val="00046531"/>
    <w:rsid w:val="00046537"/>
    <w:rsid w:val="00046B19"/>
    <w:rsid w:val="00046B9D"/>
    <w:rsid w:val="0005137A"/>
    <w:rsid w:val="00051B97"/>
    <w:rsid w:val="00052131"/>
    <w:rsid w:val="00052379"/>
    <w:rsid w:val="000523DB"/>
    <w:rsid w:val="0005510B"/>
    <w:rsid w:val="0005564F"/>
    <w:rsid w:val="00056672"/>
    <w:rsid w:val="00056AC7"/>
    <w:rsid w:val="00056D7B"/>
    <w:rsid w:val="00056F3D"/>
    <w:rsid w:val="000605C4"/>
    <w:rsid w:val="000615C2"/>
    <w:rsid w:val="00062603"/>
    <w:rsid w:val="0006673D"/>
    <w:rsid w:val="00067244"/>
    <w:rsid w:val="00071FBA"/>
    <w:rsid w:val="00073E33"/>
    <w:rsid w:val="00074BD4"/>
    <w:rsid w:val="0007563E"/>
    <w:rsid w:val="00075666"/>
    <w:rsid w:val="0007648B"/>
    <w:rsid w:val="000779F9"/>
    <w:rsid w:val="00081013"/>
    <w:rsid w:val="00083CB2"/>
    <w:rsid w:val="00084004"/>
    <w:rsid w:val="00085EE2"/>
    <w:rsid w:val="0009028A"/>
    <w:rsid w:val="00090FD5"/>
    <w:rsid w:val="00092AD4"/>
    <w:rsid w:val="000930F3"/>
    <w:rsid w:val="00093DB2"/>
    <w:rsid w:val="00094692"/>
    <w:rsid w:val="000947DD"/>
    <w:rsid w:val="00096FAA"/>
    <w:rsid w:val="000A2F65"/>
    <w:rsid w:val="000A3BD2"/>
    <w:rsid w:val="000A76D1"/>
    <w:rsid w:val="000B04A6"/>
    <w:rsid w:val="000B089C"/>
    <w:rsid w:val="000B2042"/>
    <w:rsid w:val="000B22C3"/>
    <w:rsid w:val="000B309A"/>
    <w:rsid w:val="000B5F0F"/>
    <w:rsid w:val="000B670D"/>
    <w:rsid w:val="000B758B"/>
    <w:rsid w:val="000B76DB"/>
    <w:rsid w:val="000C25DC"/>
    <w:rsid w:val="000C41EA"/>
    <w:rsid w:val="000C443A"/>
    <w:rsid w:val="000C44F0"/>
    <w:rsid w:val="000C72A4"/>
    <w:rsid w:val="000C72E9"/>
    <w:rsid w:val="000C7357"/>
    <w:rsid w:val="000D1725"/>
    <w:rsid w:val="000D1F61"/>
    <w:rsid w:val="000D20D8"/>
    <w:rsid w:val="000D268D"/>
    <w:rsid w:val="000D2EDC"/>
    <w:rsid w:val="000D76D5"/>
    <w:rsid w:val="000E10CA"/>
    <w:rsid w:val="000E1EBF"/>
    <w:rsid w:val="000E2878"/>
    <w:rsid w:val="000E29B7"/>
    <w:rsid w:val="000E2E89"/>
    <w:rsid w:val="000E499B"/>
    <w:rsid w:val="000E5626"/>
    <w:rsid w:val="000E6530"/>
    <w:rsid w:val="000E6C59"/>
    <w:rsid w:val="000E779C"/>
    <w:rsid w:val="000E7CB5"/>
    <w:rsid w:val="000E7D22"/>
    <w:rsid w:val="000F1DAB"/>
    <w:rsid w:val="000F383D"/>
    <w:rsid w:val="000F4327"/>
    <w:rsid w:val="000F5B70"/>
    <w:rsid w:val="000F625F"/>
    <w:rsid w:val="00102055"/>
    <w:rsid w:val="001044FA"/>
    <w:rsid w:val="00104D0A"/>
    <w:rsid w:val="0010635E"/>
    <w:rsid w:val="00106F17"/>
    <w:rsid w:val="00107323"/>
    <w:rsid w:val="00112298"/>
    <w:rsid w:val="00113ABB"/>
    <w:rsid w:val="0011435C"/>
    <w:rsid w:val="0011673D"/>
    <w:rsid w:val="00117BF0"/>
    <w:rsid w:val="001216BC"/>
    <w:rsid w:val="001234AE"/>
    <w:rsid w:val="00126263"/>
    <w:rsid w:val="001311B1"/>
    <w:rsid w:val="00131D48"/>
    <w:rsid w:val="00131FA4"/>
    <w:rsid w:val="00132096"/>
    <w:rsid w:val="00134DB8"/>
    <w:rsid w:val="00137002"/>
    <w:rsid w:val="00137C83"/>
    <w:rsid w:val="001416D2"/>
    <w:rsid w:val="00142914"/>
    <w:rsid w:val="00142C11"/>
    <w:rsid w:val="00144260"/>
    <w:rsid w:val="0014515C"/>
    <w:rsid w:val="0014575B"/>
    <w:rsid w:val="00146110"/>
    <w:rsid w:val="00146344"/>
    <w:rsid w:val="0014666E"/>
    <w:rsid w:val="00147FAA"/>
    <w:rsid w:val="00150208"/>
    <w:rsid w:val="00150671"/>
    <w:rsid w:val="001520D7"/>
    <w:rsid w:val="00152804"/>
    <w:rsid w:val="00153036"/>
    <w:rsid w:val="00153136"/>
    <w:rsid w:val="00153427"/>
    <w:rsid w:val="0015560B"/>
    <w:rsid w:val="001557A9"/>
    <w:rsid w:val="00157264"/>
    <w:rsid w:val="00157924"/>
    <w:rsid w:val="00157C6C"/>
    <w:rsid w:val="00162062"/>
    <w:rsid w:val="00162DE4"/>
    <w:rsid w:val="00164074"/>
    <w:rsid w:val="001643FF"/>
    <w:rsid w:val="00164D35"/>
    <w:rsid w:val="001658F6"/>
    <w:rsid w:val="00170C2C"/>
    <w:rsid w:val="00173E6C"/>
    <w:rsid w:val="00176632"/>
    <w:rsid w:val="001802AC"/>
    <w:rsid w:val="00180307"/>
    <w:rsid w:val="001814A4"/>
    <w:rsid w:val="00181BCB"/>
    <w:rsid w:val="001822B8"/>
    <w:rsid w:val="00184B5E"/>
    <w:rsid w:val="00185943"/>
    <w:rsid w:val="001862D1"/>
    <w:rsid w:val="001873A0"/>
    <w:rsid w:val="00187D42"/>
    <w:rsid w:val="0019044C"/>
    <w:rsid w:val="001910AA"/>
    <w:rsid w:val="001911C5"/>
    <w:rsid w:val="00194429"/>
    <w:rsid w:val="00196725"/>
    <w:rsid w:val="001A0F56"/>
    <w:rsid w:val="001A1D76"/>
    <w:rsid w:val="001A2E5A"/>
    <w:rsid w:val="001A3FD6"/>
    <w:rsid w:val="001A4578"/>
    <w:rsid w:val="001A5971"/>
    <w:rsid w:val="001A75CA"/>
    <w:rsid w:val="001A77EF"/>
    <w:rsid w:val="001B25BE"/>
    <w:rsid w:val="001B298A"/>
    <w:rsid w:val="001B3111"/>
    <w:rsid w:val="001B3B05"/>
    <w:rsid w:val="001B3CD9"/>
    <w:rsid w:val="001B67AB"/>
    <w:rsid w:val="001B75A2"/>
    <w:rsid w:val="001B76F5"/>
    <w:rsid w:val="001C151A"/>
    <w:rsid w:val="001C4441"/>
    <w:rsid w:val="001C47F0"/>
    <w:rsid w:val="001C493D"/>
    <w:rsid w:val="001C6438"/>
    <w:rsid w:val="001D00A1"/>
    <w:rsid w:val="001D1917"/>
    <w:rsid w:val="001D1EF4"/>
    <w:rsid w:val="001D569D"/>
    <w:rsid w:val="001E6932"/>
    <w:rsid w:val="001F08F3"/>
    <w:rsid w:val="001F137A"/>
    <w:rsid w:val="001F1A6E"/>
    <w:rsid w:val="001F1E90"/>
    <w:rsid w:val="001F222A"/>
    <w:rsid w:val="001F2B80"/>
    <w:rsid w:val="001F5090"/>
    <w:rsid w:val="001F6C61"/>
    <w:rsid w:val="00201530"/>
    <w:rsid w:val="002045AA"/>
    <w:rsid w:val="00204A9A"/>
    <w:rsid w:val="00204D60"/>
    <w:rsid w:val="00204E9A"/>
    <w:rsid w:val="00207C50"/>
    <w:rsid w:val="00210252"/>
    <w:rsid w:val="00210A07"/>
    <w:rsid w:val="00211817"/>
    <w:rsid w:val="002147F8"/>
    <w:rsid w:val="0022029E"/>
    <w:rsid w:val="00220C95"/>
    <w:rsid w:val="00222F6A"/>
    <w:rsid w:val="00223753"/>
    <w:rsid w:val="002241B2"/>
    <w:rsid w:val="002241DB"/>
    <w:rsid w:val="002244FB"/>
    <w:rsid w:val="00225D09"/>
    <w:rsid w:val="0022699C"/>
    <w:rsid w:val="00227D79"/>
    <w:rsid w:val="0023136F"/>
    <w:rsid w:val="00232FC0"/>
    <w:rsid w:val="002345D4"/>
    <w:rsid w:val="00234A1D"/>
    <w:rsid w:val="00234A40"/>
    <w:rsid w:val="00235C24"/>
    <w:rsid w:val="002364B0"/>
    <w:rsid w:val="00236741"/>
    <w:rsid w:val="00236B66"/>
    <w:rsid w:val="00237DC7"/>
    <w:rsid w:val="002404EA"/>
    <w:rsid w:val="00240635"/>
    <w:rsid w:val="00241CDD"/>
    <w:rsid w:val="002442FC"/>
    <w:rsid w:val="002449CA"/>
    <w:rsid w:val="00247629"/>
    <w:rsid w:val="00247777"/>
    <w:rsid w:val="00250CA3"/>
    <w:rsid w:val="002511B0"/>
    <w:rsid w:val="00252848"/>
    <w:rsid w:val="00252B6F"/>
    <w:rsid w:val="00253011"/>
    <w:rsid w:val="00254579"/>
    <w:rsid w:val="002547AF"/>
    <w:rsid w:val="00255AA6"/>
    <w:rsid w:val="00256EC3"/>
    <w:rsid w:val="00257469"/>
    <w:rsid w:val="002617EF"/>
    <w:rsid w:val="0026238E"/>
    <w:rsid w:val="00263522"/>
    <w:rsid w:val="002639F1"/>
    <w:rsid w:val="00266194"/>
    <w:rsid w:val="002670DA"/>
    <w:rsid w:val="00267F6E"/>
    <w:rsid w:val="0027200B"/>
    <w:rsid w:val="00272346"/>
    <w:rsid w:val="0027259F"/>
    <w:rsid w:val="0027376F"/>
    <w:rsid w:val="00273DF1"/>
    <w:rsid w:val="002757AD"/>
    <w:rsid w:val="00275D04"/>
    <w:rsid w:val="00276AF2"/>
    <w:rsid w:val="0027761D"/>
    <w:rsid w:val="0028126A"/>
    <w:rsid w:val="00286B98"/>
    <w:rsid w:val="002878B1"/>
    <w:rsid w:val="0029084D"/>
    <w:rsid w:val="002A27A2"/>
    <w:rsid w:val="002A2946"/>
    <w:rsid w:val="002A3697"/>
    <w:rsid w:val="002A47A3"/>
    <w:rsid w:val="002A523A"/>
    <w:rsid w:val="002A6DEE"/>
    <w:rsid w:val="002A7149"/>
    <w:rsid w:val="002B0E3D"/>
    <w:rsid w:val="002B2060"/>
    <w:rsid w:val="002B650F"/>
    <w:rsid w:val="002B738E"/>
    <w:rsid w:val="002C0650"/>
    <w:rsid w:val="002C1311"/>
    <w:rsid w:val="002C469B"/>
    <w:rsid w:val="002C5222"/>
    <w:rsid w:val="002C58D0"/>
    <w:rsid w:val="002D0146"/>
    <w:rsid w:val="002D1AC2"/>
    <w:rsid w:val="002D1B3D"/>
    <w:rsid w:val="002D69CF"/>
    <w:rsid w:val="002D78F1"/>
    <w:rsid w:val="002E0111"/>
    <w:rsid w:val="002E0766"/>
    <w:rsid w:val="002E37F5"/>
    <w:rsid w:val="002E58CB"/>
    <w:rsid w:val="002F3640"/>
    <w:rsid w:val="002F5B01"/>
    <w:rsid w:val="002F6A71"/>
    <w:rsid w:val="00301D2B"/>
    <w:rsid w:val="0030238F"/>
    <w:rsid w:val="0030415C"/>
    <w:rsid w:val="00304212"/>
    <w:rsid w:val="003042C6"/>
    <w:rsid w:val="00304BE6"/>
    <w:rsid w:val="003051B6"/>
    <w:rsid w:val="00305277"/>
    <w:rsid w:val="00305A8D"/>
    <w:rsid w:val="003074CF"/>
    <w:rsid w:val="00307F51"/>
    <w:rsid w:val="00311A6A"/>
    <w:rsid w:val="003121C7"/>
    <w:rsid w:val="0031221A"/>
    <w:rsid w:val="00312222"/>
    <w:rsid w:val="00313883"/>
    <w:rsid w:val="00315A2A"/>
    <w:rsid w:val="00317D04"/>
    <w:rsid w:val="00320455"/>
    <w:rsid w:val="0032505C"/>
    <w:rsid w:val="00325AC4"/>
    <w:rsid w:val="0033246F"/>
    <w:rsid w:val="00332B12"/>
    <w:rsid w:val="003343ED"/>
    <w:rsid w:val="00334D1E"/>
    <w:rsid w:val="00336C61"/>
    <w:rsid w:val="00336CDB"/>
    <w:rsid w:val="003371F7"/>
    <w:rsid w:val="00337298"/>
    <w:rsid w:val="0034391F"/>
    <w:rsid w:val="0034434A"/>
    <w:rsid w:val="00344394"/>
    <w:rsid w:val="00345652"/>
    <w:rsid w:val="003564EA"/>
    <w:rsid w:val="00356C6F"/>
    <w:rsid w:val="00357045"/>
    <w:rsid w:val="0035790E"/>
    <w:rsid w:val="003611C5"/>
    <w:rsid w:val="00363D5C"/>
    <w:rsid w:val="00365D56"/>
    <w:rsid w:val="003660FB"/>
    <w:rsid w:val="00367301"/>
    <w:rsid w:val="00367D2E"/>
    <w:rsid w:val="00370651"/>
    <w:rsid w:val="003731BB"/>
    <w:rsid w:val="003757C2"/>
    <w:rsid w:val="00376E84"/>
    <w:rsid w:val="00377330"/>
    <w:rsid w:val="00377BB0"/>
    <w:rsid w:val="003803F1"/>
    <w:rsid w:val="00380EB6"/>
    <w:rsid w:val="003827FB"/>
    <w:rsid w:val="003830B4"/>
    <w:rsid w:val="00383D74"/>
    <w:rsid w:val="00385DAA"/>
    <w:rsid w:val="00386EDD"/>
    <w:rsid w:val="0039010A"/>
    <w:rsid w:val="00390470"/>
    <w:rsid w:val="0039114D"/>
    <w:rsid w:val="003917A4"/>
    <w:rsid w:val="00391961"/>
    <w:rsid w:val="0039494F"/>
    <w:rsid w:val="00397B83"/>
    <w:rsid w:val="003A0C86"/>
    <w:rsid w:val="003A1FAA"/>
    <w:rsid w:val="003A2272"/>
    <w:rsid w:val="003A58AD"/>
    <w:rsid w:val="003A5E96"/>
    <w:rsid w:val="003A643B"/>
    <w:rsid w:val="003A6DAC"/>
    <w:rsid w:val="003B1553"/>
    <w:rsid w:val="003B1626"/>
    <w:rsid w:val="003B40A2"/>
    <w:rsid w:val="003B43E4"/>
    <w:rsid w:val="003B7D84"/>
    <w:rsid w:val="003C15EE"/>
    <w:rsid w:val="003C2204"/>
    <w:rsid w:val="003C2CFB"/>
    <w:rsid w:val="003C4B4A"/>
    <w:rsid w:val="003C633C"/>
    <w:rsid w:val="003D05F1"/>
    <w:rsid w:val="003D3BD1"/>
    <w:rsid w:val="003D427D"/>
    <w:rsid w:val="003D44A6"/>
    <w:rsid w:val="003D4CD4"/>
    <w:rsid w:val="003D76C9"/>
    <w:rsid w:val="003E5289"/>
    <w:rsid w:val="003E594E"/>
    <w:rsid w:val="003E5BD0"/>
    <w:rsid w:val="003E5C39"/>
    <w:rsid w:val="003E7EFB"/>
    <w:rsid w:val="003F18BF"/>
    <w:rsid w:val="003F268A"/>
    <w:rsid w:val="003F2780"/>
    <w:rsid w:val="003F389C"/>
    <w:rsid w:val="003F5094"/>
    <w:rsid w:val="0040309B"/>
    <w:rsid w:val="00403D74"/>
    <w:rsid w:val="00403FC2"/>
    <w:rsid w:val="00405419"/>
    <w:rsid w:val="004056EC"/>
    <w:rsid w:val="00410C17"/>
    <w:rsid w:val="00411286"/>
    <w:rsid w:val="00413A9A"/>
    <w:rsid w:val="004142C3"/>
    <w:rsid w:val="004143A4"/>
    <w:rsid w:val="004153FB"/>
    <w:rsid w:val="00421E65"/>
    <w:rsid w:val="00424A21"/>
    <w:rsid w:val="00432F3A"/>
    <w:rsid w:val="004332D6"/>
    <w:rsid w:val="0043347E"/>
    <w:rsid w:val="00433B79"/>
    <w:rsid w:val="004369BE"/>
    <w:rsid w:val="00437F98"/>
    <w:rsid w:val="00440860"/>
    <w:rsid w:val="0044157C"/>
    <w:rsid w:val="004426DE"/>
    <w:rsid w:val="0044462B"/>
    <w:rsid w:val="004447C3"/>
    <w:rsid w:val="0044552A"/>
    <w:rsid w:val="00445C47"/>
    <w:rsid w:val="0044740D"/>
    <w:rsid w:val="00447A07"/>
    <w:rsid w:val="004500E8"/>
    <w:rsid w:val="004504E0"/>
    <w:rsid w:val="00453AA0"/>
    <w:rsid w:val="00454B4B"/>
    <w:rsid w:val="00454B5D"/>
    <w:rsid w:val="00454FBD"/>
    <w:rsid w:val="00455DC7"/>
    <w:rsid w:val="00456131"/>
    <w:rsid w:val="00456BE8"/>
    <w:rsid w:val="0046006D"/>
    <w:rsid w:val="00465C5F"/>
    <w:rsid w:val="004671ED"/>
    <w:rsid w:val="00467F17"/>
    <w:rsid w:val="00470373"/>
    <w:rsid w:val="00471D21"/>
    <w:rsid w:val="0047497B"/>
    <w:rsid w:val="004755E9"/>
    <w:rsid w:val="00477631"/>
    <w:rsid w:val="004808E3"/>
    <w:rsid w:val="00480D32"/>
    <w:rsid w:val="00480D4D"/>
    <w:rsid w:val="0048257A"/>
    <w:rsid w:val="00482E73"/>
    <w:rsid w:val="004848C2"/>
    <w:rsid w:val="0048601C"/>
    <w:rsid w:val="004872EB"/>
    <w:rsid w:val="004907DC"/>
    <w:rsid w:val="004954B7"/>
    <w:rsid w:val="00496985"/>
    <w:rsid w:val="00496ED5"/>
    <w:rsid w:val="00497B4A"/>
    <w:rsid w:val="004A2978"/>
    <w:rsid w:val="004A4B2C"/>
    <w:rsid w:val="004A63B9"/>
    <w:rsid w:val="004A7473"/>
    <w:rsid w:val="004B3E70"/>
    <w:rsid w:val="004B4459"/>
    <w:rsid w:val="004B64E8"/>
    <w:rsid w:val="004B6E69"/>
    <w:rsid w:val="004B74AE"/>
    <w:rsid w:val="004B7DF6"/>
    <w:rsid w:val="004C06A3"/>
    <w:rsid w:val="004C5F3F"/>
    <w:rsid w:val="004D06A7"/>
    <w:rsid w:val="004D2763"/>
    <w:rsid w:val="004D478C"/>
    <w:rsid w:val="004D5096"/>
    <w:rsid w:val="004D56C4"/>
    <w:rsid w:val="004D5B7C"/>
    <w:rsid w:val="004D7A6D"/>
    <w:rsid w:val="004D7DF4"/>
    <w:rsid w:val="004E0BAE"/>
    <w:rsid w:val="004E57F1"/>
    <w:rsid w:val="004E57F2"/>
    <w:rsid w:val="004E7314"/>
    <w:rsid w:val="004F1CD1"/>
    <w:rsid w:val="004F4C42"/>
    <w:rsid w:val="004F63CD"/>
    <w:rsid w:val="00500B03"/>
    <w:rsid w:val="00501806"/>
    <w:rsid w:val="00501A5E"/>
    <w:rsid w:val="005021DE"/>
    <w:rsid w:val="00502629"/>
    <w:rsid w:val="005033A1"/>
    <w:rsid w:val="00504A1F"/>
    <w:rsid w:val="00504BE9"/>
    <w:rsid w:val="0050501F"/>
    <w:rsid w:val="00506491"/>
    <w:rsid w:val="0051012C"/>
    <w:rsid w:val="00510AE2"/>
    <w:rsid w:val="005119BD"/>
    <w:rsid w:val="005137CB"/>
    <w:rsid w:val="00517D66"/>
    <w:rsid w:val="0052153C"/>
    <w:rsid w:val="005245D6"/>
    <w:rsid w:val="00524C1B"/>
    <w:rsid w:val="00526B88"/>
    <w:rsid w:val="005327A6"/>
    <w:rsid w:val="0053380C"/>
    <w:rsid w:val="00533DF7"/>
    <w:rsid w:val="0053433E"/>
    <w:rsid w:val="00534F9B"/>
    <w:rsid w:val="00537B40"/>
    <w:rsid w:val="00542FF1"/>
    <w:rsid w:val="0054350C"/>
    <w:rsid w:val="00543BF8"/>
    <w:rsid w:val="00544069"/>
    <w:rsid w:val="00544B34"/>
    <w:rsid w:val="00545E18"/>
    <w:rsid w:val="00546CC3"/>
    <w:rsid w:val="005473C2"/>
    <w:rsid w:val="005476E7"/>
    <w:rsid w:val="00547F5D"/>
    <w:rsid w:val="005506DC"/>
    <w:rsid w:val="00551050"/>
    <w:rsid w:val="005513D6"/>
    <w:rsid w:val="00551F3D"/>
    <w:rsid w:val="005526FA"/>
    <w:rsid w:val="00552FAE"/>
    <w:rsid w:val="0055560D"/>
    <w:rsid w:val="005578DE"/>
    <w:rsid w:val="00560E99"/>
    <w:rsid w:val="00560F6D"/>
    <w:rsid w:val="00561279"/>
    <w:rsid w:val="00561549"/>
    <w:rsid w:val="00563081"/>
    <w:rsid w:val="00563819"/>
    <w:rsid w:val="005647CA"/>
    <w:rsid w:val="00564881"/>
    <w:rsid w:val="00564BD2"/>
    <w:rsid w:val="00564E23"/>
    <w:rsid w:val="00565C86"/>
    <w:rsid w:val="00566003"/>
    <w:rsid w:val="0056701F"/>
    <w:rsid w:val="00567640"/>
    <w:rsid w:val="00567A0D"/>
    <w:rsid w:val="0057301F"/>
    <w:rsid w:val="005734E4"/>
    <w:rsid w:val="00573577"/>
    <w:rsid w:val="005749F7"/>
    <w:rsid w:val="00576FFD"/>
    <w:rsid w:val="00577F11"/>
    <w:rsid w:val="00580E3D"/>
    <w:rsid w:val="005849E7"/>
    <w:rsid w:val="00585AF2"/>
    <w:rsid w:val="00590D98"/>
    <w:rsid w:val="00593E2F"/>
    <w:rsid w:val="005957FF"/>
    <w:rsid w:val="00595E96"/>
    <w:rsid w:val="005A0302"/>
    <w:rsid w:val="005A142A"/>
    <w:rsid w:val="005A532E"/>
    <w:rsid w:val="005A59EE"/>
    <w:rsid w:val="005A6AE6"/>
    <w:rsid w:val="005A7188"/>
    <w:rsid w:val="005A7DC8"/>
    <w:rsid w:val="005B0030"/>
    <w:rsid w:val="005B0823"/>
    <w:rsid w:val="005B1827"/>
    <w:rsid w:val="005B23BD"/>
    <w:rsid w:val="005B3269"/>
    <w:rsid w:val="005B3C02"/>
    <w:rsid w:val="005B56EF"/>
    <w:rsid w:val="005B5EFE"/>
    <w:rsid w:val="005B6560"/>
    <w:rsid w:val="005B6A79"/>
    <w:rsid w:val="005B74E5"/>
    <w:rsid w:val="005C1CB3"/>
    <w:rsid w:val="005C6FEF"/>
    <w:rsid w:val="005D3B2F"/>
    <w:rsid w:val="005E0FE4"/>
    <w:rsid w:val="005E4420"/>
    <w:rsid w:val="005E4782"/>
    <w:rsid w:val="005E5B0E"/>
    <w:rsid w:val="005E5E88"/>
    <w:rsid w:val="005E7524"/>
    <w:rsid w:val="005E78F9"/>
    <w:rsid w:val="005F0000"/>
    <w:rsid w:val="005F15C9"/>
    <w:rsid w:val="005F1A7C"/>
    <w:rsid w:val="005F408A"/>
    <w:rsid w:val="005F7F4B"/>
    <w:rsid w:val="00600479"/>
    <w:rsid w:val="00600805"/>
    <w:rsid w:val="00602745"/>
    <w:rsid w:val="006037F7"/>
    <w:rsid w:val="0060398E"/>
    <w:rsid w:val="00605098"/>
    <w:rsid w:val="006051D3"/>
    <w:rsid w:val="00605503"/>
    <w:rsid w:val="006060A6"/>
    <w:rsid w:val="0060622C"/>
    <w:rsid w:val="0060699E"/>
    <w:rsid w:val="006119C5"/>
    <w:rsid w:val="00612017"/>
    <w:rsid w:val="006127E5"/>
    <w:rsid w:val="00612DB6"/>
    <w:rsid w:val="006130F6"/>
    <w:rsid w:val="006152E7"/>
    <w:rsid w:val="00616C68"/>
    <w:rsid w:val="0061794E"/>
    <w:rsid w:val="00622B26"/>
    <w:rsid w:val="00622F53"/>
    <w:rsid w:val="00623434"/>
    <w:rsid w:val="00623865"/>
    <w:rsid w:val="006246A6"/>
    <w:rsid w:val="0062797F"/>
    <w:rsid w:val="00627ED7"/>
    <w:rsid w:val="00631449"/>
    <w:rsid w:val="00631671"/>
    <w:rsid w:val="00631E60"/>
    <w:rsid w:val="00632AF1"/>
    <w:rsid w:val="00633579"/>
    <w:rsid w:val="00634B86"/>
    <w:rsid w:val="00634EFD"/>
    <w:rsid w:val="006357B4"/>
    <w:rsid w:val="006360B7"/>
    <w:rsid w:val="00637654"/>
    <w:rsid w:val="00637B18"/>
    <w:rsid w:val="00642318"/>
    <w:rsid w:val="0064740E"/>
    <w:rsid w:val="00647438"/>
    <w:rsid w:val="006474AD"/>
    <w:rsid w:val="00647637"/>
    <w:rsid w:val="00650EA3"/>
    <w:rsid w:val="006533E3"/>
    <w:rsid w:val="006534A5"/>
    <w:rsid w:val="00655B34"/>
    <w:rsid w:val="00656956"/>
    <w:rsid w:val="006574DF"/>
    <w:rsid w:val="0065755C"/>
    <w:rsid w:val="0065779F"/>
    <w:rsid w:val="0066036A"/>
    <w:rsid w:val="00661488"/>
    <w:rsid w:val="0066396E"/>
    <w:rsid w:val="00665545"/>
    <w:rsid w:val="0066673C"/>
    <w:rsid w:val="00666DEF"/>
    <w:rsid w:val="006678BF"/>
    <w:rsid w:val="00667BFA"/>
    <w:rsid w:val="0067265E"/>
    <w:rsid w:val="00675C05"/>
    <w:rsid w:val="00677EE6"/>
    <w:rsid w:val="00677EFF"/>
    <w:rsid w:val="006805BC"/>
    <w:rsid w:val="006805C9"/>
    <w:rsid w:val="0068063D"/>
    <w:rsid w:val="0068080B"/>
    <w:rsid w:val="00687138"/>
    <w:rsid w:val="00690576"/>
    <w:rsid w:val="00692AAA"/>
    <w:rsid w:val="00693615"/>
    <w:rsid w:val="00693D99"/>
    <w:rsid w:val="006954B2"/>
    <w:rsid w:val="006A0A00"/>
    <w:rsid w:val="006A0BE9"/>
    <w:rsid w:val="006A0FF5"/>
    <w:rsid w:val="006A4E8A"/>
    <w:rsid w:val="006A5B38"/>
    <w:rsid w:val="006A711A"/>
    <w:rsid w:val="006B1FCD"/>
    <w:rsid w:val="006B2A15"/>
    <w:rsid w:val="006B31DB"/>
    <w:rsid w:val="006B365F"/>
    <w:rsid w:val="006B4AC0"/>
    <w:rsid w:val="006B7613"/>
    <w:rsid w:val="006C28C5"/>
    <w:rsid w:val="006C51EA"/>
    <w:rsid w:val="006C5299"/>
    <w:rsid w:val="006C657B"/>
    <w:rsid w:val="006C6750"/>
    <w:rsid w:val="006C6B1C"/>
    <w:rsid w:val="006C7EB9"/>
    <w:rsid w:val="006D053B"/>
    <w:rsid w:val="006D0DC1"/>
    <w:rsid w:val="006D0E5B"/>
    <w:rsid w:val="006D3718"/>
    <w:rsid w:val="006D5389"/>
    <w:rsid w:val="006D6828"/>
    <w:rsid w:val="006D7A1D"/>
    <w:rsid w:val="006E1DFD"/>
    <w:rsid w:val="006E2489"/>
    <w:rsid w:val="006E3880"/>
    <w:rsid w:val="006E5197"/>
    <w:rsid w:val="006E53E0"/>
    <w:rsid w:val="006E597B"/>
    <w:rsid w:val="006E7F71"/>
    <w:rsid w:val="006E7FF8"/>
    <w:rsid w:val="006F07AE"/>
    <w:rsid w:val="006F0952"/>
    <w:rsid w:val="006F1E5D"/>
    <w:rsid w:val="006F2CDB"/>
    <w:rsid w:val="006F355D"/>
    <w:rsid w:val="006F4120"/>
    <w:rsid w:val="006F4313"/>
    <w:rsid w:val="006F43DA"/>
    <w:rsid w:val="0070133C"/>
    <w:rsid w:val="007014B4"/>
    <w:rsid w:val="00701643"/>
    <w:rsid w:val="00701789"/>
    <w:rsid w:val="00701C38"/>
    <w:rsid w:val="007025A3"/>
    <w:rsid w:val="007036D3"/>
    <w:rsid w:val="00703DF0"/>
    <w:rsid w:val="00703FC9"/>
    <w:rsid w:val="007045A7"/>
    <w:rsid w:val="00705407"/>
    <w:rsid w:val="00706629"/>
    <w:rsid w:val="007076F6"/>
    <w:rsid w:val="007108C2"/>
    <w:rsid w:val="00711F41"/>
    <w:rsid w:val="00712A55"/>
    <w:rsid w:val="00716596"/>
    <w:rsid w:val="00717CB6"/>
    <w:rsid w:val="007233F0"/>
    <w:rsid w:val="00724654"/>
    <w:rsid w:val="00725821"/>
    <w:rsid w:val="00726679"/>
    <w:rsid w:val="0072779D"/>
    <w:rsid w:val="00730571"/>
    <w:rsid w:val="00731F2C"/>
    <w:rsid w:val="0073262F"/>
    <w:rsid w:val="007329E5"/>
    <w:rsid w:val="00737494"/>
    <w:rsid w:val="0074354F"/>
    <w:rsid w:val="007436B3"/>
    <w:rsid w:val="0074630B"/>
    <w:rsid w:val="007476C5"/>
    <w:rsid w:val="00750700"/>
    <w:rsid w:val="00751E33"/>
    <w:rsid w:val="0075283C"/>
    <w:rsid w:val="00752976"/>
    <w:rsid w:val="00753D88"/>
    <w:rsid w:val="007565E1"/>
    <w:rsid w:val="00760CD8"/>
    <w:rsid w:val="00760D40"/>
    <w:rsid w:val="00760FCD"/>
    <w:rsid w:val="007631F3"/>
    <w:rsid w:val="00765BEB"/>
    <w:rsid w:val="00772A57"/>
    <w:rsid w:val="00775F31"/>
    <w:rsid w:val="00776162"/>
    <w:rsid w:val="0077728F"/>
    <w:rsid w:val="00780E8F"/>
    <w:rsid w:val="0078375D"/>
    <w:rsid w:val="00786598"/>
    <w:rsid w:val="007907A6"/>
    <w:rsid w:val="0079083B"/>
    <w:rsid w:val="00793195"/>
    <w:rsid w:val="0079352B"/>
    <w:rsid w:val="00793A99"/>
    <w:rsid w:val="00793C10"/>
    <w:rsid w:val="00796BB9"/>
    <w:rsid w:val="007A0919"/>
    <w:rsid w:val="007A335D"/>
    <w:rsid w:val="007A41CC"/>
    <w:rsid w:val="007A6C7D"/>
    <w:rsid w:val="007A7750"/>
    <w:rsid w:val="007B026E"/>
    <w:rsid w:val="007B251C"/>
    <w:rsid w:val="007B2C93"/>
    <w:rsid w:val="007B4CB0"/>
    <w:rsid w:val="007B51EE"/>
    <w:rsid w:val="007B613C"/>
    <w:rsid w:val="007B6E2D"/>
    <w:rsid w:val="007C18FD"/>
    <w:rsid w:val="007C3B01"/>
    <w:rsid w:val="007C3F1A"/>
    <w:rsid w:val="007C4B44"/>
    <w:rsid w:val="007C7115"/>
    <w:rsid w:val="007C7251"/>
    <w:rsid w:val="007C7F83"/>
    <w:rsid w:val="007D18A9"/>
    <w:rsid w:val="007D19F4"/>
    <w:rsid w:val="007D228A"/>
    <w:rsid w:val="007D2CC3"/>
    <w:rsid w:val="007D3D9C"/>
    <w:rsid w:val="007D3E4B"/>
    <w:rsid w:val="007D3EB8"/>
    <w:rsid w:val="007D43D4"/>
    <w:rsid w:val="007D471E"/>
    <w:rsid w:val="007D4E26"/>
    <w:rsid w:val="007D4F5F"/>
    <w:rsid w:val="007D5820"/>
    <w:rsid w:val="007D5890"/>
    <w:rsid w:val="007D59B5"/>
    <w:rsid w:val="007D5B7B"/>
    <w:rsid w:val="007D642A"/>
    <w:rsid w:val="007D678B"/>
    <w:rsid w:val="007E0FD2"/>
    <w:rsid w:val="007E1EF3"/>
    <w:rsid w:val="007E26E0"/>
    <w:rsid w:val="007E30D9"/>
    <w:rsid w:val="007E317C"/>
    <w:rsid w:val="007E4CF8"/>
    <w:rsid w:val="007E52A0"/>
    <w:rsid w:val="007E7486"/>
    <w:rsid w:val="007F3891"/>
    <w:rsid w:val="007F39B8"/>
    <w:rsid w:val="007F65B6"/>
    <w:rsid w:val="007F667A"/>
    <w:rsid w:val="007F73D0"/>
    <w:rsid w:val="00800536"/>
    <w:rsid w:val="00800CEF"/>
    <w:rsid w:val="00803275"/>
    <w:rsid w:val="00810082"/>
    <w:rsid w:val="008105E5"/>
    <w:rsid w:val="00810F2A"/>
    <w:rsid w:val="00812906"/>
    <w:rsid w:val="00813180"/>
    <w:rsid w:val="00815B4C"/>
    <w:rsid w:val="00816D43"/>
    <w:rsid w:val="008175C2"/>
    <w:rsid w:val="0081780E"/>
    <w:rsid w:val="00820831"/>
    <w:rsid w:val="00820F06"/>
    <w:rsid w:val="00821837"/>
    <w:rsid w:val="008229C0"/>
    <w:rsid w:val="00826AA5"/>
    <w:rsid w:val="00831AEA"/>
    <w:rsid w:val="00832B13"/>
    <w:rsid w:val="00832B88"/>
    <w:rsid w:val="00833C27"/>
    <w:rsid w:val="00835D62"/>
    <w:rsid w:val="00837A51"/>
    <w:rsid w:val="00840113"/>
    <w:rsid w:val="00840221"/>
    <w:rsid w:val="00841416"/>
    <w:rsid w:val="008414A0"/>
    <w:rsid w:val="0084272C"/>
    <w:rsid w:val="00842C53"/>
    <w:rsid w:val="00843563"/>
    <w:rsid w:val="00843DDB"/>
    <w:rsid w:val="00843F29"/>
    <w:rsid w:val="008449B5"/>
    <w:rsid w:val="00846C07"/>
    <w:rsid w:val="008517A6"/>
    <w:rsid w:val="00851CE1"/>
    <w:rsid w:val="00852050"/>
    <w:rsid w:val="008541FC"/>
    <w:rsid w:val="00854D7C"/>
    <w:rsid w:val="00854FB0"/>
    <w:rsid w:val="008562F1"/>
    <w:rsid w:val="0086182D"/>
    <w:rsid w:val="00862003"/>
    <w:rsid w:val="00862198"/>
    <w:rsid w:val="00862772"/>
    <w:rsid w:val="00863C97"/>
    <w:rsid w:val="0086771A"/>
    <w:rsid w:val="00867919"/>
    <w:rsid w:val="00867F74"/>
    <w:rsid w:val="00871818"/>
    <w:rsid w:val="00871A91"/>
    <w:rsid w:val="00872C93"/>
    <w:rsid w:val="00873191"/>
    <w:rsid w:val="00873E83"/>
    <w:rsid w:val="0087460F"/>
    <w:rsid w:val="0087790F"/>
    <w:rsid w:val="008806A2"/>
    <w:rsid w:val="00880BF3"/>
    <w:rsid w:val="0088126B"/>
    <w:rsid w:val="00882122"/>
    <w:rsid w:val="00883276"/>
    <w:rsid w:val="0088383C"/>
    <w:rsid w:val="0088393A"/>
    <w:rsid w:val="008842BB"/>
    <w:rsid w:val="00887FFC"/>
    <w:rsid w:val="00890DFB"/>
    <w:rsid w:val="00891695"/>
    <w:rsid w:val="008923DD"/>
    <w:rsid w:val="00893196"/>
    <w:rsid w:val="008931BF"/>
    <w:rsid w:val="00893B8A"/>
    <w:rsid w:val="00895679"/>
    <w:rsid w:val="00896624"/>
    <w:rsid w:val="0089679D"/>
    <w:rsid w:val="00896D14"/>
    <w:rsid w:val="00896F4B"/>
    <w:rsid w:val="0089714D"/>
    <w:rsid w:val="00897A5B"/>
    <w:rsid w:val="008A0676"/>
    <w:rsid w:val="008A22D4"/>
    <w:rsid w:val="008A5A38"/>
    <w:rsid w:val="008A6A6E"/>
    <w:rsid w:val="008A6D26"/>
    <w:rsid w:val="008A6D9C"/>
    <w:rsid w:val="008B0328"/>
    <w:rsid w:val="008B24BE"/>
    <w:rsid w:val="008B3263"/>
    <w:rsid w:val="008B4FFC"/>
    <w:rsid w:val="008B50C5"/>
    <w:rsid w:val="008B6F95"/>
    <w:rsid w:val="008B7B1A"/>
    <w:rsid w:val="008C0EF1"/>
    <w:rsid w:val="008C1426"/>
    <w:rsid w:val="008C1C00"/>
    <w:rsid w:val="008C1EFE"/>
    <w:rsid w:val="008C2474"/>
    <w:rsid w:val="008C27D4"/>
    <w:rsid w:val="008C4467"/>
    <w:rsid w:val="008C5892"/>
    <w:rsid w:val="008C6A8E"/>
    <w:rsid w:val="008D07B6"/>
    <w:rsid w:val="008D11FF"/>
    <w:rsid w:val="008D13FE"/>
    <w:rsid w:val="008D2448"/>
    <w:rsid w:val="008D25F4"/>
    <w:rsid w:val="008D2A68"/>
    <w:rsid w:val="008D5B04"/>
    <w:rsid w:val="008E0B46"/>
    <w:rsid w:val="008E22CE"/>
    <w:rsid w:val="008E25A3"/>
    <w:rsid w:val="008E758A"/>
    <w:rsid w:val="008F0E2D"/>
    <w:rsid w:val="008F2245"/>
    <w:rsid w:val="008F296E"/>
    <w:rsid w:val="008F2E8A"/>
    <w:rsid w:val="008F3869"/>
    <w:rsid w:val="008F691B"/>
    <w:rsid w:val="009002CA"/>
    <w:rsid w:val="009032DE"/>
    <w:rsid w:val="00905A1E"/>
    <w:rsid w:val="00906B17"/>
    <w:rsid w:val="00910816"/>
    <w:rsid w:val="009108CA"/>
    <w:rsid w:val="00910C39"/>
    <w:rsid w:val="0091214A"/>
    <w:rsid w:val="00912BEB"/>
    <w:rsid w:val="0091402E"/>
    <w:rsid w:val="00915CCF"/>
    <w:rsid w:val="00915D52"/>
    <w:rsid w:val="00917257"/>
    <w:rsid w:val="00917A9C"/>
    <w:rsid w:val="00917AD7"/>
    <w:rsid w:val="00917D1B"/>
    <w:rsid w:val="009209B3"/>
    <w:rsid w:val="00921CF6"/>
    <w:rsid w:val="00923A30"/>
    <w:rsid w:val="0092433B"/>
    <w:rsid w:val="00926957"/>
    <w:rsid w:val="00927F0D"/>
    <w:rsid w:val="00931200"/>
    <w:rsid w:val="00933C35"/>
    <w:rsid w:val="00933E8E"/>
    <w:rsid w:val="00935448"/>
    <w:rsid w:val="009403B5"/>
    <w:rsid w:val="0094126A"/>
    <w:rsid w:val="00941792"/>
    <w:rsid w:val="00942641"/>
    <w:rsid w:val="00942995"/>
    <w:rsid w:val="00946F1F"/>
    <w:rsid w:val="0095198D"/>
    <w:rsid w:val="00954380"/>
    <w:rsid w:val="009543E5"/>
    <w:rsid w:val="009568D2"/>
    <w:rsid w:val="00956B3C"/>
    <w:rsid w:val="0095750C"/>
    <w:rsid w:val="0096124B"/>
    <w:rsid w:val="00961540"/>
    <w:rsid w:val="00962A11"/>
    <w:rsid w:val="009636A0"/>
    <w:rsid w:val="0096492F"/>
    <w:rsid w:val="009656A7"/>
    <w:rsid w:val="0096653C"/>
    <w:rsid w:val="00966F24"/>
    <w:rsid w:val="0097129A"/>
    <w:rsid w:val="009737E9"/>
    <w:rsid w:val="00973BE3"/>
    <w:rsid w:val="009744A0"/>
    <w:rsid w:val="00974BF0"/>
    <w:rsid w:val="009849AD"/>
    <w:rsid w:val="00984EAD"/>
    <w:rsid w:val="00984F2F"/>
    <w:rsid w:val="00990A08"/>
    <w:rsid w:val="00991761"/>
    <w:rsid w:val="00995D89"/>
    <w:rsid w:val="009A02ED"/>
    <w:rsid w:val="009A324A"/>
    <w:rsid w:val="009A48B6"/>
    <w:rsid w:val="009A4977"/>
    <w:rsid w:val="009A5E8C"/>
    <w:rsid w:val="009A5F1E"/>
    <w:rsid w:val="009A60BA"/>
    <w:rsid w:val="009A6158"/>
    <w:rsid w:val="009A6BAF"/>
    <w:rsid w:val="009B1FC4"/>
    <w:rsid w:val="009B3297"/>
    <w:rsid w:val="009B41FC"/>
    <w:rsid w:val="009B5BF2"/>
    <w:rsid w:val="009C0EC9"/>
    <w:rsid w:val="009C1362"/>
    <w:rsid w:val="009C28A3"/>
    <w:rsid w:val="009C3711"/>
    <w:rsid w:val="009C3D66"/>
    <w:rsid w:val="009C4795"/>
    <w:rsid w:val="009C4868"/>
    <w:rsid w:val="009C496C"/>
    <w:rsid w:val="009C4986"/>
    <w:rsid w:val="009C5302"/>
    <w:rsid w:val="009C5C29"/>
    <w:rsid w:val="009C5E68"/>
    <w:rsid w:val="009C77C9"/>
    <w:rsid w:val="009D109B"/>
    <w:rsid w:val="009D13BD"/>
    <w:rsid w:val="009D13EC"/>
    <w:rsid w:val="009D619B"/>
    <w:rsid w:val="009D7582"/>
    <w:rsid w:val="009D782B"/>
    <w:rsid w:val="009E337D"/>
    <w:rsid w:val="009E39C6"/>
    <w:rsid w:val="009E4505"/>
    <w:rsid w:val="009E4BC7"/>
    <w:rsid w:val="009E6145"/>
    <w:rsid w:val="009F13A0"/>
    <w:rsid w:val="009F13C5"/>
    <w:rsid w:val="009F2FE6"/>
    <w:rsid w:val="009F5F97"/>
    <w:rsid w:val="009F7371"/>
    <w:rsid w:val="009F7D5B"/>
    <w:rsid w:val="00A006C9"/>
    <w:rsid w:val="00A00DED"/>
    <w:rsid w:val="00A01968"/>
    <w:rsid w:val="00A01B2E"/>
    <w:rsid w:val="00A02B7B"/>
    <w:rsid w:val="00A053F0"/>
    <w:rsid w:val="00A102BC"/>
    <w:rsid w:val="00A1188C"/>
    <w:rsid w:val="00A11CAC"/>
    <w:rsid w:val="00A11CF8"/>
    <w:rsid w:val="00A122BC"/>
    <w:rsid w:val="00A1383A"/>
    <w:rsid w:val="00A13E44"/>
    <w:rsid w:val="00A14465"/>
    <w:rsid w:val="00A157AD"/>
    <w:rsid w:val="00A15AD2"/>
    <w:rsid w:val="00A16FDC"/>
    <w:rsid w:val="00A17E35"/>
    <w:rsid w:val="00A20EA4"/>
    <w:rsid w:val="00A269BC"/>
    <w:rsid w:val="00A26F1B"/>
    <w:rsid w:val="00A3002D"/>
    <w:rsid w:val="00A30535"/>
    <w:rsid w:val="00A320E4"/>
    <w:rsid w:val="00A33E33"/>
    <w:rsid w:val="00A350D7"/>
    <w:rsid w:val="00A361FF"/>
    <w:rsid w:val="00A36408"/>
    <w:rsid w:val="00A3797D"/>
    <w:rsid w:val="00A40000"/>
    <w:rsid w:val="00A40477"/>
    <w:rsid w:val="00A40D6F"/>
    <w:rsid w:val="00A42058"/>
    <w:rsid w:val="00A44DAB"/>
    <w:rsid w:val="00A4502B"/>
    <w:rsid w:val="00A45132"/>
    <w:rsid w:val="00A50809"/>
    <w:rsid w:val="00A540B5"/>
    <w:rsid w:val="00A609E5"/>
    <w:rsid w:val="00A61321"/>
    <w:rsid w:val="00A61D65"/>
    <w:rsid w:val="00A669D4"/>
    <w:rsid w:val="00A71A1F"/>
    <w:rsid w:val="00A7220C"/>
    <w:rsid w:val="00A72A59"/>
    <w:rsid w:val="00A73B9E"/>
    <w:rsid w:val="00A76FB0"/>
    <w:rsid w:val="00A81FFB"/>
    <w:rsid w:val="00A827E0"/>
    <w:rsid w:val="00A82D8D"/>
    <w:rsid w:val="00A83ECB"/>
    <w:rsid w:val="00A86D6A"/>
    <w:rsid w:val="00A87631"/>
    <w:rsid w:val="00A87700"/>
    <w:rsid w:val="00A90BDD"/>
    <w:rsid w:val="00A90F71"/>
    <w:rsid w:val="00A913FC"/>
    <w:rsid w:val="00A9272E"/>
    <w:rsid w:val="00A92915"/>
    <w:rsid w:val="00A963A4"/>
    <w:rsid w:val="00AA126E"/>
    <w:rsid w:val="00AA286B"/>
    <w:rsid w:val="00AA2EBB"/>
    <w:rsid w:val="00AA2FD1"/>
    <w:rsid w:val="00AA3314"/>
    <w:rsid w:val="00AA3D15"/>
    <w:rsid w:val="00AA4B5C"/>
    <w:rsid w:val="00AA637C"/>
    <w:rsid w:val="00AA6561"/>
    <w:rsid w:val="00AA6B90"/>
    <w:rsid w:val="00AA7F34"/>
    <w:rsid w:val="00AB3380"/>
    <w:rsid w:val="00AB35C2"/>
    <w:rsid w:val="00AB4AE9"/>
    <w:rsid w:val="00AB5C6A"/>
    <w:rsid w:val="00AB64ED"/>
    <w:rsid w:val="00AB754B"/>
    <w:rsid w:val="00AB7C28"/>
    <w:rsid w:val="00AB7E6C"/>
    <w:rsid w:val="00AC0658"/>
    <w:rsid w:val="00AC1D54"/>
    <w:rsid w:val="00AC280B"/>
    <w:rsid w:val="00AC3482"/>
    <w:rsid w:val="00AC388F"/>
    <w:rsid w:val="00AC40B3"/>
    <w:rsid w:val="00AC4A57"/>
    <w:rsid w:val="00AC50D4"/>
    <w:rsid w:val="00AC5FAF"/>
    <w:rsid w:val="00AC710A"/>
    <w:rsid w:val="00AC742B"/>
    <w:rsid w:val="00AD4910"/>
    <w:rsid w:val="00AD7CC7"/>
    <w:rsid w:val="00AE0AF1"/>
    <w:rsid w:val="00AE0B3F"/>
    <w:rsid w:val="00AE11C7"/>
    <w:rsid w:val="00AE1FAD"/>
    <w:rsid w:val="00AE3290"/>
    <w:rsid w:val="00AE40BB"/>
    <w:rsid w:val="00AE4560"/>
    <w:rsid w:val="00AE6C4E"/>
    <w:rsid w:val="00AE776A"/>
    <w:rsid w:val="00AE78F8"/>
    <w:rsid w:val="00AF01F7"/>
    <w:rsid w:val="00AF0915"/>
    <w:rsid w:val="00AF52D6"/>
    <w:rsid w:val="00AF5664"/>
    <w:rsid w:val="00AF5C9A"/>
    <w:rsid w:val="00AF69CC"/>
    <w:rsid w:val="00B010FA"/>
    <w:rsid w:val="00B028F7"/>
    <w:rsid w:val="00B03BD2"/>
    <w:rsid w:val="00B048C5"/>
    <w:rsid w:val="00B05412"/>
    <w:rsid w:val="00B105A2"/>
    <w:rsid w:val="00B10969"/>
    <w:rsid w:val="00B14485"/>
    <w:rsid w:val="00B16C13"/>
    <w:rsid w:val="00B16DB6"/>
    <w:rsid w:val="00B20F4B"/>
    <w:rsid w:val="00B21EA9"/>
    <w:rsid w:val="00B22A4F"/>
    <w:rsid w:val="00B239D5"/>
    <w:rsid w:val="00B23A96"/>
    <w:rsid w:val="00B2586F"/>
    <w:rsid w:val="00B25E50"/>
    <w:rsid w:val="00B260F9"/>
    <w:rsid w:val="00B2754B"/>
    <w:rsid w:val="00B27706"/>
    <w:rsid w:val="00B36083"/>
    <w:rsid w:val="00B368C2"/>
    <w:rsid w:val="00B428D3"/>
    <w:rsid w:val="00B431D5"/>
    <w:rsid w:val="00B43F57"/>
    <w:rsid w:val="00B44BDF"/>
    <w:rsid w:val="00B47373"/>
    <w:rsid w:val="00B475AA"/>
    <w:rsid w:val="00B477A1"/>
    <w:rsid w:val="00B51FAE"/>
    <w:rsid w:val="00B52D2A"/>
    <w:rsid w:val="00B53B13"/>
    <w:rsid w:val="00B55636"/>
    <w:rsid w:val="00B558D2"/>
    <w:rsid w:val="00B60267"/>
    <w:rsid w:val="00B626C1"/>
    <w:rsid w:val="00B62A93"/>
    <w:rsid w:val="00B66C12"/>
    <w:rsid w:val="00B70076"/>
    <w:rsid w:val="00B70536"/>
    <w:rsid w:val="00B7176F"/>
    <w:rsid w:val="00B718AA"/>
    <w:rsid w:val="00B71C7F"/>
    <w:rsid w:val="00B75C9C"/>
    <w:rsid w:val="00B760F2"/>
    <w:rsid w:val="00B77A5E"/>
    <w:rsid w:val="00B81271"/>
    <w:rsid w:val="00B815BA"/>
    <w:rsid w:val="00B82513"/>
    <w:rsid w:val="00B82734"/>
    <w:rsid w:val="00B857D1"/>
    <w:rsid w:val="00B92210"/>
    <w:rsid w:val="00B9606F"/>
    <w:rsid w:val="00B969C5"/>
    <w:rsid w:val="00B97DF4"/>
    <w:rsid w:val="00BA0086"/>
    <w:rsid w:val="00BA27EE"/>
    <w:rsid w:val="00BA2BAB"/>
    <w:rsid w:val="00BA4800"/>
    <w:rsid w:val="00BA5275"/>
    <w:rsid w:val="00BA611F"/>
    <w:rsid w:val="00BA6252"/>
    <w:rsid w:val="00BA69FC"/>
    <w:rsid w:val="00BA76D1"/>
    <w:rsid w:val="00BA76EA"/>
    <w:rsid w:val="00BA77C0"/>
    <w:rsid w:val="00BA7A1D"/>
    <w:rsid w:val="00BA7B90"/>
    <w:rsid w:val="00BB1A87"/>
    <w:rsid w:val="00BB201C"/>
    <w:rsid w:val="00BB26B0"/>
    <w:rsid w:val="00BB313D"/>
    <w:rsid w:val="00BB4327"/>
    <w:rsid w:val="00BB4473"/>
    <w:rsid w:val="00BB4576"/>
    <w:rsid w:val="00BB4C6D"/>
    <w:rsid w:val="00BB6236"/>
    <w:rsid w:val="00BC1438"/>
    <w:rsid w:val="00BC3989"/>
    <w:rsid w:val="00BC3CB9"/>
    <w:rsid w:val="00BC407D"/>
    <w:rsid w:val="00BC41AC"/>
    <w:rsid w:val="00BC60EF"/>
    <w:rsid w:val="00BD00B3"/>
    <w:rsid w:val="00BD0700"/>
    <w:rsid w:val="00BD1B37"/>
    <w:rsid w:val="00BD31DF"/>
    <w:rsid w:val="00BD31F7"/>
    <w:rsid w:val="00BD576C"/>
    <w:rsid w:val="00BD6A9C"/>
    <w:rsid w:val="00BD6B25"/>
    <w:rsid w:val="00BD6B4F"/>
    <w:rsid w:val="00BD7092"/>
    <w:rsid w:val="00BE0401"/>
    <w:rsid w:val="00BE3689"/>
    <w:rsid w:val="00BE4587"/>
    <w:rsid w:val="00BE558B"/>
    <w:rsid w:val="00BF022B"/>
    <w:rsid w:val="00BF0D94"/>
    <w:rsid w:val="00BF17B0"/>
    <w:rsid w:val="00BF17BB"/>
    <w:rsid w:val="00BF25A8"/>
    <w:rsid w:val="00BF2D61"/>
    <w:rsid w:val="00BF3827"/>
    <w:rsid w:val="00BF3AC0"/>
    <w:rsid w:val="00BF77BF"/>
    <w:rsid w:val="00C02928"/>
    <w:rsid w:val="00C0339E"/>
    <w:rsid w:val="00C03F72"/>
    <w:rsid w:val="00C051F1"/>
    <w:rsid w:val="00C061AE"/>
    <w:rsid w:val="00C062C7"/>
    <w:rsid w:val="00C076A9"/>
    <w:rsid w:val="00C076E2"/>
    <w:rsid w:val="00C07B41"/>
    <w:rsid w:val="00C1031A"/>
    <w:rsid w:val="00C10433"/>
    <w:rsid w:val="00C10EDC"/>
    <w:rsid w:val="00C116AB"/>
    <w:rsid w:val="00C1286F"/>
    <w:rsid w:val="00C13DDB"/>
    <w:rsid w:val="00C1504A"/>
    <w:rsid w:val="00C15082"/>
    <w:rsid w:val="00C155B6"/>
    <w:rsid w:val="00C16E82"/>
    <w:rsid w:val="00C20BF3"/>
    <w:rsid w:val="00C22D9E"/>
    <w:rsid w:val="00C236B3"/>
    <w:rsid w:val="00C25A8F"/>
    <w:rsid w:val="00C263D4"/>
    <w:rsid w:val="00C30970"/>
    <w:rsid w:val="00C32691"/>
    <w:rsid w:val="00C3306B"/>
    <w:rsid w:val="00C334CD"/>
    <w:rsid w:val="00C3384E"/>
    <w:rsid w:val="00C33EAD"/>
    <w:rsid w:val="00C36F01"/>
    <w:rsid w:val="00C37013"/>
    <w:rsid w:val="00C37531"/>
    <w:rsid w:val="00C4028C"/>
    <w:rsid w:val="00C403EE"/>
    <w:rsid w:val="00C41F07"/>
    <w:rsid w:val="00C443B1"/>
    <w:rsid w:val="00C4485F"/>
    <w:rsid w:val="00C44F0C"/>
    <w:rsid w:val="00C468C3"/>
    <w:rsid w:val="00C46B83"/>
    <w:rsid w:val="00C47E23"/>
    <w:rsid w:val="00C502CD"/>
    <w:rsid w:val="00C509FF"/>
    <w:rsid w:val="00C5210C"/>
    <w:rsid w:val="00C54318"/>
    <w:rsid w:val="00C54ADE"/>
    <w:rsid w:val="00C558DD"/>
    <w:rsid w:val="00C5619F"/>
    <w:rsid w:val="00C56588"/>
    <w:rsid w:val="00C56F38"/>
    <w:rsid w:val="00C57329"/>
    <w:rsid w:val="00C60A5C"/>
    <w:rsid w:val="00C61D55"/>
    <w:rsid w:val="00C64987"/>
    <w:rsid w:val="00C67AEB"/>
    <w:rsid w:val="00C7015A"/>
    <w:rsid w:val="00C704D2"/>
    <w:rsid w:val="00C71AEC"/>
    <w:rsid w:val="00C720B5"/>
    <w:rsid w:val="00C72BB8"/>
    <w:rsid w:val="00C73907"/>
    <w:rsid w:val="00C74241"/>
    <w:rsid w:val="00C74B93"/>
    <w:rsid w:val="00C75249"/>
    <w:rsid w:val="00C77C8B"/>
    <w:rsid w:val="00C80DF6"/>
    <w:rsid w:val="00C82E1A"/>
    <w:rsid w:val="00C83EDC"/>
    <w:rsid w:val="00C8620E"/>
    <w:rsid w:val="00C86D8F"/>
    <w:rsid w:val="00C8774D"/>
    <w:rsid w:val="00C87D34"/>
    <w:rsid w:val="00C915A8"/>
    <w:rsid w:val="00C92637"/>
    <w:rsid w:val="00C92ADC"/>
    <w:rsid w:val="00C92D44"/>
    <w:rsid w:val="00C94378"/>
    <w:rsid w:val="00C9657D"/>
    <w:rsid w:val="00C9750B"/>
    <w:rsid w:val="00C97D35"/>
    <w:rsid w:val="00C97D4F"/>
    <w:rsid w:val="00C97DB9"/>
    <w:rsid w:val="00CA08DD"/>
    <w:rsid w:val="00CA1499"/>
    <w:rsid w:val="00CA1696"/>
    <w:rsid w:val="00CA2A11"/>
    <w:rsid w:val="00CA2B87"/>
    <w:rsid w:val="00CA4292"/>
    <w:rsid w:val="00CA4BAC"/>
    <w:rsid w:val="00CA5F72"/>
    <w:rsid w:val="00CA61FA"/>
    <w:rsid w:val="00CB0013"/>
    <w:rsid w:val="00CB087C"/>
    <w:rsid w:val="00CB194F"/>
    <w:rsid w:val="00CB28D4"/>
    <w:rsid w:val="00CB359C"/>
    <w:rsid w:val="00CB4A3F"/>
    <w:rsid w:val="00CB7EE0"/>
    <w:rsid w:val="00CC00B3"/>
    <w:rsid w:val="00CC13EB"/>
    <w:rsid w:val="00CC37FD"/>
    <w:rsid w:val="00CC3AC6"/>
    <w:rsid w:val="00CC44D1"/>
    <w:rsid w:val="00CD0AD5"/>
    <w:rsid w:val="00CD0EF0"/>
    <w:rsid w:val="00CD1C69"/>
    <w:rsid w:val="00CD1CFB"/>
    <w:rsid w:val="00CD288C"/>
    <w:rsid w:val="00CD2C1D"/>
    <w:rsid w:val="00CD3280"/>
    <w:rsid w:val="00CD60BF"/>
    <w:rsid w:val="00CE0DA3"/>
    <w:rsid w:val="00CE2058"/>
    <w:rsid w:val="00CE6461"/>
    <w:rsid w:val="00CE68C6"/>
    <w:rsid w:val="00CE703A"/>
    <w:rsid w:val="00CF08C7"/>
    <w:rsid w:val="00CF0ED5"/>
    <w:rsid w:val="00CF25FB"/>
    <w:rsid w:val="00CF4CB0"/>
    <w:rsid w:val="00D0058D"/>
    <w:rsid w:val="00D0063B"/>
    <w:rsid w:val="00D0089D"/>
    <w:rsid w:val="00D019B3"/>
    <w:rsid w:val="00D02505"/>
    <w:rsid w:val="00D11CAD"/>
    <w:rsid w:val="00D12195"/>
    <w:rsid w:val="00D13D13"/>
    <w:rsid w:val="00D16696"/>
    <w:rsid w:val="00D17F8B"/>
    <w:rsid w:val="00D201BD"/>
    <w:rsid w:val="00D20AD0"/>
    <w:rsid w:val="00D215E5"/>
    <w:rsid w:val="00D217C6"/>
    <w:rsid w:val="00D22443"/>
    <w:rsid w:val="00D22BC6"/>
    <w:rsid w:val="00D2589B"/>
    <w:rsid w:val="00D258E2"/>
    <w:rsid w:val="00D273CE"/>
    <w:rsid w:val="00D2761F"/>
    <w:rsid w:val="00D35671"/>
    <w:rsid w:val="00D36A37"/>
    <w:rsid w:val="00D3736B"/>
    <w:rsid w:val="00D37525"/>
    <w:rsid w:val="00D40FCA"/>
    <w:rsid w:val="00D437C2"/>
    <w:rsid w:val="00D45E10"/>
    <w:rsid w:val="00D461B2"/>
    <w:rsid w:val="00D477D3"/>
    <w:rsid w:val="00D50AF0"/>
    <w:rsid w:val="00D51791"/>
    <w:rsid w:val="00D53E00"/>
    <w:rsid w:val="00D560C3"/>
    <w:rsid w:val="00D61F72"/>
    <w:rsid w:val="00D63378"/>
    <w:rsid w:val="00D63C91"/>
    <w:rsid w:val="00D6451B"/>
    <w:rsid w:val="00D66CCA"/>
    <w:rsid w:val="00D673FE"/>
    <w:rsid w:val="00D67E70"/>
    <w:rsid w:val="00D709C0"/>
    <w:rsid w:val="00D72303"/>
    <w:rsid w:val="00D74E0C"/>
    <w:rsid w:val="00D7691E"/>
    <w:rsid w:val="00D76CFF"/>
    <w:rsid w:val="00D80318"/>
    <w:rsid w:val="00D825BA"/>
    <w:rsid w:val="00D84457"/>
    <w:rsid w:val="00D8505E"/>
    <w:rsid w:val="00D85BDB"/>
    <w:rsid w:val="00D86987"/>
    <w:rsid w:val="00D87E88"/>
    <w:rsid w:val="00D9064A"/>
    <w:rsid w:val="00D91ACC"/>
    <w:rsid w:val="00D91C6C"/>
    <w:rsid w:val="00D924D9"/>
    <w:rsid w:val="00D94EA3"/>
    <w:rsid w:val="00D97359"/>
    <w:rsid w:val="00DA0367"/>
    <w:rsid w:val="00DA1C65"/>
    <w:rsid w:val="00DA1FD2"/>
    <w:rsid w:val="00DA1FE7"/>
    <w:rsid w:val="00DA345E"/>
    <w:rsid w:val="00DA7EBF"/>
    <w:rsid w:val="00DB0C29"/>
    <w:rsid w:val="00DB2091"/>
    <w:rsid w:val="00DB2352"/>
    <w:rsid w:val="00DB2493"/>
    <w:rsid w:val="00DB25CC"/>
    <w:rsid w:val="00DB2C8C"/>
    <w:rsid w:val="00DB37A9"/>
    <w:rsid w:val="00DB5014"/>
    <w:rsid w:val="00DB507B"/>
    <w:rsid w:val="00DB60E1"/>
    <w:rsid w:val="00DC05CA"/>
    <w:rsid w:val="00DC1AFE"/>
    <w:rsid w:val="00DC20ED"/>
    <w:rsid w:val="00DC3B6D"/>
    <w:rsid w:val="00DC52D3"/>
    <w:rsid w:val="00DC61ED"/>
    <w:rsid w:val="00DC6526"/>
    <w:rsid w:val="00DD035E"/>
    <w:rsid w:val="00DD1883"/>
    <w:rsid w:val="00DD36CF"/>
    <w:rsid w:val="00DD4E5A"/>
    <w:rsid w:val="00DD540C"/>
    <w:rsid w:val="00DD554A"/>
    <w:rsid w:val="00DD572D"/>
    <w:rsid w:val="00DD76E5"/>
    <w:rsid w:val="00DD785D"/>
    <w:rsid w:val="00DE14F2"/>
    <w:rsid w:val="00DE1DDD"/>
    <w:rsid w:val="00DE422A"/>
    <w:rsid w:val="00DE4D7D"/>
    <w:rsid w:val="00DE614E"/>
    <w:rsid w:val="00DE750B"/>
    <w:rsid w:val="00DF0716"/>
    <w:rsid w:val="00DF09AE"/>
    <w:rsid w:val="00DF294A"/>
    <w:rsid w:val="00DF6C75"/>
    <w:rsid w:val="00DF6D4E"/>
    <w:rsid w:val="00E0148B"/>
    <w:rsid w:val="00E02E56"/>
    <w:rsid w:val="00E03259"/>
    <w:rsid w:val="00E03EB2"/>
    <w:rsid w:val="00E04787"/>
    <w:rsid w:val="00E047D1"/>
    <w:rsid w:val="00E054B7"/>
    <w:rsid w:val="00E06F3C"/>
    <w:rsid w:val="00E07E6A"/>
    <w:rsid w:val="00E10038"/>
    <w:rsid w:val="00E10078"/>
    <w:rsid w:val="00E11089"/>
    <w:rsid w:val="00E136E6"/>
    <w:rsid w:val="00E14041"/>
    <w:rsid w:val="00E1436A"/>
    <w:rsid w:val="00E14935"/>
    <w:rsid w:val="00E16F5E"/>
    <w:rsid w:val="00E17DAD"/>
    <w:rsid w:val="00E22E9A"/>
    <w:rsid w:val="00E2547E"/>
    <w:rsid w:val="00E30497"/>
    <w:rsid w:val="00E313FF"/>
    <w:rsid w:val="00E33C89"/>
    <w:rsid w:val="00E348DA"/>
    <w:rsid w:val="00E36F2A"/>
    <w:rsid w:val="00E37E8C"/>
    <w:rsid w:val="00E41DA8"/>
    <w:rsid w:val="00E454AA"/>
    <w:rsid w:val="00E45D21"/>
    <w:rsid w:val="00E4687A"/>
    <w:rsid w:val="00E475B2"/>
    <w:rsid w:val="00E4772A"/>
    <w:rsid w:val="00E50943"/>
    <w:rsid w:val="00E52096"/>
    <w:rsid w:val="00E55039"/>
    <w:rsid w:val="00E5639C"/>
    <w:rsid w:val="00E57BA2"/>
    <w:rsid w:val="00E60CAC"/>
    <w:rsid w:val="00E60FC6"/>
    <w:rsid w:val="00E641B9"/>
    <w:rsid w:val="00E64AB1"/>
    <w:rsid w:val="00E657DD"/>
    <w:rsid w:val="00E65E3C"/>
    <w:rsid w:val="00E65F76"/>
    <w:rsid w:val="00E66122"/>
    <w:rsid w:val="00E67AA5"/>
    <w:rsid w:val="00E71AE6"/>
    <w:rsid w:val="00E72606"/>
    <w:rsid w:val="00E72704"/>
    <w:rsid w:val="00E72D0E"/>
    <w:rsid w:val="00E7460C"/>
    <w:rsid w:val="00E75B3B"/>
    <w:rsid w:val="00E76FE9"/>
    <w:rsid w:val="00E82382"/>
    <w:rsid w:val="00E83FDB"/>
    <w:rsid w:val="00E86258"/>
    <w:rsid w:val="00E8669C"/>
    <w:rsid w:val="00E8752A"/>
    <w:rsid w:val="00E876F0"/>
    <w:rsid w:val="00E915F4"/>
    <w:rsid w:val="00E92098"/>
    <w:rsid w:val="00E92394"/>
    <w:rsid w:val="00E93AE0"/>
    <w:rsid w:val="00E97F74"/>
    <w:rsid w:val="00EA1860"/>
    <w:rsid w:val="00EA2DE7"/>
    <w:rsid w:val="00EA49C1"/>
    <w:rsid w:val="00EA4F4C"/>
    <w:rsid w:val="00EA5DE3"/>
    <w:rsid w:val="00EB075A"/>
    <w:rsid w:val="00EB08DC"/>
    <w:rsid w:val="00EB1213"/>
    <w:rsid w:val="00EB440A"/>
    <w:rsid w:val="00EB5126"/>
    <w:rsid w:val="00EB5F0C"/>
    <w:rsid w:val="00EB5FC6"/>
    <w:rsid w:val="00EB64BF"/>
    <w:rsid w:val="00EC0B0D"/>
    <w:rsid w:val="00EC1160"/>
    <w:rsid w:val="00EC1AAA"/>
    <w:rsid w:val="00EC28D0"/>
    <w:rsid w:val="00EC2EF9"/>
    <w:rsid w:val="00EC371C"/>
    <w:rsid w:val="00EC3E72"/>
    <w:rsid w:val="00EC3FC1"/>
    <w:rsid w:val="00EC427A"/>
    <w:rsid w:val="00EC5360"/>
    <w:rsid w:val="00EC7945"/>
    <w:rsid w:val="00EC7E48"/>
    <w:rsid w:val="00ED04AA"/>
    <w:rsid w:val="00ED4512"/>
    <w:rsid w:val="00ED7863"/>
    <w:rsid w:val="00EE129F"/>
    <w:rsid w:val="00EE41E7"/>
    <w:rsid w:val="00EE6DA6"/>
    <w:rsid w:val="00EE70EB"/>
    <w:rsid w:val="00EF3078"/>
    <w:rsid w:val="00EF4A9C"/>
    <w:rsid w:val="00EF57C0"/>
    <w:rsid w:val="00EF71E9"/>
    <w:rsid w:val="00EF720C"/>
    <w:rsid w:val="00EF7CDE"/>
    <w:rsid w:val="00EF7E3B"/>
    <w:rsid w:val="00F034A8"/>
    <w:rsid w:val="00F03553"/>
    <w:rsid w:val="00F04665"/>
    <w:rsid w:val="00F04F93"/>
    <w:rsid w:val="00F05FD2"/>
    <w:rsid w:val="00F063D8"/>
    <w:rsid w:val="00F06542"/>
    <w:rsid w:val="00F11332"/>
    <w:rsid w:val="00F118A1"/>
    <w:rsid w:val="00F1339B"/>
    <w:rsid w:val="00F134D2"/>
    <w:rsid w:val="00F14F03"/>
    <w:rsid w:val="00F169B2"/>
    <w:rsid w:val="00F17215"/>
    <w:rsid w:val="00F21388"/>
    <w:rsid w:val="00F221DB"/>
    <w:rsid w:val="00F222E9"/>
    <w:rsid w:val="00F22C97"/>
    <w:rsid w:val="00F2325B"/>
    <w:rsid w:val="00F23EBC"/>
    <w:rsid w:val="00F2465D"/>
    <w:rsid w:val="00F2589B"/>
    <w:rsid w:val="00F26063"/>
    <w:rsid w:val="00F269BA"/>
    <w:rsid w:val="00F279EE"/>
    <w:rsid w:val="00F27B46"/>
    <w:rsid w:val="00F27ED4"/>
    <w:rsid w:val="00F30671"/>
    <w:rsid w:val="00F31453"/>
    <w:rsid w:val="00F3375A"/>
    <w:rsid w:val="00F342BF"/>
    <w:rsid w:val="00F36019"/>
    <w:rsid w:val="00F3747D"/>
    <w:rsid w:val="00F40309"/>
    <w:rsid w:val="00F40968"/>
    <w:rsid w:val="00F41A11"/>
    <w:rsid w:val="00F41A8F"/>
    <w:rsid w:val="00F45B78"/>
    <w:rsid w:val="00F46353"/>
    <w:rsid w:val="00F47571"/>
    <w:rsid w:val="00F50837"/>
    <w:rsid w:val="00F50A3E"/>
    <w:rsid w:val="00F554D6"/>
    <w:rsid w:val="00F55986"/>
    <w:rsid w:val="00F579FF"/>
    <w:rsid w:val="00F6271E"/>
    <w:rsid w:val="00F63D57"/>
    <w:rsid w:val="00F6587E"/>
    <w:rsid w:val="00F66C40"/>
    <w:rsid w:val="00F6711E"/>
    <w:rsid w:val="00F718F7"/>
    <w:rsid w:val="00F71C82"/>
    <w:rsid w:val="00F734E3"/>
    <w:rsid w:val="00F74986"/>
    <w:rsid w:val="00F80E6D"/>
    <w:rsid w:val="00F820BF"/>
    <w:rsid w:val="00F83350"/>
    <w:rsid w:val="00F840AE"/>
    <w:rsid w:val="00F849EC"/>
    <w:rsid w:val="00F8581F"/>
    <w:rsid w:val="00F85F2F"/>
    <w:rsid w:val="00F870CF"/>
    <w:rsid w:val="00F876CA"/>
    <w:rsid w:val="00F91065"/>
    <w:rsid w:val="00F9167F"/>
    <w:rsid w:val="00F93DA3"/>
    <w:rsid w:val="00F940B2"/>
    <w:rsid w:val="00F95088"/>
    <w:rsid w:val="00F959E5"/>
    <w:rsid w:val="00F95A97"/>
    <w:rsid w:val="00F96492"/>
    <w:rsid w:val="00F96C71"/>
    <w:rsid w:val="00F97780"/>
    <w:rsid w:val="00F978A6"/>
    <w:rsid w:val="00FA0826"/>
    <w:rsid w:val="00FA3399"/>
    <w:rsid w:val="00FA433F"/>
    <w:rsid w:val="00FA5483"/>
    <w:rsid w:val="00FB0FFA"/>
    <w:rsid w:val="00FB126D"/>
    <w:rsid w:val="00FB2DE4"/>
    <w:rsid w:val="00FB39EB"/>
    <w:rsid w:val="00FB40C4"/>
    <w:rsid w:val="00FB48AF"/>
    <w:rsid w:val="00FB7147"/>
    <w:rsid w:val="00FC3DB0"/>
    <w:rsid w:val="00FC3E22"/>
    <w:rsid w:val="00FC5C4A"/>
    <w:rsid w:val="00FD35F8"/>
    <w:rsid w:val="00FD4C1C"/>
    <w:rsid w:val="00FD6879"/>
    <w:rsid w:val="00FD70F5"/>
    <w:rsid w:val="00FD7CB1"/>
    <w:rsid w:val="00FE22F9"/>
    <w:rsid w:val="00FE2B41"/>
    <w:rsid w:val="00FE3C21"/>
    <w:rsid w:val="00FE4A9E"/>
    <w:rsid w:val="00FE53A4"/>
    <w:rsid w:val="00FF05BD"/>
    <w:rsid w:val="00FF176B"/>
    <w:rsid w:val="00FF18E5"/>
    <w:rsid w:val="00FF1BC5"/>
    <w:rsid w:val="00FF3467"/>
    <w:rsid w:val="00FF5754"/>
    <w:rsid w:val="00FF5934"/>
    <w:rsid w:val="00FF5A00"/>
    <w:rsid w:val="00FF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7697"/>
    <o:shapelayout v:ext="edit">
      <o:idmap v:ext="edit" data="1"/>
    </o:shapelayout>
  </w:shapeDefaults>
  <w:decimalSymbol w:val="."/>
  <w:listSeparator w:val=","/>
  <w14:docId w14:val="368C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Lis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EA9"/>
    <w:rPr>
      <w:rFonts w:ascii="Arial" w:hAnsi="Arial"/>
      <w:sz w:val="24"/>
      <w:szCs w:val="24"/>
    </w:rPr>
  </w:style>
  <w:style w:type="paragraph" w:styleId="Heading1">
    <w:name w:val="heading 1"/>
    <w:basedOn w:val="Normal"/>
    <w:next w:val="Normal"/>
    <w:qFormat/>
    <w:pPr>
      <w:keepNext/>
      <w:pageBreakBefore/>
      <w:numPr>
        <w:numId w:val="1"/>
      </w:numPr>
      <w:spacing w:before="240" w:after="60"/>
      <w:outlineLvl w:val="0"/>
    </w:pPr>
    <w:rPr>
      <w:b/>
      <w:sz w:val="32"/>
      <w:szCs w:val="20"/>
    </w:rPr>
  </w:style>
  <w:style w:type="paragraph" w:styleId="Heading2">
    <w:name w:val="heading 2"/>
    <w:basedOn w:val="Normal"/>
    <w:next w:val="Normal"/>
    <w:link w:val="Heading2Char"/>
    <w:autoRedefine/>
    <w:qFormat/>
    <w:rsid w:val="009C5E68"/>
    <w:pPr>
      <w:keepNext/>
      <w:numPr>
        <w:ilvl w:val="1"/>
        <w:numId w:val="1"/>
      </w:numPr>
      <w:spacing w:after="60"/>
      <w:outlineLvl w:val="1"/>
    </w:pPr>
    <w:rPr>
      <w:rFonts w:cs="Arial"/>
      <w:b/>
      <w:bCs/>
      <w:szCs w:val="20"/>
    </w:rPr>
  </w:style>
  <w:style w:type="paragraph" w:styleId="Heading3">
    <w:name w:val="heading 3"/>
    <w:basedOn w:val="Heading2"/>
    <w:next w:val="Normal"/>
    <w:link w:val="Heading3Char"/>
    <w:qFormat/>
    <w:pPr>
      <w:numPr>
        <w:ilvl w:val="2"/>
      </w:numPr>
      <w:tabs>
        <w:tab w:val="clear" w:pos="720"/>
        <w:tab w:val="num" w:pos="1288"/>
      </w:tabs>
      <w:ind w:left="1288"/>
      <w:outlineLvl w:val="2"/>
    </w:pPr>
  </w:style>
  <w:style w:type="paragraph" w:styleId="Heading4">
    <w:name w:val="heading 4"/>
    <w:basedOn w:val="Normal"/>
    <w:next w:val="Normal"/>
    <w:link w:val="Heading4Char"/>
    <w:qFormat/>
    <w:pPr>
      <w:keepNext/>
      <w:widowControl w:val="0"/>
      <w:numPr>
        <w:ilvl w:val="3"/>
        <w:numId w:val="1"/>
      </w:numPr>
      <w:tabs>
        <w:tab w:val="num" w:pos="1148"/>
      </w:tabs>
      <w:spacing w:before="240" w:after="60"/>
      <w:outlineLvl w:val="3"/>
    </w:pPr>
    <w:rPr>
      <w:b/>
      <w:szCs w:val="20"/>
    </w:rPr>
  </w:style>
  <w:style w:type="paragraph" w:styleId="Heading5">
    <w:name w:val="heading 5"/>
    <w:basedOn w:val="Normal"/>
    <w:next w:val="Normal"/>
    <w:qFormat/>
    <w:pPr>
      <w:keepNext/>
      <w:widowControl w:val="0"/>
      <w:numPr>
        <w:ilvl w:val="4"/>
        <w:numId w:val="1"/>
      </w:numPr>
      <w:spacing w:before="60" w:after="60"/>
      <w:outlineLvl w:val="4"/>
    </w:pPr>
    <w:rPr>
      <w:b/>
      <w:szCs w:val="20"/>
    </w:rPr>
  </w:style>
  <w:style w:type="paragraph" w:styleId="Heading6">
    <w:name w:val="heading 6"/>
    <w:basedOn w:val="Normal"/>
    <w:next w:val="Normal"/>
    <w:qFormat/>
    <w:pPr>
      <w:keepNext/>
      <w:widowControl w:val="0"/>
      <w:numPr>
        <w:ilvl w:val="5"/>
        <w:numId w:val="1"/>
      </w:numPr>
      <w:spacing w:before="60" w:after="60"/>
      <w:outlineLvl w:val="5"/>
    </w:pPr>
    <w:rPr>
      <w:b/>
      <w:sz w:val="20"/>
      <w:szCs w:val="20"/>
    </w:rPr>
  </w:style>
  <w:style w:type="paragraph" w:styleId="Heading7">
    <w:name w:val="heading 7"/>
    <w:basedOn w:val="Normal"/>
    <w:next w:val="Normal"/>
    <w:qFormat/>
    <w:pPr>
      <w:keepNext/>
      <w:numPr>
        <w:ilvl w:val="6"/>
        <w:numId w:val="1"/>
      </w:numPr>
      <w:outlineLvl w:val="6"/>
    </w:pPr>
    <w:rPr>
      <w:b/>
      <w:szCs w:val="20"/>
      <w:u w:val="single"/>
    </w:rPr>
  </w:style>
  <w:style w:type="paragraph" w:styleId="Heading8">
    <w:name w:val="heading 8"/>
    <w:basedOn w:val="Normal"/>
    <w:next w:val="Normal"/>
    <w:qFormat/>
    <w:pPr>
      <w:keepNext/>
      <w:numPr>
        <w:ilvl w:val="7"/>
        <w:numId w:val="1"/>
      </w:numPr>
      <w:outlineLvl w:val="7"/>
    </w:pPr>
    <w:rPr>
      <w:b/>
      <w:szCs w:val="20"/>
    </w:rPr>
  </w:style>
  <w:style w:type="paragraph" w:styleId="Heading9">
    <w:name w:val="heading 9"/>
    <w:basedOn w:val="Normal"/>
    <w:next w:val="Normal"/>
    <w:qFormat/>
    <w:pPr>
      <w:keepNext/>
      <w:numPr>
        <w:ilvl w:val="8"/>
        <w:numId w:val="1"/>
      </w:numPr>
      <w:outlineLvl w:val="8"/>
    </w:pPr>
    <w:rPr>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ULLET">
    <w:name w:val="A BULLET"/>
    <w:basedOn w:val="Normal"/>
    <w:autoRedefine/>
    <w:pPr>
      <w:keepNext/>
      <w:widowControl w:val="0"/>
      <w:numPr>
        <w:numId w:val="2"/>
      </w:numPr>
      <w:tabs>
        <w:tab w:val="clear" w:pos="1211"/>
        <w:tab w:val="left" w:pos="1080"/>
      </w:tabs>
      <w:spacing w:before="120"/>
      <w:ind w:left="1080" w:hanging="693"/>
    </w:pPr>
    <w:rPr>
      <w:rFonts w:ascii="Book Antiqua" w:hAnsi="Book Antiqua"/>
      <w:color w:val="000000"/>
      <w:sz w:val="22"/>
      <w:szCs w:val="20"/>
      <w:lang w:val="en-AU"/>
    </w:rPr>
  </w:style>
  <w:style w:type="paragraph" w:styleId="FootnoteText">
    <w:name w:val="footnote text"/>
    <w:basedOn w:val="Normal"/>
    <w:semiHidden/>
    <w:pPr>
      <w:widowControl w:val="0"/>
      <w:spacing w:before="60" w:after="60"/>
    </w:pPr>
    <w:rPr>
      <w:sz w:val="20"/>
      <w:szCs w:val="20"/>
    </w:rPr>
  </w:style>
  <w:style w:type="paragraph" w:styleId="Subtitle">
    <w:name w:val="Subtitle"/>
    <w:basedOn w:val="Title"/>
    <w:link w:val="SubtitleChar"/>
    <w:qFormat/>
    <w:pPr>
      <w:spacing w:before="0" w:after="0"/>
    </w:pPr>
    <w:rPr>
      <w:sz w:val="28"/>
    </w:rPr>
  </w:style>
  <w:style w:type="paragraph" w:styleId="Title">
    <w:name w:val="Title"/>
    <w:basedOn w:val="Normal"/>
    <w:qFormat/>
    <w:pPr>
      <w:spacing w:before="240" w:after="60"/>
    </w:pPr>
    <w:rPr>
      <w:b/>
      <w:kern w:val="28"/>
      <w:sz w:val="40"/>
      <w:szCs w:val="20"/>
    </w:rPr>
  </w:style>
  <w:style w:type="paragraph" w:customStyle="1" w:styleId="TableHeading">
    <w:name w:val="Table Heading"/>
    <w:basedOn w:val="Normal"/>
    <w:pPr>
      <w:keepNext/>
      <w:keepLines/>
      <w:widowControl w:val="0"/>
      <w:spacing w:before="60" w:after="60"/>
    </w:pPr>
    <w:rPr>
      <w:b/>
      <w:sz w:val="20"/>
      <w:szCs w:val="20"/>
    </w:rPr>
  </w:style>
  <w:style w:type="paragraph" w:customStyle="1" w:styleId="TableText">
    <w:name w:val="Table Text"/>
    <w:basedOn w:val="Normal"/>
    <w:autoRedefine/>
    <w:rsid w:val="0028126A"/>
    <w:pPr>
      <w:keepNext/>
      <w:keepLines/>
      <w:widowControl w:val="0"/>
      <w:spacing w:before="60" w:after="60"/>
      <w:ind w:right="-180"/>
    </w:pPr>
    <w:rPr>
      <w:snapToGrid w:val="0"/>
      <w:sz w:val="20"/>
      <w:szCs w:val="20"/>
    </w:rPr>
  </w:style>
  <w:style w:type="character" w:styleId="Hyperlink">
    <w:name w:val="Hyperlink"/>
    <w:uiPriority w:val="99"/>
    <w:rPr>
      <w:rFonts w:ascii="Arial" w:hAnsi="Arial"/>
      <w:color w:val="0000FF"/>
      <w:sz w:val="20"/>
      <w:u w:val="single"/>
    </w:rPr>
  </w:style>
  <w:style w:type="paragraph" w:styleId="TOC1">
    <w:name w:val="toc 1"/>
    <w:basedOn w:val="Normal"/>
    <w:next w:val="Normal"/>
    <w:autoRedefine/>
    <w:uiPriority w:val="39"/>
    <w:pPr>
      <w:widowControl w:val="0"/>
      <w:tabs>
        <w:tab w:val="left" w:pos="400"/>
        <w:tab w:val="right" w:leader="dot" w:pos="9638"/>
      </w:tabs>
      <w:spacing w:before="120" w:after="120"/>
    </w:pPr>
    <w:rPr>
      <w:rFonts w:cs="Arial"/>
      <w:b/>
      <w:caps/>
      <w:noProof/>
      <w:szCs w:val="32"/>
      <w:lang w:val="en-GB"/>
    </w:rPr>
  </w:style>
  <w:style w:type="paragraph" w:styleId="TOC2">
    <w:name w:val="toc 2"/>
    <w:basedOn w:val="TOC1"/>
    <w:autoRedefine/>
    <w:uiPriority w:val="39"/>
    <w:rsid w:val="00A7220C"/>
    <w:pPr>
      <w:tabs>
        <w:tab w:val="left" w:pos="800"/>
      </w:tabs>
      <w:spacing w:before="0" w:after="0"/>
      <w:ind w:left="400"/>
    </w:pPr>
    <w:rPr>
      <w:b w:val="0"/>
      <w:caps w:val="0"/>
      <w:smallCaps/>
    </w:rPr>
  </w:style>
  <w:style w:type="paragraph" w:styleId="TOC3">
    <w:name w:val="toc 3"/>
    <w:basedOn w:val="TOC2"/>
    <w:next w:val="Normal"/>
    <w:autoRedefine/>
    <w:semiHidden/>
  </w:style>
  <w:style w:type="paragraph" w:styleId="BodyText">
    <w:name w:val="Body Text"/>
    <w:aliases w:val="Body Text Indent 1"/>
    <w:basedOn w:val="Normal"/>
    <w:pPr>
      <w:jc w:val="center"/>
    </w:pPr>
    <w:rPr>
      <w:sz w:val="20"/>
      <w:szCs w:val="20"/>
    </w:rPr>
  </w:style>
  <w:style w:type="paragraph" w:styleId="List">
    <w:name w:val="List"/>
    <w:basedOn w:val="Normal"/>
    <w:pPr>
      <w:widowControl w:val="0"/>
      <w:spacing w:before="60" w:after="60"/>
      <w:ind w:left="360" w:hanging="360"/>
    </w:pPr>
    <w:rPr>
      <w:sz w:val="20"/>
      <w:szCs w:val="20"/>
    </w:rPr>
  </w:style>
  <w:style w:type="paragraph" w:styleId="CommentText">
    <w:name w:val="annotation text"/>
    <w:basedOn w:val="Normal"/>
    <w:link w:val="CommentTextChar"/>
    <w:semiHidden/>
    <w:pPr>
      <w:keepLines/>
      <w:spacing w:before="120"/>
    </w:pPr>
    <w:rPr>
      <w:kern w:val="24"/>
      <w:szCs w:val="20"/>
    </w:rPr>
  </w:style>
  <w:style w:type="paragraph" w:customStyle="1" w:styleId="ABullet4">
    <w:name w:val="A Bullet 4"/>
    <w:basedOn w:val="Normal"/>
    <w:pPr>
      <w:keepNext/>
      <w:widowControl w:val="0"/>
      <w:tabs>
        <w:tab w:val="num" w:pos="360"/>
        <w:tab w:val="left" w:pos="810"/>
        <w:tab w:val="left" w:pos="1560"/>
      </w:tabs>
      <w:spacing w:before="120"/>
      <w:ind w:left="1559" w:hanging="425"/>
    </w:pPr>
    <w:rPr>
      <w:rFonts w:ascii="Book Antiqua" w:hAnsi="Book Antiqua"/>
      <w:color w:val="000000"/>
      <w:sz w:val="22"/>
      <w:szCs w:val="20"/>
      <w:lang w:val="en-AU"/>
    </w:rPr>
  </w:style>
  <w:style w:type="paragraph" w:styleId="Header">
    <w:name w:val="header"/>
    <w:basedOn w:val="Normal"/>
    <w:pPr>
      <w:widowControl w:val="0"/>
      <w:tabs>
        <w:tab w:val="center" w:pos="4320"/>
        <w:tab w:val="right" w:pos="8640"/>
      </w:tabs>
      <w:spacing w:before="60" w:after="60"/>
    </w:pPr>
    <w:rPr>
      <w:sz w:val="16"/>
      <w:szCs w:val="20"/>
    </w:rPr>
  </w:style>
  <w:style w:type="paragraph" w:styleId="Footer">
    <w:name w:val="footer"/>
    <w:basedOn w:val="Normal"/>
    <w:pPr>
      <w:widowControl w:val="0"/>
      <w:tabs>
        <w:tab w:val="center" w:pos="4320"/>
        <w:tab w:val="right" w:pos="8640"/>
      </w:tabs>
    </w:pPr>
    <w:rPr>
      <w:sz w:val="16"/>
      <w:szCs w:val="20"/>
    </w:rPr>
  </w:style>
  <w:style w:type="character" w:styleId="PageNumber">
    <w:name w:val="page number"/>
    <w:rPr>
      <w:rFonts w:ascii="Arial" w:hAnsi="Arial"/>
      <w:sz w:val="16"/>
    </w:rPr>
  </w:style>
  <w:style w:type="paragraph" w:styleId="BodyText2">
    <w:name w:val="Body Text 2"/>
    <w:basedOn w:val="Normal"/>
    <w:rPr>
      <w:i/>
      <w:iCs/>
    </w:rPr>
  </w:style>
  <w:style w:type="paragraph" w:styleId="BodyTextIndent">
    <w:name w:val="Body Text Indent"/>
    <w:basedOn w:val="Normal"/>
    <w:pPr>
      <w:ind w:left="342"/>
    </w:pPr>
    <w:rPr>
      <w:sz w:val="20"/>
      <w:szCs w:val="20"/>
    </w:rPr>
  </w:style>
  <w:style w:type="character" w:styleId="FootnoteReference">
    <w:name w:val="footnote reference"/>
    <w:semiHidden/>
    <w:rPr>
      <w:rFonts w:ascii="Arial" w:hAnsi="Arial"/>
      <w:color w:val="auto"/>
      <w:u w:val="none"/>
      <w:vertAlign w:val="superscript"/>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NearlyNormalList">
    <w:name w:val="Nearly Normal List"/>
    <w:basedOn w:val="Normal"/>
    <w:pPr>
      <w:tabs>
        <w:tab w:val="num" w:pos="360"/>
      </w:tabs>
      <w:spacing w:before="60" w:after="320"/>
      <w:ind w:left="360" w:hanging="360"/>
    </w:pPr>
    <w:rPr>
      <w:szCs w:val="20"/>
    </w:rPr>
  </w:style>
  <w:style w:type="paragraph" w:styleId="BodyTextIndent3">
    <w:name w:val="Body Text Indent 3"/>
    <w:basedOn w:val="Normal"/>
    <w:pPr>
      <w:ind w:left="360"/>
    </w:pPr>
    <w:rPr>
      <w:sz w:val="20"/>
      <w:szCs w:val="20"/>
    </w:rPr>
  </w:style>
  <w:style w:type="paragraph" w:styleId="Index1">
    <w:name w:val="index 1"/>
    <w:basedOn w:val="Normal"/>
    <w:next w:val="Normal"/>
    <w:autoRedefine/>
    <w:semiHidden/>
    <w:pPr>
      <w:ind w:left="240" w:hanging="240"/>
    </w:pPr>
  </w:style>
  <w:style w:type="paragraph" w:styleId="IndexHeading">
    <w:name w:val="index heading"/>
    <w:basedOn w:val="Normal"/>
    <w:next w:val="Index1"/>
    <w:semiHidden/>
    <w:rPr>
      <w:sz w:val="20"/>
      <w:szCs w:val="2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snapToGrid w:val="0"/>
      <w:sz w:val="20"/>
      <w:szCs w:val="20"/>
    </w:rPr>
  </w:style>
  <w:style w:type="character" w:styleId="CommentReference">
    <w:name w:val="annotation reference"/>
    <w:semiHidden/>
    <w:rPr>
      <w:sz w:val="16"/>
      <w:szCs w:val="16"/>
    </w:rPr>
  </w:style>
  <w:style w:type="paragraph" w:styleId="BodyTextIndent2">
    <w:name w:val="Body Text Indent 2"/>
    <w:basedOn w:val="Normal"/>
    <w:pPr>
      <w:autoSpaceDE w:val="0"/>
      <w:autoSpaceDN w:val="0"/>
      <w:adjustRightInd w:val="0"/>
      <w:spacing w:line="240" w:lineRule="atLeast"/>
      <w:ind w:left="720" w:firstLine="360"/>
    </w:pPr>
    <w:rPr>
      <w:color w:val="000000"/>
      <w:sz w:val="20"/>
    </w:rPr>
  </w:style>
  <w:style w:type="paragraph" w:styleId="DocumentMap">
    <w:name w:val="Document Map"/>
    <w:basedOn w:val="Normal"/>
    <w:semiHidden/>
    <w:pPr>
      <w:shd w:val="clear" w:color="auto" w:fill="000080"/>
    </w:pPr>
    <w:rPr>
      <w:rFonts w:ascii="Tahoma" w:hAnsi="Tahoma" w:cs="Tahoma"/>
    </w:rPr>
  </w:style>
  <w:style w:type="character" w:customStyle="1" w:styleId="Heading1Char">
    <w:name w:val="Heading 1 Char"/>
    <w:rPr>
      <w:rFonts w:ascii="Arial" w:hAnsi="Arial"/>
      <w:b/>
      <w:sz w:val="32"/>
      <w:lang w:val="en-US" w:eastAsia="en-US" w:bidi="ar-SA"/>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pPr>
      <w:keepLines w:val="0"/>
      <w:spacing w:before="0"/>
    </w:pPr>
    <w:rPr>
      <w:b/>
      <w:bCs/>
      <w:kern w:val="0"/>
      <w:sz w:val="20"/>
    </w:rPr>
  </w:style>
  <w:style w:type="table" w:styleId="TableGrid">
    <w:name w:val="Table Grid"/>
    <w:basedOn w:val="TableNormal"/>
    <w:uiPriority w:val="59"/>
    <w:rsid w:val="003B40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itleChar">
    <w:name w:val="Subtitle Char"/>
    <w:link w:val="Subtitle"/>
    <w:rsid w:val="00DA0367"/>
    <w:rPr>
      <w:rFonts w:ascii="Arial" w:hAnsi="Arial"/>
      <w:b/>
      <w:kern w:val="28"/>
      <w:sz w:val="28"/>
    </w:rPr>
  </w:style>
  <w:style w:type="paragraph" w:customStyle="1" w:styleId="TableBody">
    <w:name w:val="Table Body"/>
    <w:basedOn w:val="Normal"/>
    <w:rsid w:val="00DA0367"/>
    <w:rPr>
      <w:rFonts w:cs="Arial"/>
      <w:sz w:val="20"/>
      <w:szCs w:val="20"/>
    </w:rPr>
  </w:style>
  <w:style w:type="paragraph" w:customStyle="1" w:styleId="Heading0">
    <w:name w:val="Heading 0"/>
    <w:basedOn w:val="Normal"/>
    <w:rsid w:val="00DA0367"/>
    <w:pPr>
      <w:keepNext/>
      <w:spacing w:before="240" w:after="240"/>
    </w:pPr>
    <w:rPr>
      <w:b/>
      <w:sz w:val="32"/>
      <w:szCs w:val="20"/>
    </w:rPr>
  </w:style>
  <w:style w:type="paragraph" w:styleId="ListNumber">
    <w:name w:val="List Number"/>
    <w:basedOn w:val="Normal"/>
    <w:rsid w:val="00DA0367"/>
    <w:pPr>
      <w:numPr>
        <w:numId w:val="4"/>
      </w:numPr>
    </w:pPr>
    <w:rPr>
      <w:sz w:val="20"/>
      <w:szCs w:val="20"/>
    </w:rPr>
  </w:style>
  <w:style w:type="character" w:styleId="FollowedHyperlink">
    <w:name w:val="FollowedHyperlink"/>
    <w:uiPriority w:val="99"/>
    <w:semiHidden/>
    <w:unhideWhenUsed/>
    <w:rsid w:val="00E14041"/>
    <w:rPr>
      <w:color w:val="800080"/>
      <w:u w:val="single"/>
    </w:rPr>
  </w:style>
  <w:style w:type="paragraph" w:styleId="ListParagraph">
    <w:name w:val="List Paragraph"/>
    <w:basedOn w:val="Normal"/>
    <w:uiPriority w:val="34"/>
    <w:qFormat/>
    <w:rsid w:val="00F40309"/>
    <w:pPr>
      <w:ind w:left="720"/>
    </w:pPr>
    <w:rPr>
      <w:rFonts w:ascii="Calibri" w:eastAsia="Calibri" w:hAnsi="Calibri" w:cs="Calibri"/>
      <w:sz w:val="22"/>
      <w:szCs w:val="22"/>
    </w:rPr>
  </w:style>
  <w:style w:type="character" w:customStyle="1" w:styleId="Heading4Char">
    <w:name w:val="Heading 4 Char"/>
    <w:link w:val="Heading4"/>
    <w:rsid w:val="00526B88"/>
    <w:rPr>
      <w:rFonts w:ascii="Arial" w:hAnsi="Arial"/>
      <w:b/>
      <w:sz w:val="24"/>
    </w:rPr>
  </w:style>
  <w:style w:type="table" w:customStyle="1" w:styleId="LightList-Accent11">
    <w:name w:val="Light List - Accent 11"/>
    <w:basedOn w:val="TableNormal"/>
    <w:uiPriority w:val="61"/>
    <w:rsid w:val="0060274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lainText">
    <w:name w:val="Plain Text"/>
    <w:basedOn w:val="Normal"/>
    <w:link w:val="PlainTextChar"/>
    <w:uiPriority w:val="99"/>
    <w:unhideWhenUsed/>
    <w:rsid w:val="00AE6C4E"/>
    <w:rPr>
      <w:rFonts w:ascii="Calibri" w:hAnsi="Calibri" w:cs="Consolas"/>
      <w:sz w:val="22"/>
      <w:szCs w:val="21"/>
    </w:rPr>
  </w:style>
  <w:style w:type="character" w:customStyle="1" w:styleId="PlainTextChar">
    <w:name w:val="Plain Text Char"/>
    <w:basedOn w:val="DefaultParagraphFont"/>
    <w:link w:val="PlainText"/>
    <w:uiPriority w:val="99"/>
    <w:rsid w:val="00AE6C4E"/>
    <w:rPr>
      <w:rFonts w:ascii="Calibri" w:hAnsi="Calibri" w:cs="Consolas"/>
      <w:sz w:val="22"/>
      <w:szCs w:val="21"/>
    </w:rPr>
  </w:style>
  <w:style w:type="character" w:customStyle="1" w:styleId="Heading2Char">
    <w:name w:val="Heading 2 Char"/>
    <w:link w:val="Heading2"/>
    <w:rsid w:val="009C5E68"/>
    <w:rPr>
      <w:rFonts w:ascii="Arial" w:hAnsi="Arial" w:cs="Arial"/>
      <w:b/>
      <w:bCs/>
      <w:sz w:val="24"/>
    </w:rPr>
  </w:style>
  <w:style w:type="paragraph" w:styleId="Revision">
    <w:name w:val="Revision"/>
    <w:hidden/>
    <w:uiPriority w:val="99"/>
    <w:semiHidden/>
    <w:rsid w:val="00F04F93"/>
    <w:rPr>
      <w:sz w:val="24"/>
      <w:szCs w:val="24"/>
    </w:rPr>
  </w:style>
  <w:style w:type="paragraph" w:styleId="NormalWeb">
    <w:name w:val="Normal (Web)"/>
    <w:basedOn w:val="Normal"/>
    <w:uiPriority w:val="99"/>
    <w:unhideWhenUsed/>
    <w:rsid w:val="00BF0D94"/>
    <w:pPr>
      <w:spacing w:before="100" w:beforeAutospacing="1" w:after="100" w:afterAutospacing="1"/>
    </w:pPr>
  </w:style>
  <w:style w:type="character" w:customStyle="1" w:styleId="Heading3Char">
    <w:name w:val="Heading 3 Char"/>
    <w:basedOn w:val="DefaultParagraphFont"/>
    <w:link w:val="Heading3"/>
    <w:rsid w:val="00C5619F"/>
    <w:rPr>
      <w:rFonts w:ascii="Arial" w:hAnsi="Arial" w:cs="Arial"/>
      <w:b/>
      <w:bCs/>
      <w:sz w:val="24"/>
    </w:rPr>
  </w:style>
  <w:style w:type="paragraph" w:customStyle="1" w:styleId="Default">
    <w:name w:val="Default"/>
    <w:rsid w:val="00846C07"/>
    <w:pPr>
      <w:autoSpaceDE w:val="0"/>
      <w:autoSpaceDN w:val="0"/>
      <w:adjustRightInd w:val="0"/>
    </w:pPr>
    <w:rPr>
      <w:rFonts w:ascii="Georgia" w:hAnsi="Georgia" w:cs="Georgia"/>
      <w:color w:val="000000"/>
      <w:sz w:val="24"/>
      <w:szCs w:val="24"/>
      <w:lang w:val="en-GB"/>
    </w:rPr>
  </w:style>
  <w:style w:type="table" w:styleId="LightList-Accent1">
    <w:name w:val="Light List Accent 1"/>
    <w:basedOn w:val="TableNormal"/>
    <w:uiPriority w:val="61"/>
    <w:rsid w:val="00FB126D"/>
    <w:rPr>
      <w:rFonts w:asciiTheme="minorHAnsi" w:eastAsiaTheme="minorHAnsi" w:hAnsiTheme="minorHAnsi" w:cstheme="minorBidi"/>
      <w:sz w:val="22"/>
      <w:szCs w:val="22"/>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t1">
    <w:name w:val="st1"/>
    <w:basedOn w:val="DefaultParagraphFont"/>
    <w:rsid w:val="00504BE9"/>
  </w:style>
  <w:style w:type="character" w:customStyle="1" w:styleId="CommentTextChar">
    <w:name w:val="Comment Text Char"/>
    <w:basedOn w:val="DefaultParagraphFont"/>
    <w:link w:val="CommentText"/>
    <w:semiHidden/>
    <w:rsid w:val="000523DB"/>
    <w:rPr>
      <w:rFonts w:ascii="Arial" w:hAnsi="Arial"/>
      <w:kern w:val="24"/>
      <w:sz w:val="24"/>
    </w:rPr>
  </w:style>
  <w:style w:type="table" w:customStyle="1" w:styleId="TableGrid1">
    <w:name w:val="Table Grid1"/>
    <w:basedOn w:val="TableNormal"/>
    <w:next w:val="TableGrid"/>
    <w:uiPriority w:val="59"/>
    <w:rsid w:val="0094264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footnote reference" w:uiPriority="0"/>
    <w:lsdException w:name="annotation reference" w:uiPriority="0"/>
    <w:lsdException w:name="page number" w:uiPriority="0"/>
    <w:lsdException w:name="Lis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EA9"/>
    <w:rPr>
      <w:rFonts w:ascii="Arial" w:hAnsi="Arial"/>
      <w:sz w:val="24"/>
      <w:szCs w:val="24"/>
    </w:rPr>
  </w:style>
  <w:style w:type="paragraph" w:styleId="Heading1">
    <w:name w:val="heading 1"/>
    <w:basedOn w:val="Normal"/>
    <w:next w:val="Normal"/>
    <w:qFormat/>
    <w:pPr>
      <w:keepNext/>
      <w:pageBreakBefore/>
      <w:numPr>
        <w:numId w:val="1"/>
      </w:numPr>
      <w:spacing w:before="240" w:after="60"/>
      <w:outlineLvl w:val="0"/>
    </w:pPr>
    <w:rPr>
      <w:b/>
      <w:sz w:val="32"/>
      <w:szCs w:val="20"/>
    </w:rPr>
  </w:style>
  <w:style w:type="paragraph" w:styleId="Heading2">
    <w:name w:val="heading 2"/>
    <w:basedOn w:val="Normal"/>
    <w:next w:val="Normal"/>
    <w:link w:val="Heading2Char"/>
    <w:autoRedefine/>
    <w:qFormat/>
    <w:rsid w:val="009C5E68"/>
    <w:pPr>
      <w:keepNext/>
      <w:numPr>
        <w:ilvl w:val="1"/>
        <w:numId w:val="1"/>
      </w:numPr>
      <w:spacing w:after="60"/>
      <w:outlineLvl w:val="1"/>
    </w:pPr>
    <w:rPr>
      <w:rFonts w:cs="Arial"/>
      <w:b/>
      <w:bCs/>
      <w:szCs w:val="20"/>
    </w:rPr>
  </w:style>
  <w:style w:type="paragraph" w:styleId="Heading3">
    <w:name w:val="heading 3"/>
    <w:basedOn w:val="Heading2"/>
    <w:next w:val="Normal"/>
    <w:link w:val="Heading3Char"/>
    <w:qFormat/>
    <w:pPr>
      <w:numPr>
        <w:ilvl w:val="2"/>
      </w:numPr>
      <w:tabs>
        <w:tab w:val="clear" w:pos="720"/>
        <w:tab w:val="num" w:pos="1288"/>
      </w:tabs>
      <w:ind w:left="1288"/>
      <w:outlineLvl w:val="2"/>
    </w:pPr>
  </w:style>
  <w:style w:type="paragraph" w:styleId="Heading4">
    <w:name w:val="heading 4"/>
    <w:basedOn w:val="Normal"/>
    <w:next w:val="Normal"/>
    <w:link w:val="Heading4Char"/>
    <w:qFormat/>
    <w:pPr>
      <w:keepNext/>
      <w:widowControl w:val="0"/>
      <w:numPr>
        <w:ilvl w:val="3"/>
        <w:numId w:val="1"/>
      </w:numPr>
      <w:tabs>
        <w:tab w:val="num" w:pos="1148"/>
      </w:tabs>
      <w:spacing w:before="240" w:after="60"/>
      <w:outlineLvl w:val="3"/>
    </w:pPr>
    <w:rPr>
      <w:b/>
      <w:szCs w:val="20"/>
    </w:rPr>
  </w:style>
  <w:style w:type="paragraph" w:styleId="Heading5">
    <w:name w:val="heading 5"/>
    <w:basedOn w:val="Normal"/>
    <w:next w:val="Normal"/>
    <w:qFormat/>
    <w:pPr>
      <w:keepNext/>
      <w:widowControl w:val="0"/>
      <w:numPr>
        <w:ilvl w:val="4"/>
        <w:numId w:val="1"/>
      </w:numPr>
      <w:spacing w:before="60" w:after="60"/>
      <w:outlineLvl w:val="4"/>
    </w:pPr>
    <w:rPr>
      <w:b/>
      <w:szCs w:val="20"/>
    </w:rPr>
  </w:style>
  <w:style w:type="paragraph" w:styleId="Heading6">
    <w:name w:val="heading 6"/>
    <w:basedOn w:val="Normal"/>
    <w:next w:val="Normal"/>
    <w:qFormat/>
    <w:pPr>
      <w:keepNext/>
      <w:widowControl w:val="0"/>
      <w:numPr>
        <w:ilvl w:val="5"/>
        <w:numId w:val="1"/>
      </w:numPr>
      <w:spacing w:before="60" w:after="60"/>
      <w:outlineLvl w:val="5"/>
    </w:pPr>
    <w:rPr>
      <w:b/>
      <w:sz w:val="20"/>
      <w:szCs w:val="20"/>
    </w:rPr>
  </w:style>
  <w:style w:type="paragraph" w:styleId="Heading7">
    <w:name w:val="heading 7"/>
    <w:basedOn w:val="Normal"/>
    <w:next w:val="Normal"/>
    <w:qFormat/>
    <w:pPr>
      <w:keepNext/>
      <w:numPr>
        <w:ilvl w:val="6"/>
        <w:numId w:val="1"/>
      </w:numPr>
      <w:outlineLvl w:val="6"/>
    </w:pPr>
    <w:rPr>
      <w:b/>
      <w:szCs w:val="20"/>
      <w:u w:val="single"/>
    </w:rPr>
  </w:style>
  <w:style w:type="paragraph" w:styleId="Heading8">
    <w:name w:val="heading 8"/>
    <w:basedOn w:val="Normal"/>
    <w:next w:val="Normal"/>
    <w:qFormat/>
    <w:pPr>
      <w:keepNext/>
      <w:numPr>
        <w:ilvl w:val="7"/>
        <w:numId w:val="1"/>
      </w:numPr>
      <w:outlineLvl w:val="7"/>
    </w:pPr>
    <w:rPr>
      <w:b/>
      <w:szCs w:val="20"/>
    </w:rPr>
  </w:style>
  <w:style w:type="paragraph" w:styleId="Heading9">
    <w:name w:val="heading 9"/>
    <w:basedOn w:val="Normal"/>
    <w:next w:val="Normal"/>
    <w:qFormat/>
    <w:pPr>
      <w:keepNext/>
      <w:numPr>
        <w:ilvl w:val="8"/>
        <w:numId w:val="1"/>
      </w:numPr>
      <w:outlineLvl w:val="8"/>
    </w:pPr>
    <w:rPr>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ULLET">
    <w:name w:val="A BULLET"/>
    <w:basedOn w:val="Normal"/>
    <w:autoRedefine/>
    <w:pPr>
      <w:keepNext/>
      <w:widowControl w:val="0"/>
      <w:numPr>
        <w:numId w:val="2"/>
      </w:numPr>
      <w:tabs>
        <w:tab w:val="clear" w:pos="1211"/>
        <w:tab w:val="left" w:pos="1080"/>
      </w:tabs>
      <w:spacing w:before="120"/>
      <w:ind w:left="1080" w:hanging="693"/>
    </w:pPr>
    <w:rPr>
      <w:rFonts w:ascii="Book Antiqua" w:hAnsi="Book Antiqua"/>
      <w:color w:val="000000"/>
      <w:sz w:val="22"/>
      <w:szCs w:val="20"/>
      <w:lang w:val="en-AU"/>
    </w:rPr>
  </w:style>
  <w:style w:type="paragraph" w:styleId="FootnoteText">
    <w:name w:val="footnote text"/>
    <w:basedOn w:val="Normal"/>
    <w:semiHidden/>
    <w:pPr>
      <w:widowControl w:val="0"/>
      <w:spacing w:before="60" w:after="60"/>
    </w:pPr>
    <w:rPr>
      <w:sz w:val="20"/>
      <w:szCs w:val="20"/>
    </w:rPr>
  </w:style>
  <w:style w:type="paragraph" w:styleId="Subtitle">
    <w:name w:val="Subtitle"/>
    <w:basedOn w:val="Title"/>
    <w:link w:val="SubtitleChar"/>
    <w:qFormat/>
    <w:pPr>
      <w:spacing w:before="0" w:after="0"/>
    </w:pPr>
    <w:rPr>
      <w:sz w:val="28"/>
    </w:rPr>
  </w:style>
  <w:style w:type="paragraph" w:styleId="Title">
    <w:name w:val="Title"/>
    <w:basedOn w:val="Normal"/>
    <w:qFormat/>
    <w:pPr>
      <w:spacing w:before="240" w:after="60"/>
    </w:pPr>
    <w:rPr>
      <w:b/>
      <w:kern w:val="28"/>
      <w:sz w:val="40"/>
      <w:szCs w:val="20"/>
    </w:rPr>
  </w:style>
  <w:style w:type="paragraph" w:customStyle="1" w:styleId="TableHeading">
    <w:name w:val="Table Heading"/>
    <w:basedOn w:val="Normal"/>
    <w:pPr>
      <w:keepNext/>
      <w:keepLines/>
      <w:widowControl w:val="0"/>
      <w:spacing w:before="60" w:after="60"/>
    </w:pPr>
    <w:rPr>
      <w:b/>
      <w:sz w:val="20"/>
      <w:szCs w:val="20"/>
    </w:rPr>
  </w:style>
  <w:style w:type="paragraph" w:customStyle="1" w:styleId="TableText">
    <w:name w:val="Table Text"/>
    <w:basedOn w:val="Normal"/>
    <w:autoRedefine/>
    <w:rsid w:val="0028126A"/>
    <w:pPr>
      <w:keepNext/>
      <w:keepLines/>
      <w:widowControl w:val="0"/>
      <w:spacing w:before="60" w:after="60"/>
      <w:ind w:right="-180"/>
    </w:pPr>
    <w:rPr>
      <w:snapToGrid w:val="0"/>
      <w:sz w:val="20"/>
      <w:szCs w:val="20"/>
    </w:rPr>
  </w:style>
  <w:style w:type="character" w:styleId="Hyperlink">
    <w:name w:val="Hyperlink"/>
    <w:uiPriority w:val="99"/>
    <w:rPr>
      <w:rFonts w:ascii="Arial" w:hAnsi="Arial"/>
      <w:color w:val="0000FF"/>
      <w:sz w:val="20"/>
      <w:u w:val="single"/>
    </w:rPr>
  </w:style>
  <w:style w:type="paragraph" w:styleId="TOC1">
    <w:name w:val="toc 1"/>
    <w:basedOn w:val="Normal"/>
    <w:next w:val="Normal"/>
    <w:autoRedefine/>
    <w:uiPriority w:val="39"/>
    <w:pPr>
      <w:widowControl w:val="0"/>
      <w:tabs>
        <w:tab w:val="left" w:pos="400"/>
        <w:tab w:val="right" w:leader="dot" w:pos="9638"/>
      </w:tabs>
      <w:spacing w:before="120" w:after="120"/>
    </w:pPr>
    <w:rPr>
      <w:rFonts w:cs="Arial"/>
      <w:b/>
      <w:caps/>
      <w:noProof/>
      <w:szCs w:val="32"/>
      <w:lang w:val="en-GB"/>
    </w:rPr>
  </w:style>
  <w:style w:type="paragraph" w:styleId="TOC2">
    <w:name w:val="toc 2"/>
    <w:basedOn w:val="TOC1"/>
    <w:autoRedefine/>
    <w:uiPriority w:val="39"/>
    <w:rsid w:val="00A7220C"/>
    <w:pPr>
      <w:tabs>
        <w:tab w:val="left" w:pos="800"/>
      </w:tabs>
      <w:spacing w:before="0" w:after="0"/>
      <w:ind w:left="400"/>
    </w:pPr>
    <w:rPr>
      <w:b w:val="0"/>
      <w:caps w:val="0"/>
      <w:smallCaps/>
    </w:rPr>
  </w:style>
  <w:style w:type="paragraph" w:styleId="TOC3">
    <w:name w:val="toc 3"/>
    <w:basedOn w:val="TOC2"/>
    <w:next w:val="Normal"/>
    <w:autoRedefine/>
    <w:semiHidden/>
  </w:style>
  <w:style w:type="paragraph" w:styleId="BodyText">
    <w:name w:val="Body Text"/>
    <w:aliases w:val="Body Text Indent 1"/>
    <w:basedOn w:val="Normal"/>
    <w:pPr>
      <w:jc w:val="center"/>
    </w:pPr>
    <w:rPr>
      <w:sz w:val="20"/>
      <w:szCs w:val="20"/>
    </w:rPr>
  </w:style>
  <w:style w:type="paragraph" w:styleId="List">
    <w:name w:val="List"/>
    <w:basedOn w:val="Normal"/>
    <w:pPr>
      <w:widowControl w:val="0"/>
      <w:spacing w:before="60" w:after="60"/>
      <w:ind w:left="360" w:hanging="360"/>
    </w:pPr>
    <w:rPr>
      <w:sz w:val="20"/>
      <w:szCs w:val="20"/>
    </w:rPr>
  </w:style>
  <w:style w:type="paragraph" w:styleId="CommentText">
    <w:name w:val="annotation text"/>
    <w:basedOn w:val="Normal"/>
    <w:link w:val="CommentTextChar"/>
    <w:semiHidden/>
    <w:pPr>
      <w:keepLines/>
      <w:spacing w:before="120"/>
    </w:pPr>
    <w:rPr>
      <w:kern w:val="24"/>
      <w:szCs w:val="20"/>
    </w:rPr>
  </w:style>
  <w:style w:type="paragraph" w:customStyle="1" w:styleId="ABullet4">
    <w:name w:val="A Bullet 4"/>
    <w:basedOn w:val="Normal"/>
    <w:pPr>
      <w:keepNext/>
      <w:widowControl w:val="0"/>
      <w:tabs>
        <w:tab w:val="num" w:pos="360"/>
        <w:tab w:val="left" w:pos="810"/>
        <w:tab w:val="left" w:pos="1560"/>
      </w:tabs>
      <w:spacing w:before="120"/>
      <w:ind w:left="1559" w:hanging="425"/>
    </w:pPr>
    <w:rPr>
      <w:rFonts w:ascii="Book Antiqua" w:hAnsi="Book Antiqua"/>
      <w:color w:val="000000"/>
      <w:sz w:val="22"/>
      <w:szCs w:val="20"/>
      <w:lang w:val="en-AU"/>
    </w:rPr>
  </w:style>
  <w:style w:type="paragraph" w:styleId="Header">
    <w:name w:val="header"/>
    <w:basedOn w:val="Normal"/>
    <w:pPr>
      <w:widowControl w:val="0"/>
      <w:tabs>
        <w:tab w:val="center" w:pos="4320"/>
        <w:tab w:val="right" w:pos="8640"/>
      </w:tabs>
      <w:spacing w:before="60" w:after="60"/>
    </w:pPr>
    <w:rPr>
      <w:sz w:val="16"/>
      <w:szCs w:val="20"/>
    </w:rPr>
  </w:style>
  <w:style w:type="paragraph" w:styleId="Footer">
    <w:name w:val="footer"/>
    <w:basedOn w:val="Normal"/>
    <w:pPr>
      <w:widowControl w:val="0"/>
      <w:tabs>
        <w:tab w:val="center" w:pos="4320"/>
        <w:tab w:val="right" w:pos="8640"/>
      </w:tabs>
    </w:pPr>
    <w:rPr>
      <w:sz w:val="16"/>
      <w:szCs w:val="20"/>
    </w:rPr>
  </w:style>
  <w:style w:type="character" w:styleId="PageNumber">
    <w:name w:val="page number"/>
    <w:rPr>
      <w:rFonts w:ascii="Arial" w:hAnsi="Arial"/>
      <w:sz w:val="16"/>
    </w:rPr>
  </w:style>
  <w:style w:type="paragraph" w:styleId="BodyText2">
    <w:name w:val="Body Text 2"/>
    <w:basedOn w:val="Normal"/>
    <w:rPr>
      <w:i/>
      <w:iCs/>
    </w:rPr>
  </w:style>
  <w:style w:type="paragraph" w:styleId="BodyTextIndent">
    <w:name w:val="Body Text Indent"/>
    <w:basedOn w:val="Normal"/>
    <w:pPr>
      <w:ind w:left="342"/>
    </w:pPr>
    <w:rPr>
      <w:sz w:val="20"/>
      <w:szCs w:val="20"/>
    </w:rPr>
  </w:style>
  <w:style w:type="character" w:styleId="FootnoteReference">
    <w:name w:val="footnote reference"/>
    <w:semiHidden/>
    <w:rPr>
      <w:rFonts w:ascii="Arial" w:hAnsi="Arial"/>
      <w:color w:val="auto"/>
      <w:u w:val="none"/>
      <w:vertAlign w:val="superscript"/>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NearlyNormalList">
    <w:name w:val="Nearly Normal List"/>
    <w:basedOn w:val="Normal"/>
    <w:pPr>
      <w:tabs>
        <w:tab w:val="num" w:pos="360"/>
      </w:tabs>
      <w:spacing w:before="60" w:after="320"/>
      <w:ind w:left="360" w:hanging="360"/>
    </w:pPr>
    <w:rPr>
      <w:szCs w:val="20"/>
    </w:rPr>
  </w:style>
  <w:style w:type="paragraph" w:styleId="BodyTextIndent3">
    <w:name w:val="Body Text Indent 3"/>
    <w:basedOn w:val="Normal"/>
    <w:pPr>
      <w:ind w:left="360"/>
    </w:pPr>
    <w:rPr>
      <w:sz w:val="20"/>
      <w:szCs w:val="20"/>
    </w:rPr>
  </w:style>
  <w:style w:type="paragraph" w:styleId="Index1">
    <w:name w:val="index 1"/>
    <w:basedOn w:val="Normal"/>
    <w:next w:val="Normal"/>
    <w:autoRedefine/>
    <w:semiHidden/>
    <w:pPr>
      <w:ind w:left="240" w:hanging="240"/>
    </w:pPr>
  </w:style>
  <w:style w:type="paragraph" w:styleId="IndexHeading">
    <w:name w:val="index heading"/>
    <w:basedOn w:val="Normal"/>
    <w:next w:val="Index1"/>
    <w:semiHidden/>
    <w:rPr>
      <w:sz w:val="20"/>
      <w:szCs w:val="2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snapToGrid w:val="0"/>
      <w:sz w:val="20"/>
      <w:szCs w:val="20"/>
    </w:rPr>
  </w:style>
  <w:style w:type="character" w:styleId="CommentReference">
    <w:name w:val="annotation reference"/>
    <w:semiHidden/>
    <w:rPr>
      <w:sz w:val="16"/>
      <w:szCs w:val="16"/>
    </w:rPr>
  </w:style>
  <w:style w:type="paragraph" w:styleId="BodyTextIndent2">
    <w:name w:val="Body Text Indent 2"/>
    <w:basedOn w:val="Normal"/>
    <w:pPr>
      <w:autoSpaceDE w:val="0"/>
      <w:autoSpaceDN w:val="0"/>
      <w:adjustRightInd w:val="0"/>
      <w:spacing w:line="240" w:lineRule="atLeast"/>
      <w:ind w:left="720" w:firstLine="360"/>
    </w:pPr>
    <w:rPr>
      <w:color w:val="000000"/>
      <w:sz w:val="20"/>
    </w:rPr>
  </w:style>
  <w:style w:type="paragraph" w:styleId="DocumentMap">
    <w:name w:val="Document Map"/>
    <w:basedOn w:val="Normal"/>
    <w:semiHidden/>
    <w:pPr>
      <w:shd w:val="clear" w:color="auto" w:fill="000080"/>
    </w:pPr>
    <w:rPr>
      <w:rFonts w:ascii="Tahoma" w:hAnsi="Tahoma" w:cs="Tahoma"/>
    </w:rPr>
  </w:style>
  <w:style w:type="character" w:customStyle="1" w:styleId="Heading1Char">
    <w:name w:val="Heading 1 Char"/>
    <w:rPr>
      <w:rFonts w:ascii="Arial" w:hAnsi="Arial"/>
      <w:b/>
      <w:sz w:val="32"/>
      <w:lang w:val="en-US" w:eastAsia="en-US" w:bidi="ar-SA"/>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pPr>
      <w:keepLines w:val="0"/>
      <w:spacing w:before="0"/>
    </w:pPr>
    <w:rPr>
      <w:b/>
      <w:bCs/>
      <w:kern w:val="0"/>
      <w:sz w:val="20"/>
    </w:rPr>
  </w:style>
  <w:style w:type="table" w:styleId="TableGrid">
    <w:name w:val="Table Grid"/>
    <w:basedOn w:val="TableNormal"/>
    <w:uiPriority w:val="59"/>
    <w:rsid w:val="003B40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itleChar">
    <w:name w:val="Subtitle Char"/>
    <w:link w:val="Subtitle"/>
    <w:rsid w:val="00DA0367"/>
    <w:rPr>
      <w:rFonts w:ascii="Arial" w:hAnsi="Arial"/>
      <w:b/>
      <w:kern w:val="28"/>
      <w:sz w:val="28"/>
    </w:rPr>
  </w:style>
  <w:style w:type="paragraph" w:customStyle="1" w:styleId="TableBody">
    <w:name w:val="Table Body"/>
    <w:basedOn w:val="Normal"/>
    <w:rsid w:val="00DA0367"/>
    <w:rPr>
      <w:rFonts w:cs="Arial"/>
      <w:sz w:val="20"/>
      <w:szCs w:val="20"/>
    </w:rPr>
  </w:style>
  <w:style w:type="paragraph" w:customStyle="1" w:styleId="Heading0">
    <w:name w:val="Heading 0"/>
    <w:basedOn w:val="Normal"/>
    <w:rsid w:val="00DA0367"/>
    <w:pPr>
      <w:keepNext/>
      <w:spacing w:before="240" w:after="240"/>
    </w:pPr>
    <w:rPr>
      <w:b/>
      <w:sz w:val="32"/>
      <w:szCs w:val="20"/>
    </w:rPr>
  </w:style>
  <w:style w:type="paragraph" w:styleId="ListNumber">
    <w:name w:val="List Number"/>
    <w:basedOn w:val="Normal"/>
    <w:rsid w:val="00DA0367"/>
    <w:pPr>
      <w:numPr>
        <w:numId w:val="4"/>
      </w:numPr>
    </w:pPr>
    <w:rPr>
      <w:sz w:val="20"/>
      <w:szCs w:val="20"/>
    </w:rPr>
  </w:style>
  <w:style w:type="character" w:styleId="FollowedHyperlink">
    <w:name w:val="FollowedHyperlink"/>
    <w:uiPriority w:val="99"/>
    <w:semiHidden/>
    <w:unhideWhenUsed/>
    <w:rsid w:val="00E14041"/>
    <w:rPr>
      <w:color w:val="800080"/>
      <w:u w:val="single"/>
    </w:rPr>
  </w:style>
  <w:style w:type="paragraph" w:styleId="ListParagraph">
    <w:name w:val="List Paragraph"/>
    <w:basedOn w:val="Normal"/>
    <w:uiPriority w:val="34"/>
    <w:qFormat/>
    <w:rsid w:val="00F40309"/>
    <w:pPr>
      <w:ind w:left="720"/>
    </w:pPr>
    <w:rPr>
      <w:rFonts w:ascii="Calibri" w:eastAsia="Calibri" w:hAnsi="Calibri" w:cs="Calibri"/>
      <w:sz w:val="22"/>
      <w:szCs w:val="22"/>
    </w:rPr>
  </w:style>
  <w:style w:type="character" w:customStyle="1" w:styleId="Heading4Char">
    <w:name w:val="Heading 4 Char"/>
    <w:link w:val="Heading4"/>
    <w:rsid w:val="00526B88"/>
    <w:rPr>
      <w:rFonts w:ascii="Arial" w:hAnsi="Arial"/>
      <w:b/>
      <w:sz w:val="24"/>
    </w:rPr>
  </w:style>
  <w:style w:type="table" w:customStyle="1" w:styleId="LightList-Accent11">
    <w:name w:val="Light List - Accent 11"/>
    <w:basedOn w:val="TableNormal"/>
    <w:uiPriority w:val="61"/>
    <w:rsid w:val="0060274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lainText">
    <w:name w:val="Plain Text"/>
    <w:basedOn w:val="Normal"/>
    <w:link w:val="PlainTextChar"/>
    <w:uiPriority w:val="99"/>
    <w:unhideWhenUsed/>
    <w:rsid w:val="00AE6C4E"/>
    <w:rPr>
      <w:rFonts w:ascii="Calibri" w:hAnsi="Calibri" w:cs="Consolas"/>
      <w:sz w:val="22"/>
      <w:szCs w:val="21"/>
    </w:rPr>
  </w:style>
  <w:style w:type="character" w:customStyle="1" w:styleId="PlainTextChar">
    <w:name w:val="Plain Text Char"/>
    <w:basedOn w:val="DefaultParagraphFont"/>
    <w:link w:val="PlainText"/>
    <w:uiPriority w:val="99"/>
    <w:rsid w:val="00AE6C4E"/>
    <w:rPr>
      <w:rFonts w:ascii="Calibri" w:hAnsi="Calibri" w:cs="Consolas"/>
      <w:sz w:val="22"/>
      <w:szCs w:val="21"/>
    </w:rPr>
  </w:style>
  <w:style w:type="character" w:customStyle="1" w:styleId="Heading2Char">
    <w:name w:val="Heading 2 Char"/>
    <w:link w:val="Heading2"/>
    <w:rsid w:val="009C5E68"/>
    <w:rPr>
      <w:rFonts w:ascii="Arial" w:hAnsi="Arial" w:cs="Arial"/>
      <w:b/>
      <w:bCs/>
      <w:sz w:val="24"/>
    </w:rPr>
  </w:style>
  <w:style w:type="paragraph" w:styleId="Revision">
    <w:name w:val="Revision"/>
    <w:hidden/>
    <w:uiPriority w:val="99"/>
    <w:semiHidden/>
    <w:rsid w:val="00F04F93"/>
    <w:rPr>
      <w:sz w:val="24"/>
      <w:szCs w:val="24"/>
    </w:rPr>
  </w:style>
  <w:style w:type="paragraph" w:styleId="NormalWeb">
    <w:name w:val="Normal (Web)"/>
    <w:basedOn w:val="Normal"/>
    <w:uiPriority w:val="99"/>
    <w:unhideWhenUsed/>
    <w:rsid w:val="00BF0D94"/>
    <w:pPr>
      <w:spacing w:before="100" w:beforeAutospacing="1" w:after="100" w:afterAutospacing="1"/>
    </w:pPr>
  </w:style>
  <w:style w:type="character" w:customStyle="1" w:styleId="Heading3Char">
    <w:name w:val="Heading 3 Char"/>
    <w:basedOn w:val="DefaultParagraphFont"/>
    <w:link w:val="Heading3"/>
    <w:rsid w:val="00C5619F"/>
    <w:rPr>
      <w:rFonts w:ascii="Arial" w:hAnsi="Arial" w:cs="Arial"/>
      <w:b/>
      <w:bCs/>
      <w:sz w:val="24"/>
    </w:rPr>
  </w:style>
  <w:style w:type="paragraph" w:customStyle="1" w:styleId="Default">
    <w:name w:val="Default"/>
    <w:rsid w:val="00846C07"/>
    <w:pPr>
      <w:autoSpaceDE w:val="0"/>
      <w:autoSpaceDN w:val="0"/>
      <w:adjustRightInd w:val="0"/>
    </w:pPr>
    <w:rPr>
      <w:rFonts w:ascii="Georgia" w:hAnsi="Georgia" w:cs="Georgia"/>
      <w:color w:val="000000"/>
      <w:sz w:val="24"/>
      <w:szCs w:val="24"/>
      <w:lang w:val="en-GB"/>
    </w:rPr>
  </w:style>
  <w:style w:type="table" w:styleId="LightList-Accent1">
    <w:name w:val="Light List Accent 1"/>
    <w:basedOn w:val="TableNormal"/>
    <w:uiPriority w:val="61"/>
    <w:rsid w:val="00FB126D"/>
    <w:rPr>
      <w:rFonts w:asciiTheme="minorHAnsi" w:eastAsiaTheme="minorHAnsi" w:hAnsiTheme="minorHAnsi" w:cstheme="minorBidi"/>
      <w:sz w:val="22"/>
      <w:szCs w:val="22"/>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t1">
    <w:name w:val="st1"/>
    <w:basedOn w:val="DefaultParagraphFont"/>
    <w:rsid w:val="00504BE9"/>
  </w:style>
  <w:style w:type="character" w:customStyle="1" w:styleId="CommentTextChar">
    <w:name w:val="Comment Text Char"/>
    <w:basedOn w:val="DefaultParagraphFont"/>
    <w:link w:val="CommentText"/>
    <w:semiHidden/>
    <w:rsid w:val="000523DB"/>
    <w:rPr>
      <w:rFonts w:ascii="Arial" w:hAnsi="Arial"/>
      <w:kern w:val="24"/>
      <w:sz w:val="24"/>
    </w:rPr>
  </w:style>
  <w:style w:type="table" w:customStyle="1" w:styleId="TableGrid1">
    <w:name w:val="Table Grid1"/>
    <w:basedOn w:val="TableNormal"/>
    <w:next w:val="TableGrid"/>
    <w:uiPriority w:val="59"/>
    <w:rsid w:val="0094264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1338">
      <w:bodyDiv w:val="1"/>
      <w:marLeft w:val="0"/>
      <w:marRight w:val="0"/>
      <w:marTop w:val="0"/>
      <w:marBottom w:val="0"/>
      <w:divBdr>
        <w:top w:val="none" w:sz="0" w:space="0" w:color="auto"/>
        <w:left w:val="none" w:sz="0" w:space="0" w:color="auto"/>
        <w:bottom w:val="none" w:sz="0" w:space="0" w:color="auto"/>
        <w:right w:val="none" w:sz="0" w:space="0" w:color="auto"/>
      </w:divBdr>
    </w:div>
    <w:div w:id="63068344">
      <w:bodyDiv w:val="1"/>
      <w:marLeft w:val="0"/>
      <w:marRight w:val="0"/>
      <w:marTop w:val="0"/>
      <w:marBottom w:val="0"/>
      <w:divBdr>
        <w:top w:val="none" w:sz="0" w:space="0" w:color="auto"/>
        <w:left w:val="none" w:sz="0" w:space="0" w:color="auto"/>
        <w:bottom w:val="none" w:sz="0" w:space="0" w:color="auto"/>
        <w:right w:val="none" w:sz="0" w:space="0" w:color="auto"/>
      </w:divBdr>
      <w:divsChild>
        <w:div w:id="1108544289">
          <w:marLeft w:val="547"/>
          <w:marRight w:val="0"/>
          <w:marTop w:val="67"/>
          <w:marBottom w:val="0"/>
          <w:divBdr>
            <w:top w:val="none" w:sz="0" w:space="0" w:color="auto"/>
            <w:left w:val="none" w:sz="0" w:space="0" w:color="auto"/>
            <w:bottom w:val="none" w:sz="0" w:space="0" w:color="auto"/>
            <w:right w:val="none" w:sz="0" w:space="0" w:color="auto"/>
          </w:divBdr>
        </w:div>
      </w:divsChild>
    </w:div>
    <w:div w:id="114688482">
      <w:bodyDiv w:val="1"/>
      <w:marLeft w:val="0"/>
      <w:marRight w:val="0"/>
      <w:marTop w:val="0"/>
      <w:marBottom w:val="0"/>
      <w:divBdr>
        <w:top w:val="none" w:sz="0" w:space="0" w:color="auto"/>
        <w:left w:val="none" w:sz="0" w:space="0" w:color="auto"/>
        <w:bottom w:val="none" w:sz="0" w:space="0" w:color="auto"/>
        <w:right w:val="none" w:sz="0" w:space="0" w:color="auto"/>
      </w:divBdr>
    </w:div>
    <w:div w:id="133570914">
      <w:bodyDiv w:val="1"/>
      <w:marLeft w:val="0"/>
      <w:marRight w:val="0"/>
      <w:marTop w:val="0"/>
      <w:marBottom w:val="0"/>
      <w:divBdr>
        <w:top w:val="none" w:sz="0" w:space="0" w:color="auto"/>
        <w:left w:val="none" w:sz="0" w:space="0" w:color="auto"/>
        <w:bottom w:val="none" w:sz="0" w:space="0" w:color="auto"/>
        <w:right w:val="none" w:sz="0" w:space="0" w:color="auto"/>
      </w:divBdr>
    </w:div>
    <w:div w:id="196165105">
      <w:bodyDiv w:val="1"/>
      <w:marLeft w:val="0"/>
      <w:marRight w:val="0"/>
      <w:marTop w:val="0"/>
      <w:marBottom w:val="0"/>
      <w:divBdr>
        <w:top w:val="none" w:sz="0" w:space="0" w:color="auto"/>
        <w:left w:val="none" w:sz="0" w:space="0" w:color="auto"/>
        <w:bottom w:val="none" w:sz="0" w:space="0" w:color="auto"/>
        <w:right w:val="none" w:sz="0" w:space="0" w:color="auto"/>
      </w:divBdr>
      <w:divsChild>
        <w:div w:id="559446095">
          <w:marLeft w:val="547"/>
          <w:marRight w:val="0"/>
          <w:marTop w:val="67"/>
          <w:marBottom w:val="0"/>
          <w:divBdr>
            <w:top w:val="none" w:sz="0" w:space="0" w:color="auto"/>
            <w:left w:val="none" w:sz="0" w:space="0" w:color="auto"/>
            <w:bottom w:val="none" w:sz="0" w:space="0" w:color="auto"/>
            <w:right w:val="none" w:sz="0" w:space="0" w:color="auto"/>
          </w:divBdr>
        </w:div>
      </w:divsChild>
    </w:div>
    <w:div w:id="203521308">
      <w:bodyDiv w:val="1"/>
      <w:marLeft w:val="0"/>
      <w:marRight w:val="0"/>
      <w:marTop w:val="0"/>
      <w:marBottom w:val="0"/>
      <w:divBdr>
        <w:top w:val="none" w:sz="0" w:space="0" w:color="auto"/>
        <w:left w:val="none" w:sz="0" w:space="0" w:color="auto"/>
        <w:bottom w:val="none" w:sz="0" w:space="0" w:color="auto"/>
        <w:right w:val="none" w:sz="0" w:space="0" w:color="auto"/>
      </w:divBdr>
      <w:divsChild>
        <w:div w:id="1686440320">
          <w:marLeft w:val="446"/>
          <w:marRight w:val="0"/>
          <w:marTop w:val="0"/>
          <w:marBottom w:val="0"/>
          <w:divBdr>
            <w:top w:val="none" w:sz="0" w:space="0" w:color="auto"/>
            <w:left w:val="none" w:sz="0" w:space="0" w:color="auto"/>
            <w:bottom w:val="none" w:sz="0" w:space="0" w:color="auto"/>
            <w:right w:val="none" w:sz="0" w:space="0" w:color="auto"/>
          </w:divBdr>
        </w:div>
        <w:div w:id="2066755622">
          <w:marLeft w:val="446"/>
          <w:marRight w:val="0"/>
          <w:marTop w:val="0"/>
          <w:marBottom w:val="0"/>
          <w:divBdr>
            <w:top w:val="none" w:sz="0" w:space="0" w:color="auto"/>
            <w:left w:val="none" w:sz="0" w:space="0" w:color="auto"/>
            <w:bottom w:val="none" w:sz="0" w:space="0" w:color="auto"/>
            <w:right w:val="none" w:sz="0" w:space="0" w:color="auto"/>
          </w:divBdr>
        </w:div>
      </w:divsChild>
    </w:div>
    <w:div w:id="226839781">
      <w:bodyDiv w:val="1"/>
      <w:marLeft w:val="0"/>
      <w:marRight w:val="0"/>
      <w:marTop w:val="0"/>
      <w:marBottom w:val="0"/>
      <w:divBdr>
        <w:top w:val="none" w:sz="0" w:space="0" w:color="auto"/>
        <w:left w:val="none" w:sz="0" w:space="0" w:color="auto"/>
        <w:bottom w:val="none" w:sz="0" w:space="0" w:color="auto"/>
        <w:right w:val="none" w:sz="0" w:space="0" w:color="auto"/>
      </w:divBdr>
      <w:divsChild>
        <w:div w:id="827094159">
          <w:marLeft w:val="547"/>
          <w:marRight w:val="0"/>
          <w:marTop w:val="120"/>
          <w:marBottom w:val="0"/>
          <w:divBdr>
            <w:top w:val="none" w:sz="0" w:space="0" w:color="auto"/>
            <w:left w:val="none" w:sz="0" w:space="0" w:color="auto"/>
            <w:bottom w:val="none" w:sz="0" w:space="0" w:color="auto"/>
            <w:right w:val="none" w:sz="0" w:space="0" w:color="auto"/>
          </w:divBdr>
        </w:div>
        <w:div w:id="1976593645">
          <w:marLeft w:val="547"/>
          <w:marRight w:val="0"/>
          <w:marTop w:val="120"/>
          <w:marBottom w:val="0"/>
          <w:divBdr>
            <w:top w:val="none" w:sz="0" w:space="0" w:color="auto"/>
            <w:left w:val="none" w:sz="0" w:space="0" w:color="auto"/>
            <w:bottom w:val="none" w:sz="0" w:space="0" w:color="auto"/>
            <w:right w:val="none" w:sz="0" w:space="0" w:color="auto"/>
          </w:divBdr>
        </w:div>
        <w:div w:id="238028240">
          <w:marLeft w:val="547"/>
          <w:marRight w:val="0"/>
          <w:marTop w:val="120"/>
          <w:marBottom w:val="0"/>
          <w:divBdr>
            <w:top w:val="none" w:sz="0" w:space="0" w:color="auto"/>
            <w:left w:val="none" w:sz="0" w:space="0" w:color="auto"/>
            <w:bottom w:val="none" w:sz="0" w:space="0" w:color="auto"/>
            <w:right w:val="none" w:sz="0" w:space="0" w:color="auto"/>
          </w:divBdr>
        </w:div>
        <w:div w:id="326590759">
          <w:marLeft w:val="547"/>
          <w:marRight w:val="0"/>
          <w:marTop w:val="120"/>
          <w:marBottom w:val="0"/>
          <w:divBdr>
            <w:top w:val="none" w:sz="0" w:space="0" w:color="auto"/>
            <w:left w:val="none" w:sz="0" w:space="0" w:color="auto"/>
            <w:bottom w:val="none" w:sz="0" w:space="0" w:color="auto"/>
            <w:right w:val="none" w:sz="0" w:space="0" w:color="auto"/>
          </w:divBdr>
        </w:div>
        <w:div w:id="1903445097">
          <w:marLeft w:val="547"/>
          <w:marRight w:val="0"/>
          <w:marTop w:val="120"/>
          <w:marBottom w:val="0"/>
          <w:divBdr>
            <w:top w:val="none" w:sz="0" w:space="0" w:color="auto"/>
            <w:left w:val="none" w:sz="0" w:space="0" w:color="auto"/>
            <w:bottom w:val="none" w:sz="0" w:space="0" w:color="auto"/>
            <w:right w:val="none" w:sz="0" w:space="0" w:color="auto"/>
          </w:divBdr>
        </w:div>
      </w:divsChild>
    </w:div>
    <w:div w:id="249586755">
      <w:bodyDiv w:val="1"/>
      <w:marLeft w:val="0"/>
      <w:marRight w:val="0"/>
      <w:marTop w:val="0"/>
      <w:marBottom w:val="0"/>
      <w:divBdr>
        <w:top w:val="none" w:sz="0" w:space="0" w:color="auto"/>
        <w:left w:val="none" w:sz="0" w:space="0" w:color="auto"/>
        <w:bottom w:val="none" w:sz="0" w:space="0" w:color="auto"/>
        <w:right w:val="none" w:sz="0" w:space="0" w:color="auto"/>
      </w:divBdr>
    </w:div>
    <w:div w:id="260141111">
      <w:bodyDiv w:val="1"/>
      <w:marLeft w:val="0"/>
      <w:marRight w:val="0"/>
      <w:marTop w:val="0"/>
      <w:marBottom w:val="0"/>
      <w:divBdr>
        <w:top w:val="none" w:sz="0" w:space="0" w:color="auto"/>
        <w:left w:val="none" w:sz="0" w:space="0" w:color="auto"/>
        <w:bottom w:val="none" w:sz="0" w:space="0" w:color="auto"/>
        <w:right w:val="none" w:sz="0" w:space="0" w:color="auto"/>
      </w:divBdr>
    </w:div>
    <w:div w:id="273366655">
      <w:bodyDiv w:val="1"/>
      <w:marLeft w:val="0"/>
      <w:marRight w:val="0"/>
      <w:marTop w:val="0"/>
      <w:marBottom w:val="0"/>
      <w:divBdr>
        <w:top w:val="none" w:sz="0" w:space="0" w:color="auto"/>
        <w:left w:val="none" w:sz="0" w:space="0" w:color="auto"/>
        <w:bottom w:val="none" w:sz="0" w:space="0" w:color="auto"/>
        <w:right w:val="none" w:sz="0" w:space="0" w:color="auto"/>
      </w:divBdr>
      <w:divsChild>
        <w:div w:id="1877035926">
          <w:marLeft w:val="446"/>
          <w:marRight w:val="0"/>
          <w:marTop w:val="0"/>
          <w:marBottom w:val="0"/>
          <w:divBdr>
            <w:top w:val="none" w:sz="0" w:space="0" w:color="auto"/>
            <w:left w:val="none" w:sz="0" w:space="0" w:color="auto"/>
            <w:bottom w:val="none" w:sz="0" w:space="0" w:color="auto"/>
            <w:right w:val="none" w:sz="0" w:space="0" w:color="auto"/>
          </w:divBdr>
        </w:div>
        <w:div w:id="26222205">
          <w:marLeft w:val="446"/>
          <w:marRight w:val="0"/>
          <w:marTop w:val="0"/>
          <w:marBottom w:val="0"/>
          <w:divBdr>
            <w:top w:val="none" w:sz="0" w:space="0" w:color="auto"/>
            <w:left w:val="none" w:sz="0" w:space="0" w:color="auto"/>
            <w:bottom w:val="none" w:sz="0" w:space="0" w:color="auto"/>
            <w:right w:val="none" w:sz="0" w:space="0" w:color="auto"/>
          </w:divBdr>
        </w:div>
      </w:divsChild>
    </w:div>
    <w:div w:id="287014191">
      <w:bodyDiv w:val="1"/>
      <w:marLeft w:val="0"/>
      <w:marRight w:val="0"/>
      <w:marTop w:val="0"/>
      <w:marBottom w:val="0"/>
      <w:divBdr>
        <w:top w:val="none" w:sz="0" w:space="0" w:color="auto"/>
        <w:left w:val="none" w:sz="0" w:space="0" w:color="auto"/>
        <w:bottom w:val="none" w:sz="0" w:space="0" w:color="auto"/>
        <w:right w:val="none" w:sz="0" w:space="0" w:color="auto"/>
      </w:divBdr>
      <w:divsChild>
        <w:div w:id="1816797200">
          <w:marLeft w:val="547"/>
          <w:marRight w:val="0"/>
          <w:marTop w:val="67"/>
          <w:marBottom w:val="0"/>
          <w:divBdr>
            <w:top w:val="none" w:sz="0" w:space="0" w:color="auto"/>
            <w:left w:val="none" w:sz="0" w:space="0" w:color="auto"/>
            <w:bottom w:val="none" w:sz="0" w:space="0" w:color="auto"/>
            <w:right w:val="none" w:sz="0" w:space="0" w:color="auto"/>
          </w:divBdr>
        </w:div>
        <w:div w:id="777988884">
          <w:marLeft w:val="547"/>
          <w:marRight w:val="0"/>
          <w:marTop w:val="67"/>
          <w:marBottom w:val="0"/>
          <w:divBdr>
            <w:top w:val="none" w:sz="0" w:space="0" w:color="auto"/>
            <w:left w:val="none" w:sz="0" w:space="0" w:color="auto"/>
            <w:bottom w:val="none" w:sz="0" w:space="0" w:color="auto"/>
            <w:right w:val="none" w:sz="0" w:space="0" w:color="auto"/>
          </w:divBdr>
        </w:div>
        <w:div w:id="1748263116">
          <w:marLeft w:val="547"/>
          <w:marRight w:val="0"/>
          <w:marTop w:val="67"/>
          <w:marBottom w:val="0"/>
          <w:divBdr>
            <w:top w:val="none" w:sz="0" w:space="0" w:color="auto"/>
            <w:left w:val="none" w:sz="0" w:space="0" w:color="auto"/>
            <w:bottom w:val="none" w:sz="0" w:space="0" w:color="auto"/>
            <w:right w:val="none" w:sz="0" w:space="0" w:color="auto"/>
          </w:divBdr>
        </w:div>
      </w:divsChild>
    </w:div>
    <w:div w:id="296766647">
      <w:bodyDiv w:val="1"/>
      <w:marLeft w:val="0"/>
      <w:marRight w:val="0"/>
      <w:marTop w:val="0"/>
      <w:marBottom w:val="0"/>
      <w:divBdr>
        <w:top w:val="none" w:sz="0" w:space="0" w:color="auto"/>
        <w:left w:val="none" w:sz="0" w:space="0" w:color="auto"/>
        <w:bottom w:val="none" w:sz="0" w:space="0" w:color="auto"/>
        <w:right w:val="none" w:sz="0" w:space="0" w:color="auto"/>
      </w:divBdr>
      <w:divsChild>
        <w:div w:id="1514149194">
          <w:marLeft w:val="446"/>
          <w:marRight w:val="0"/>
          <w:marTop w:val="0"/>
          <w:marBottom w:val="0"/>
          <w:divBdr>
            <w:top w:val="none" w:sz="0" w:space="0" w:color="auto"/>
            <w:left w:val="none" w:sz="0" w:space="0" w:color="auto"/>
            <w:bottom w:val="none" w:sz="0" w:space="0" w:color="auto"/>
            <w:right w:val="none" w:sz="0" w:space="0" w:color="auto"/>
          </w:divBdr>
        </w:div>
        <w:div w:id="1856187668">
          <w:marLeft w:val="446"/>
          <w:marRight w:val="0"/>
          <w:marTop w:val="0"/>
          <w:marBottom w:val="0"/>
          <w:divBdr>
            <w:top w:val="none" w:sz="0" w:space="0" w:color="auto"/>
            <w:left w:val="none" w:sz="0" w:space="0" w:color="auto"/>
            <w:bottom w:val="none" w:sz="0" w:space="0" w:color="auto"/>
            <w:right w:val="none" w:sz="0" w:space="0" w:color="auto"/>
          </w:divBdr>
        </w:div>
        <w:div w:id="2022273629">
          <w:marLeft w:val="446"/>
          <w:marRight w:val="0"/>
          <w:marTop w:val="0"/>
          <w:marBottom w:val="0"/>
          <w:divBdr>
            <w:top w:val="none" w:sz="0" w:space="0" w:color="auto"/>
            <w:left w:val="none" w:sz="0" w:space="0" w:color="auto"/>
            <w:bottom w:val="none" w:sz="0" w:space="0" w:color="auto"/>
            <w:right w:val="none" w:sz="0" w:space="0" w:color="auto"/>
          </w:divBdr>
        </w:div>
        <w:div w:id="1418213821">
          <w:marLeft w:val="446"/>
          <w:marRight w:val="0"/>
          <w:marTop w:val="0"/>
          <w:marBottom w:val="0"/>
          <w:divBdr>
            <w:top w:val="none" w:sz="0" w:space="0" w:color="auto"/>
            <w:left w:val="none" w:sz="0" w:space="0" w:color="auto"/>
            <w:bottom w:val="none" w:sz="0" w:space="0" w:color="auto"/>
            <w:right w:val="none" w:sz="0" w:space="0" w:color="auto"/>
          </w:divBdr>
        </w:div>
        <w:div w:id="1530528034">
          <w:marLeft w:val="446"/>
          <w:marRight w:val="0"/>
          <w:marTop w:val="0"/>
          <w:marBottom w:val="0"/>
          <w:divBdr>
            <w:top w:val="none" w:sz="0" w:space="0" w:color="auto"/>
            <w:left w:val="none" w:sz="0" w:space="0" w:color="auto"/>
            <w:bottom w:val="none" w:sz="0" w:space="0" w:color="auto"/>
            <w:right w:val="none" w:sz="0" w:space="0" w:color="auto"/>
          </w:divBdr>
        </w:div>
      </w:divsChild>
    </w:div>
    <w:div w:id="302739667">
      <w:bodyDiv w:val="1"/>
      <w:marLeft w:val="0"/>
      <w:marRight w:val="0"/>
      <w:marTop w:val="0"/>
      <w:marBottom w:val="0"/>
      <w:divBdr>
        <w:top w:val="none" w:sz="0" w:space="0" w:color="auto"/>
        <w:left w:val="none" w:sz="0" w:space="0" w:color="auto"/>
        <w:bottom w:val="none" w:sz="0" w:space="0" w:color="auto"/>
        <w:right w:val="none" w:sz="0" w:space="0" w:color="auto"/>
      </w:divBdr>
      <w:divsChild>
        <w:div w:id="2144731193">
          <w:marLeft w:val="547"/>
          <w:marRight w:val="0"/>
          <w:marTop w:val="67"/>
          <w:marBottom w:val="0"/>
          <w:divBdr>
            <w:top w:val="none" w:sz="0" w:space="0" w:color="auto"/>
            <w:left w:val="none" w:sz="0" w:space="0" w:color="auto"/>
            <w:bottom w:val="none" w:sz="0" w:space="0" w:color="auto"/>
            <w:right w:val="none" w:sz="0" w:space="0" w:color="auto"/>
          </w:divBdr>
        </w:div>
      </w:divsChild>
    </w:div>
    <w:div w:id="322241108">
      <w:bodyDiv w:val="1"/>
      <w:marLeft w:val="0"/>
      <w:marRight w:val="0"/>
      <w:marTop w:val="0"/>
      <w:marBottom w:val="0"/>
      <w:divBdr>
        <w:top w:val="none" w:sz="0" w:space="0" w:color="auto"/>
        <w:left w:val="none" w:sz="0" w:space="0" w:color="auto"/>
        <w:bottom w:val="none" w:sz="0" w:space="0" w:color="auto"/>
        <w:right w:val="none" w:sz="0" w:space="0" w:color="auto"/>
      </w:divBdr>
      <w:divsChild>
        <w:div w:id="1712680591">
          <w:marLeft w:val="274"/>
          <w:marRight w:val="0"/>
          <w:marTop w:val="240"/>
          <w:marBottom w:val="0"/>
          <w:divBdr>
            <w:top w:val="none" w:sz="0" w:space="0" w:color="auto"/>
            <w:left w:val="none" w:sz="0" w:space="0" w:color="auto"/>
            <w:bottom w:val="none" w:sz="0" w:space="0" w:color="auto"/>
            <w:right w:val="none" w:sz="0" w:space="0" w:color="auto"/>
          </w:divBdr>
        </w:div>
        <w:div w:id="541749478">
          <w:marLeft w:val="274"/>
          <w:marRight w:val="0"/>
          <w:marTop w:val="120"/>
          <w:marBottom w:val="0"/>
          <w:divBdr>
            <w:top w:val="none" w:sz="0" w:space="0" w:color="auto"/>
            <w:left w:val="none" w:sz="0" w:space="0" w:color="auto"/>
            <w:bottom w:val="none" w:sz="0" w:space="0" w:color="auto"/>
            <w:right w:val="none" w:sz="0" w:space="0" w:color="auto"/>
          </w:divBdr>
        </w:div>
        <w:div w:id="874854045">
          <w:marLeft w:val="274"/>
          <w:marRight w:val="0"/>
          <w:marTop w:val="120"/>
          <w:marBottom w:val="0"/>
          <w:divBdr>
            <w:top w:val="none" w:sz="0" w:space="0" w:color="auto"/>
            <w:left w:val="none" w:sz="0" w:space="0" w:color="auto"/>
            <w:bottom w:val="none" w:sz="0" w:space="0" w:color="auto"/>
            <w:right w:val="none" w:sz="0" w:space="0" w:color="auto"/>
          </w:divBdr>
        </w:div>
        <w:div w:id="1342047608">
          <w:marLeft w:val="274"/>
          <w:marRight w:val="0"/>
          <w:marTop w:val="240"/>
          <w:marBottom w:val="0"/>
          <w:divBdr>
            <w:top w:val="none" w:sz="0" w:space="0" w:color="auto"/>
            <w:left w:val="none" w:sz="0" w:space="0" w:color="auto"/>
            <w:bottom w:val="none" w:sz="0" w:space="0" w:color="auto"/>
            <w:right w:val="none" w:sz="0" w:space="0" w:color="auto"/>
          </w:divBdr>
        </w:div>
        <w:div w:id="1762333114">
          <w:marLeft w:val="274"/>
          <w:marRight w:val="0"/>
          <w:marTop w:val="120"/>
          <w:marBottom w:val="0"/>
          <w:divBdr>
            <w:top w:val="none" w:sz="0" w:space="0" w:color="auto"/>
            <w:left w:val="none" w:sz="0" w:space="0" w:color="auto"/>
            <w:bottom w:val="none" w:sz="0" w:space="0" w:color="auto"/>
            <w:right w:val="none" w:sz="0" w:space="0" w:color="auto"/>
          </w:divBdr>
        </w:div>
        <w:div w:id="132908658">
          <w:marLeft w:val="274"/>
          <w:marRight w:val="0"/>
          <w:marTop w:val="120"/>
          <w:marBottom w:val="0"/>
          <w:divBdr>
            <w:top w:val="none" w:sz="0" w:space="0" w:color="auto"/>
            <w:left w:val="none" w:sz="0" w:space="0" w:color="auto"/>
            <w:bottom w:val="none" w:sz="0" w:space="0" w:color="auto"/>
            <w:right w:val="none" w:sz="0" w:space="0" w:color="auto"/>
          </w:divBdr>
        </w:div>
        <w:div w:id="618297469">
          <w:marLeft w:val="274"/>
          <w:marRight w:val="0"/>
          <w:marTop w:val="0"/>
          <w:marBottom w:val="0"/>
          <w:divBdr>
            <w:top w:val="none" w:sz="0" w:space="0" w:color="auto"/>
            <w:left w:val="none" w:sz="0" w:space="0" w:color="auto"/>
            <w:bottom w:val="none" w:sz="0" w:space="0" w:color="auto"/>
            <w:right w:val="none" w:sz="0" w:space="0" w:color="auto"/>
          </w:divBdr>
        </w:div>
        <w:div w:id="309483991">
          <w:marLeft w:val="274"/>
          <w:marRight w:val="0"/>
          <w:marTop w:val="0"/>
          <w:marBottom w:val="0"/>
          <w:divBdr>
            <w:top w:val="none" w:sz="0" w:space="0" w:color="auto"/>
            <w:left w:val="none" w:sz="0" w:space="0" w:color="auto"/>
            <w:bottom w:val="none" w:sz="0" w:space="0" w:color="auto"/>
            <w:right w:val="none" w:sz="0" w:space="0" w:color="auto"/>
          </w:divBdr>
        </w:div>
      </w:divsChild>
    </w:div>
    <w:div w:id="322707775">
      <w:bodyDiv w:val="1"/>
      <w:marLeft w:val="0"/>
      <w:marRight w:val="0"/>
      <w:marTop w:val="0"/>
      <w:marBottom w:val="0"/>
      <w:divBdr>
        <w:top w:val="none" w:sz="0" w:space="0" w:color="auto"/>
        <w:left w:val="none" w:sz="0" w:space="0" w:color="auto"/>
        <w:bottom w:val="none" w:sz="0" w:space="0" w:color="auto"/>
        <w:right w:val="none" w:sz="0" w:space="0" w:color="auto"/>
      </w:divBdr>
    </w:div>
    <w:div w:id="326598334">
      <w:bodyDiv w:val="1"/>
      <w:marLeft w:val="0"/>
      <w:marRight w:val="0"/>
      <w:marTop w:val="0"/>
      <w:marBottom w:val="0"/>
      <w:divBdr>
        <w:top w:val="none" w:sz="0" w:space="0" w:color="auto"/>
        <w:left w:val="none" w:sz="0" w:space="0" w:color="auto"/>
        <w:bottom w:val="none" w:sz="0" w:space="0" w:color="auto"/>
        <w:right w:val="none" w:sz="0" w:space="0" w:color="auto"/>
      </w:divBdr>
    </w:div>
    <w:div w:id="342049620">
      <w:bodyDiv w:val="1"/>
      <w:marLeft w:val="0"/>
      <w:marRight w:val="0"/>
      <w:marTop w:val="0"/>
      <w:marBottom w:val="0"/>
      <w:divBdr>
        <w:top w:val="none" w:sz="0" w:space="0" w:color="auto"/>
        <w:left w:val="none" w:sz="0" w:space="0" w:color="auto"/>
        <w:bottom w:val="none" w:sz="0" w:space="0" w:color="auto"/>
        <w:right w:val="none" w:sz="0" w:space="0" w:color="auto"/>
      </w:divBdr>
    </w:div>
    <w:div w:id="373965493">
      <w:bodyDiv w:val="1"/>
      <w:marLeft w:val="0"/>
      <w:marRight w:val="0"/>
      <w:marTop w:val="0"/>
      <w:marBottom w:val="0"/>
      <w:divBdr>
        <w:top w:val="none" w:sz="0" w:space="0" w:color="auto"/>
        <w:left w:val="none" w:sz="0" w:space="0" w:color="auto"/>
        <w:bottom w:val="none" w:sz="0" w:space="0" w:color="auto"/>
        <w:right w:val="none" w:sz="0" w:space="0" w:color="auto"/>
      </w:divBdr>
    </w:div>
    <w:div w:id="501355379">
      <w:bodyDiv w:val="1"/>
      <w:marLeft w:val="0"/>
      <w:marRight w:val="0"/>
      <w:marTop w:val="0"/>
      <w:marBottom w:val="0"/>
      <w:divBdr>
        <w:top w:val="none" w:sz="0" w:space="0" w:color="auto"/>
        <w:left w:val="none" w:sz="0" w:space="0" w:color="auto"/>
        <w:bottom w:val="none" w:sz="0" w:space="0" w:color="auto"/>
        <w:right w:val="none" w:sz="0" w:space="0" w:color="auto"/>
      </w:divBdr>
    </w:div>
    <w:div w:id="519011728">
      <w:bodyDiv w:val="1"/>
      <w:marLeft w:val="0"/>
      <w:marRight w:val="0"/>
      <w:marTop w:val="0"/>
      <w:marBottom w:val="0"/>
      <w:divBdr>
        <w:top w:val="none" w:sz="0" w:space="0" w:color="auto"/>
        <w:left w:val="none" w:sz="0" w:space="0" w:color="auto"/>
        <w:bottom w:val="none" w:sz="0" w:space="0" w:color="auto"/>
        <w:right w:val="none" w:sz="0" w:space="0" w:color="auto"/>
      </w:divBdr>
      <w:divsChild>
        <w:div w:id="2089838519">
          <w:marLeft w:val="547"/>
          <w:marRight w:val="0"/>
          <w:marTop w:val="72"/>
          <w:marBottom w:val="0"/>
          <w:divBdr>
            <w:top w:val="none" w:sz="0" w:space="0" w:color="auto"/>
            <w:left w:val="none" w:sz="0" w:space="0" w:color="auto"/>
            <w:bottom w:val="none" w:sz="0" w:space="0" w:color="auto"/>
            <w:right w:val="none" w:sz="0" w:space="0" w:color="auto"/>
          </w:divBdr>
        </w:div>
        <w:div w:id="397165593">
          <w:marLeft w:val="547"/>
          <w:marRight w:val="0"/>
          <w:marTop w:val="72"/>
          <w:marBottom w:val="0"/>
          <w:divBdr>
            <w:top w:val="none" w:sz="0" w:space="0" w:color="auto"/>
            <w:left w:val="none" w:sz="0" w:space="0" w:color="auto"/>
            <w:bottom w:val="none" w:sz="0" w:space="0" w:color="auto"/>
            <w:right w:val="none" w:sz="0" w:space="0" w:color="auto"/>
          </w:divBdr>
        </w:div>
        <w:div w:id="1179470394">
          <w:marLeft w:val="547"/>
          <w:marRight w:val="0"/>
          <w:marTop w:val="72"/>
          <w:marBottom w:val="0"/>
          <w:divBdr>
            <w:top w:val="none" w:sz="0" w:space="0" w:color="auto"/>
            <w:left w:val="none" w:sz="0" w:space="0" w:color="auto"/>
            <w:bottom w:val="none" w:sz="0" w:space="0" w:color="auto"/>
            <w:right w:val="none" w:sz="0" w:space="0" w:color="auto"/>
          </w:divBdr>
        </w:div>
        <w:div w:id="1659114742">
          <w:marLeft w:val="547"/>
          <w:marRight w:val="0"/>
          <w:marTop w:val="72"/>
          <w:marBottom w:val="0"/>
          <w:divBdr>
            <w:top w:val="none" w:sz="0" w:space="0" w:color="auto"/>
            <w:left w:val="none" w:sz="0" w:space="0" w:color="auto"/>
            <w:bottom w:val="none" w:sz="0" w:space="0" w:color="auto"/>
            <w:right w:val="none" w:sz="0" w:space="0" w:color="auto"/>
          </w:divBdr>
        </w:div>
      </w:divsChild>
    </w:div>
    <w:div w:id="530535164">
      <w:bodyDiv w:val="1"/>
      <w:marLeft w:val="0"/>
      <w:marRight w:val="0"/>
      <w:marTop w:val="0"/>
      <w:marBottom w:val="0"/>
      <w:divBdr>
        <w:top w:val="none" w:sz="0" w:space="0" w:color="auto"/>
        <w:left w:val="none" w:sz="0" w:space="0" w:color="auto"/>
        <w:bottom w:val="none" w:sz="0" w:space="0" w:color="auto"/>
        <w:right w:val="none" w:sz="0" w:space="0" w:color="auto"/>
      </w:divBdr>
      <w:divsChild>
        <w:div w:id="963778162">
          <w:marLeft w:val="907"/>
          <w:marRight w:val="0"/>
          <w:marTop w:val="58"/>
          <w:marBottom w:val="0"/>
          <w:divBdr>
            <w:top w:val="none" w:sz="0" w:space="0" w:color="auto"/>
            <w:left w:val="none" w:sz="0" w:space="0" w:color="auto"/>
            <w:bottom w:val="none" w:sz="0" w:space="0" w:color="auto"/>
            <w:right w:val="none" w:sz="0" w:space="0" w:color="auto"/>
          </w:divBdr>
        </w:div>
        <w:div w:id="551884833">
          <w:marLeft w:val="907"/>
          <w:marRight w:val="0"/>
          <w:marTop w:val="58"/>
          <w:marBottom w:val="0"/>
          <w:divBdr>
            <w:top w:val="none" w:sz="0" w:space="0" w:color="auto"/>
            <w:left w:val="none" w:sz="0" w:space="0" w:color="auto"/>
            <w:bottom w:val="none" w:sz="0" w:space="0" w:color="auto"/>
            <w:right w:val="none" w:sz="0" w:space="0" w:color="auto"/>
          </w:divBdr>
        </w:div>
        <w:div w:id="1586190368">
          <w:marLeft w:val="907"/>
          <w:marRight w:val="0"/>
          <w:marTop w:val="58"/>
          <w:marBottom w:val="0"/>
          <w:divBdr>
            <w:top w:val="none" w:sz="0" w:space="0" w:color="auto"/>
            <w:left w:val="none" w:sz="0" w:space="0" w:color="auto"/>
            <w:bottom w:val="none" w:sz="0" w:space="0" w:color="auto"/>
            <w:right w:val="none" w:sz="0" w:space="0" w:color="auto"/>
          </w:divBdr>
        </w:div>
        <w:div w:id="1914506073">
          <w:marLeft w:val="907"/>
          <w:marRight w:val="0"/>
          <w:marTop w:val="58"/>
          <w:marBottom w:val="0"/>
          <w:divBdr>
            <w:top w:val="none" w:sz="0" w:space="0" w:color="auto"/>
            <w:left w:val="none" w:sz="0" w:space="0" w:color="auto"/>
            <w:bottom w:val="none" w:sz="0" w:space="0" w:color="auto"/>
            <w:right w:val="none" w:sz="0" w:space="0" w:color="auto"/>
          </w:divBdr>
        </w:div>
        <w:div w:id="1255357885">
          <w:marLeft w:val="907"/>
          <w:marRight w:val="0"/>
          <w:marTop w:val="58"/>
          <w:marBottom w:val="0"/>
          <w:divBdr>
            <w:top w:val="none" w:sz="0" w:space="0" w:color="auto"/>
            <w:left w:val="none" w:sz="0" w:space="0" w:color="auto"/>
            <w:bottom w:val="none" w:sz="0" w:space="0" w:color="auto"/>
            <w:right w:val="none" w:sz="0" w:space="0" w:color="auto"/>
          </w:divBdr>
        </w:div>
      </w:divsChild>
    </w:div>
    <w:div w:id="561719123">
      <w:bodyDiv w:val="1"/>
      <w:marLeft w:val="0"/>
      <w:marRight w:val="0"/>
      <w:marTop w:val="0"/>
      <w:marBottom w:val="0"/>
      <w:divBdr>
        <w:top w:val="none" w:sz="0" w:space="0" w:color="auto"/>
        <w:left w:val="none" w:sz="0" w:space="0" w:color="auto"/>
        <w:bottom w:val="none" w:sz="0" w:space="0" w:color="auto"/>
        <w:right w:val="none" w:sz="0" w:space="0" w:color="auto"/>
      </w:divBdr>
    </w:div>
    <w:div w:id="563564890">
      <w:bodyDiv w:val="1"/>
      <w:marLeft w:val="0"/>
      <w:marRight w:val="0"/>
      <w:marTop w:val="0"/>
      <w:marBottom w:val="0"/>
      <w:divBdr>
        <w:top w:val="none" w:sz="0" w:space="0" w:color="auto"/>
        <w:left w:val="none" w:sz="0" w:space="0" w:color="auto"/>
        <w:bottom w:val="none" w:sz="0" w:space="0" w:color="auto"/>
        <w:right w:val="none" w:sz="0" w:space="0" w:color="auto"/>
      </w:divBdr>
    </w:div>
    <w:div w:id="565918250">
      <w:bodyDiv w:val="1"/>
      <w:marLeft w:val="0"/>
      <w:marRight w:val="0"/>
      <w:marTop w:val="0"/>
      <w:marBottom w:val="0"/>
      <w:divBdr>
        <w:top w:val="none" w:sz="0" w:space="0" w:color="auto"/>
        <w:left w:val="none" w:sz="0" w:space="0" w:color="auto"/>
        <w:bottom w:val="none" w:sz="0" w:space="0" w:color="auto"/>
        <w:right w:val="none" w:sz="0" w:space="0" w:color="auto"/>
      </w:divBdr>
    </w:div>
    <w:div w:id="568852914">
      <w:bodyDiv w:val="1"/>
      <w:marLeft w:val="0"/>
      <w:marRight w:val="0"/>
      <w:marTop w:val="0"/>
      <w:marBottom w:val="0"/>
      <w:divBdr>
        <w:top w:val="none" w:sz="0" w:space="0" w:color="auto"/>
        <w:left w:val="none" w:sz="0" w:space="0" w:color="auto"/>
        <w:bottom w:val="none" w:sz="0" w:space="0" w:color="auto"/>
        <w:right w:val="none" w:sz="0" w:space="0" w:color="auto"/>
      </w:divBdr>
      <w:divsChild>
        <w:div w:id="1669016019">
          <w:marLeft w:val="547"/>
          <w:marRight w:val="0"/>
          <w:marTop w:val="67"/>
          <w:marBottom w:val="0"/>
          <w:divBdr>
            <w:top w:val="none" w:sz="0" w:space="0" w:color="auto"/>
            <w:left w:val="none" w:sz="0" w:space="0" w:color="auto"/>
            <w:bottom w:val="none" w:sz="0" w:space="0" w:color="auto"/>
            <w:right w:val="none" w:sz="0" w:space="0" w:color="auto"/>
          </w:divBdr>
        </w:div>
      </w:divsChild>
    </w:div>
    <w:div w:id="600072075">
      <w:bodyDiv w:val="1"/>
      <w:marLeft w:val="0"/>
      <w:marRight w:val="0"/>
      <w:marTop w:val="0"/>
      <w:marBottom w:val="0"/>
      <w:divBdr>
        <w:top w:val="none" w:sz="0" w:space="0" w:color="auto"/>
        <w:left w:val="none" w:sz="0" w:space="0" w:color="auto"/>
        <w:bottom w:val="none" w:sz="0" w:space="0" w:color="auto"/>
        <w:right w:val="none" w:sz="0" w:space="0" w:color="auto"/>
      </w:divBdr>
    </w:div>
    <w:div w:id="610556201">
      <w:bodyDiv w:val="1"/>
      <w:marLeft w:val="0"/>
      <w:marRight w:val="0"/>
      <w:marTop w:val="0"/>
      <w:marBottom w:val="0"/>
      <w:divBdr>
        <w:top w:val="none" w:sz="0" w:space="0" w:color="auto"/>
        <w:left w:val="none" w:sz="0" w:space="0" w:color="auto"/>
        <w:bottom w:val="none" w:sz="0" w:space="0" w:color="auto"/>
        <w:right w:val="none" w:sz="0" w:space="0" w:color="auto"/>
      </w:divBdr>
    </w:div>
    <w:div w:id="624122448">
      <w:bodyDiv w:val="1"/>
      <w:marLeft w:val="0"/>
      <w:marRight w:val="0"/>
      <w:marTop w:val="0"/>
      <w:marBottom w:val="0"/>
      <w:divBdr>
        <w:top w:val="none" w:sz="0" w:space="0" w:color="auto"/>
        <w:left w:val="none" w:sz="0" w:space="0" w:color="auto"/>
        <w:bottom w:val="none" w:sz="0" w:space="0" w:color="auto"/>
        <w:right w:val="none" w:sz="0" w:space="0" w:color="auto"/>
      </w:divBdr>
    </w:div>
    <w:div w:id="625428516">
      <w:bodyDiv w:val="1"/>
      <w:marLeft w:val="0"/>
      <w:marRight w:val="0"/>
      <w:marTop w:val="0"/>
      <w:marBottom w:val="0"/>
      <w:divBdr>
        <w:top w:val="none" w:sz="0" w:space="0" w:color="auto"/>
        <w:left w:val="none" w:sz="0" w:space="0" w:color="auto"/>
        <w:bottom w:val="none" w:sz="0" w:space="0" w:color="auto"/>
        <w:right w:val="none" w:sz="0" w:space="0" w:color="auto"/>
      </w:divBdr>
    </w:div>
    <w:div w:id="630593997">
      <w:bodyDiv w:val="1"/>
      <w:marLeft w:val="0"/>
      <w:marRight w:val="0"/>
      <w:marTop w:val="0"/>
      <w:marBottom w:val="0"/>
      <w:divBdr>
        <w:top w:val="none" w:sz="0" w:space="0" w:color="auto"/>
        <w:left w:val="none" w:sz="0" w:space="0" w:color="auto"/>
        <w:bottom w:val="none" w:sz="0" w:space="0" w:color="auto"/>
        <w:right w:val="none" w:sz="0" w:space="0" w:color="auto"/>
      </w:divBdr>
    </w:div>
    <w:div w:id="648754483">
      <w:bodyDiv w:val="1"/>
      <w:marLeft w:val="0"/>
      <w:marRight w:val="0"/>
      <w:marTop w:val="0"/>
      <w:marBottom w:val="0"/>
      <w:divBdr>
        <w:top w:val="none" w:sz="0" w:space="0" w:color="auto"/>
        <w:left w:val="none" w:sz="0" w:space="0" w:color="auto"/>
        <w:bottom w:val="none" w:sz="0" w:space="0" w:color="auto"/>
        <w:right w:val="none" w:sz="0" w:space="0" w:color="auto"/>
      </w:divBdr>
    </w:div>
    <w:div w:id="657341984">
      <w:bodyDiv w:val="1"/>
      <w:marLeft w:val="0"/>
      <w:marRight w:val="0"/>
      <w:marTop w:val="0"/>
      <w:marBottom w:val="0"/>
      <w:divBdr>
        <w:top w:val="none" w:sz="0" w:space="0" w:color="auto"/>
        <w:left w:val="none" w:sz="0" w:space="0" w:color="auto"/>
        <w:bottom w:val="none" w:sz="0" w:space="0" w:color="auto"/>
        <w:right w:val="none" w:sz="0" w:space="0" w:color="auto"/>
      </w:divBdr>
    </w:div>
    <w:div w:id="697312265">
      <w:bodyDiv w:val="1"/>
      <w:marLeft w:val="0"/>
      <w:marRight w:val="0"/>
      <w:marTop w:val="0"/>
      <w:marBottom w:val="0"/>
      <w:divBdr>
        <w:top w:val="none" w:sz="0" w:space="0" w:color="auto"/>
        <w:left w:val="none" w:sz="0" w:space="0" w:color="auto"/>
        <w:bottom w:val="none" w:sz="0" w:space="0" w:color="auto"/>
        <w:right w:val="none" w:sz="0" w:space="0" w:color="auto"/>
      </w:divBdr>
    </w:div>
    <w:div w:id="701126581">
      <w:bodyDiv w:val="1"/>
      <w:marLeft w:val="0"/>
      <w:marRight w:val="0"/>
      <w:marTop w:val="0"/>
      <w:marBottom w:val="0"/>
      <w:divBdr>
        <w:top w:val="none" w:sz="0" w:space="0" w:color="auto"/>
        <w:left w:val="none" w:sz="0" w:space="0" w:color="auto"/>
        <w:bottom w:val="none" w:sz="0" w:space="0" w:color="auto"/>
        <w:right w:val="none" w:sz="0" w:space="0" w:color="auto"/>
      </w:divBdr>
    </w:div>
    <w:div w:id="701976503">
      <w:bodyDiv w:val="1"/>
      <w:marLeft w:val="0"/>
      <w:marRight w:val="0"/>
      <w:marTop w:val="0"/>
      <w:marBottom w:val="0"/>
      <w:divBdr>
        <w:top w:val="none" w:sz="0" w:space="0" w:color="auto"/>
        <w:left w:val="none" w:sz="0" w:space="0" w:color="auto"/>
        <w:bottom w:val="none" w:sz="0" w:space="0" w:color="auto"/>
        <w:right w:val="none" w:sz="0" w:space="0" w:color="auto"/>
      </w:divBdr>
    </w:div>
    <w:div w:id="703140498">
      <w:bodyDiv w:val="1"/>
      <w:marLeft w:val="0"/>
      <w:marRight w:val="0"/>
      <w:marTop w:val="0"/>
      <w:marBottom w:val="0"/>
      <w:divBdr>
        <w:top w:val="none" w:sz="0" w:space="0" w:color="auto"/>
        <w:left w:val="none" w:sz="0" w:space="0" w:color="auto"/>
        <w:bottom w:val="none" w:sz="0" w:space="0" w:color="auto"/>
        <w:right w:val="none" w:sz="0" w:space="0" w:color="auto"/>
      </w:divBdr>
      <w:divsChild>
        <w:div w:id="701327508">
          <w:marLeft w:val="1800"/>
          <w:marRight w:val="0"/>
          <w:marTop w:val="58"/>
          <w:marBottom w:val="0"/>
          <w:divBdr>
            <w:top w:val="none" w:sz="0" w:space="0" w:color="auto"/>
            <w:left w:val="none" w:sz="0" w:space="0" w:color="auto"/>
            <w:bottom w:val="none" w:sz="0" w:space="0" w:color="auto"/>
            <w:right w:val="none" w:sz="0" w:space="0" w:color="auto"/>
          </w:divBdr>
        </w:div>
      </w:divsChild>
    </w:div>
    <w:div w:id="786119363">
      <w:bodyDiv w:val="1"/>
      <w:marLeft w:val="0"/>
      <w:marRight w:val="0"/>
      <w:marTop w:val="0"/>
      <w:marBottom w:val="0"/>
      <w:divBdr>
        <w:top w:val="none" w:sz="0" w:space="0" w:color="auto"/>
        <w:left w:val="none" w:sz="0" w:space="0" w:color="auto"/>
        <w:bottom w:val="none" w:sz="0" w:space="0" w:color="auto"/>
        <w:right w:val="none" w:sz="0" w:space="0" w:color="auto"/>
      </w:divBdr>
    </w:div>
    <w:div w:id="793714655">
      <w:bodyDiv w:val="1"/>
      <w:marLeft w:val="0"/>
      <w:marRight w:val="0"/>
      <w:marTop w:val="0"/>
      <w:marBottom w:val="0"/>
      <w:divBdr>
        <w:top w:val="none" w:sz="0" w:space="0" w:color="auto"/>
        <w:left w:val="none" w:sz="0" w:space="0" w:color="auto"/>
        <w:bottom w:val="none" w:sz="0" w:space="0" w:color="auto"/>
        <w:right w:val="none" w:sz="0" w:space="0" w:color="auto"/>
      </w:divBdr>
      <w:divsChild>
        <w:div w:id="781145962">
          <w:marLeft w:val="446"/>
          <w:marRight w:val="0"/>
          <w:marTop w:val="0"/>
          <w:marBottom w:val="0"/>
          <w:divBdr>
            <w:top w:val="none" w:sz="0" w:space="0" w:color="auto"/>
            <w:left w:val="none" w:sz="0" w:space="0" w:color="auto"/>
            <w:bottom w:val="none" w:sz="0" w:space="0" w:color="auto"/>
            <w:right w:val="none" w:sz="0" w:space="0" w:color="auto"/>
          </w:divBdr>
        </w:div>
        <w:div w:id="1471360759">
          <w:marLeft w:val="446"/>
          <w:marRight w:val="0"/>
          <w:marTop w:val="0"/>
          <w:marBottom w:val="0"/>
          <w:divBdr>
            <w:top w:val="none" w:sz="0" w:space="0" w:color="auto"/>
            <w:left w:val="none" w:sz="0" w:space="0" w:color="auto"/>
            <w:bottom w:val="none" w:sz="0" w:space="0" w:color="auto"/>
            <w:right w:val="none" w:sz="0" w:space="0" w:color="auto"/>
          </w:divBdr>
        </w:div>
        <w:div w:id="1663969047">
          <w:marLeft w:val="446"/>
          <w:marRight w:val="0"/>
          <w:marTop w:val="0"/>
          <w:marBottom w:val="0"/>
          <w:divBdr>
            <w:top w:val="none" w:sz="0" w:space="0" w:color="auto"/>
            <w:left w:val="none" w:sz="0" w:space="0" w:color="auto"/>
            <w:bottom w:val="none" w:sz="0" w:space="0" w:color="auto"/>
            <w:right w:val="none" w:sz="0" w:space="0" w:color="auto"/>
          </w:divBdr>
        </w:div>
        <w:div w:id="310989155">
          <w:marLeft w:val="446"/>
          <w:marRight w:val="0"/>
          <w:marTop w:val="0"/>
          <w:marBottom w:val="0"/>
          <w:divBdr>
            <w:top w:val="none" w:sz="0" w:space="0" w:color="auto"/>
            <w:left w:val="none" w:sz="0" w:space="0" w:color="auto"/>
            <w:bottom w:val="none" w:sz="0" w:space="0" w:color="auto"/>
            <w:right w:val="none" w:sz="0" w:space="0" w:color="auto"/>
          </w:divBdr>
        </w:div>
        <w:div w:id="1660882957">
          <w:marLeft w:val="446"/>
          <w:marRight w:val="0"/>
          <w:marTop w:val="0"/>
          <w:marBottom w:val="0"/>
          <w:divBdr>
            <w:top w:val="none" w:sz="0" w:space="0" w:color="auto"/>
            <w:left w:val="none" w:sz="0" w:space="0" w:color="auto"/>
            <w:bottom w:val="none" w:sz="0" w:space="0" w:color="auto"/>
            <w:right w:val="none" w:sz="0" w:space="0" w:color="auto"/>
          </w:divBdr>
        </w:div>
        <w:div w:id="603999195">
          <w:marLeft w:val="446"/>
          <w:marRight w:val="0"/>
          <w:marTop w:val="0"/>
          <w:marBottom w:val="0"/>
          <w:divBdr>
            <w:top w:val="none" w:sz="0" w:space="0" w:color="auto"/>
            <w:left w:val="none" w:sz="0" w:space="0" w:color="auto"/>
            <w:bottom w:val="none" w:sz="0" w:space="0" w:color="auto"/>
            <w:right w:val="none" w:sz="0" w:space="0" w:color="auto"/>
          </w:divBdr>
        </w:div>
      </w:divsChild>
    </w:div>
    <w:div w:id="837425855">
      <w:bodyDiv w:val="1"/>
      <w:marLeft w:val="0"/>
      <w:marRight w:val="0"/>
      <w:marTop w:val="0"/>
      <w:marBottom w:val="0"/>
      <w:divBdr>
        <w:top w:val="none" w:sz="0" w:space="0" w:color="auto"/>
        <w:left w:val="none" w:sz="0" w:space="0" w:color="auto"/>
        <w:bottom w:val="none" w:sz="0" w:space="0" w:color="auto"/>
        <w:right w:val="none" w:sz="0" w:space="0" w:color="auto"/>
      </w:divBdr>
    </w:div>
    <w:div w:id="849031443">
      <w:bodyDiv w:val="1"/>
      <w:marLeft w:val="0"/>
      <w:marRight w:val="0"/>
      <w:marTop w:val="0"/>
      <w:marBottom w:val="0"/>
      <w:divBdr>
        <w:top w:val="none" w:sz="0" w:space="0" w:color="auto"/>
        <w:left w:val="none" w:sz="0" w:space="0" w:color="auto"/>
        <w:bottom w:val="none" w:sz="0" w:space="0" w:color="auto"/>
        <w:right w:val="none" w:sz="0" w:space="0" w:color="auto"/>
      </w:divBdr>
    </w:div>
    <w:div w:id="849880726">
      <w:bodyDiv w:val="1"/>
      <w:marLeft w:val="0"/>
      <w:marRight w:val="0"/>
      <w:marTop w:val="0"/>
      <w:marBottom w:val="0"/>
      <w:divBdr>
        <w:top w:val="none" w:sz="0" w:space="0" w:color="auto"/>
        <w:left w:val="none" w:sz="0" w:space="0" w:color="auto"/>
        <w:bottom w:val="none" w:sz="0" w:space="0" w:color="auto"/>
        <w:right w:val="none" w:sz="0" w:space="0" w:color="auto"/>
      </w:divBdr>
      <w:divsChild>
        <w:div w:id="268393754">
          <w:marLeft w:val="547"/>
          <w:marRight w:val="0"/>
          <w:marTop w:val="67"/>
          <w:marBottom w:val="0"/>
          <w:divBdr>
            <w:top w:val="none" w:sz="0" w:space="0" w:color="auto"/>
            <w:left w:val="none" w:sz="0" w:space="0" w:color="auto"/>
            <w:bottom w:val="none" w:sz="0" w:space="0" w:color="auto"/>
            <w:right w:val="none" w:sz="0" w:space="0" w:color="auto"/>
          </w:divBdr>
        </w:div>
        <w:div w:id="983200727">
          <w:marLeft w:val="547"/>
          <w:marRight w:val="0"/>
          <w:marTop w:val="67"/>
          <w:marBottom w:val="0"/>
          <w:divBdr>
            <w:top w:val="none" w:sz="0" w:space="0" w:color="auto"/>
            <w:left w:val="none" w:sz="0" w:space="0" w:color="auto"/>
            <w:bottom w:val="none" w:sz="0" w:space="0" w:color="auto"/>
            <w:right w:val="none" w:sz="0" w:space="0" w:color="auto"/>
          </w:divBdr>
        </w:div>
        <w:div w:id="925308612">
          <w:marLeft w:val="547"/>
          <w:marRight w:val="0"/>
          <w:marTop w:val="67"/>
          <w:marBottom w:val="0"/>
          <w:divBdr>
            <w:top w:val="none" w:sz="0" w:space="0" w:color="auto"/>
            <w:left w:val="none" w:sz="0" w:space="0" w:color="auto"/>
            <w:bottom w:val="none" w:sz="0" w:space="0" w:color="auto"/>
            <w:right w:val="none" w:sz="0" w:space="0" w:color="auto"/>
          </w:divBdr>
        </w:div>
        <w:div w:id="1469325959">
          <w:marLeft w:val="547"/>
          <w:marRight w:val="0"/>
          <w:marTop w:val="67"/>
          <w:marBottom w:val="0"/>
          <w:divBdr>
            <w:top w:val="none" w:sz="0" w:space="0" w:color="auto"/>
            <w:left w:val="none" w:sz="0" w:space="0" w:color="auto"/>
            <w:bottom w:val="none" w:sz="0" w:space="0" w:color="auto"/>
            <w:right w:val="none" w:sz="0" w:space="0" w:color="auto"/>
          </w:divBdr>
        </w:div>
      </w:divsChild>
    </w:div>
    <w:div w:id="851190437">
      <w:bodyDiv w:val="1"/>
      <w:marLeft w:val="0"/>
      <w:marRight w:val="0"/>
      <w:marTop w:val="0"/>
      <w:marBottom w:val="0"/>
      <w:divBdr>
        <w:top w:val="none" w:sz="0" w:space="0" w:color="auto"/>
        <w:left w:val="none" w:sz="0" w:space="0" w:color="auto"/>
        <w:bottom w:val="none" w:sz="0" w:space="0" w:color="auto"/>
        <w:right w:val="none" w:sz="0" w:space="0" w:color="auto"/>
      </w:divBdr>
    </w:div>
    <w:div w:id="857046323">
      <w:bodyDiv w:val="1"/>
      <w:marLeft w:val="0"/>
      <w:marRight w:val="0"/>
      <w:marTop w:val="0"/>
      <w:marBottom w:val="0"/>
      <w:divBdr>
        <w:top w:val="none" w:sz="0" w:space="0" w:color="auto"/>
        <w:left w:val="none" w:sz="0" w:space="0" w:color="auto"/>
        <w:bottom w:val="none" w:sz="0" w:space="0" w:color="auto"/>
        <w:right w:val="none" w:sz="0" w:space="0" w:color="auto"/>
      </w:divBdr>
    </w:div>
    <w:div w:id="917790908">
      <w:bodyDiv w:val="1"/>
      <w:marLeft w:val="0"/>
      <w:marRight w:val="0"/>
      <w:marTop w:val="0"/>
      <w:marBottom w:val="0"/>
      <w:divBdr>
        <w:top w:val="none" w:sz="0" w:space="0" w:color="auto"/>
        <w:left w:val="none" w:sz="0" w:space="0" w:color="auto"/>
        <w:bottom w:val="none" w:sz="0" w:space="0" w:color="auto"/>
        <w:right w:val="none" w:sz="0" w:space="0" w:color="auto"/>
      </w:divBdr>
      <w:divsChild>
        <w:div w:id="1088967207">
          <w:marLeft w:val="1800"/>
          <w:marRight w:val="0"/>
          <w:marTop w:val="58"/>
          <w:marBottom w:val="0"/>
          <w:divBdr>
            <w:top w:val="none" w:sz="0" w:space="0" w:color="auto"/>
            <w:left w:val="none" w:sz="0" w:space="0" w:color="auto"/>
            <w:bottom w:val="none" w:sz="0" w:space="0" w:color="auto"/>
            <w:right w:val="none" w:sz="0" w:space="0" w:color="auto"/>
          </w:divBdr>
        </w:div>
      </w:divsChild>
    </w:div>
    <w:div w:id="1004478025">
      <w:bodyDiv w:val="1"/>
      <w:marLeft w:val="0"/>
      <w:marRight w:val="0"/>
      <w:marTop w:val="0"/>
      <w:marBottom w:val="0"/>
      <w:divBdr>
        <w:top w:val="none" w:sz="0" w:space="0" w:color="auto"/>
        <w:left w:val="none" w:sz="0" w:space="0" w:color="auto"/>
        <w:bottom w:val="none" w:sz="0" w:space="0" w:color="auto"/>
        <w:right w:val="none" w:sz="0" w:space="0" w:color="auto"/>
      </w:divBdr>
    </w:div>
    <w:div w:id="1004865177">
      <w:bodyDiv w:val="1"/>
      <w:marLeft w:val="0"/>
      <w:marRight w:val="0"/>
      <w:marTop w:val="0"/>
      <w:marBottom w:val="0"/>
      <w:divBdr>
        <w:top w:val="none" w:sz="0" w:space="0" w:color="auto"/>
        <w:left w:val="none" w:sz="0" w:space="0" w:color="auto"/>
        <w:bottom w:val="none" w:sz="0" w:space="0" w:color="auto"/>
        <w:right w:val="none" w:sz="0" w:space="0" w:color="auto"/>
      </w:divBdr>
      <w:divsChild>
        <w:div w:id="688683368">
          <w:marLeft w:val="547"/>
          <w:marRight w:val="0"/>
          <w:marTop w:val="67"/>
          <w:marBottom w:val="0"/>
          <w:divBdr>
            <w:top w:val="none" w:sz="0" w:space="0" w:color="auto"/>
            <w:left w:val="none" w:sz="0" w:space="0" w:color="auto"/>
            <w:bottom w:val="none" w:sz="0" w:space="0" w:color="auto"/>
            <w:right w:val="none" w:sz="0" w:space="0" w:color="auto"/>
          </w:divBdr>
        </w:div>
      </w:divsChild>
    </w:div>
    <w:div w:id="1027950878">
      <w:bodyDiv w:val="1"/>
      <w:marLeft w:val="0"/>
      <w:marRight w:val="0"/>
      <w:marTop w:val="0"/>
      <w:marBottom w:val="0"/>
      <w:divBdr>
        <w:top w:val="none" w:sz="0" w:space="0" w:color="auto"/>
        <w:left w:val="none" w:sz="0" w:space="0" w:color="auto"/>
        <w:bottom w:val="none" w:sz="0" w:space="0" w:color="auto"/>
        <w:right w:val="none" w:sz="0" w:space="0" w:color="auto"/>
      </w:divBdr>
    </w:div>
    <w:div w:id="1120224176">
      <w:bodyDiv w:val="1"/>
      <w:marLeft w:val="0"/>
      <w:marRight w:val="0"/>
      <w:marTop w:val="0"/>
      <w:marBottom w:val="0"/>
      <w:divBdr>
        <w:top w:val="none" w:sz="0" w:space="0" w:color="auto"/>
        <w:left w:val="none" w:sz="0" w:space="0" w:color="auto"/>
        <w:bottom w:val="none" w:sz="0" w:space="0" w:color="auto"/>
        <w:right w:val="none" w:sz="0" w:space="0" w:color="auto"/>
      </w:divBdr>
    </w:div>
    <w:div w:id="1141728775">
      <w:bodyDiv w:val="1"/>
      <w:marLeft w:val="0"/>
      <w:marRight w:val="0"/>
      <w:marTop w:val="0"/>
      <w:marBottom w:val="0"/>
      <w:divBdr>
        <w:top w:val="none" w:sz="0" w:space="0" w:color="auto"/>
        <w:left w:val="none" w:sz="0" w:space="0" w:color="auto"/>
        <w:bottom w:val="none" w:sz="0" w:space="0" w:color="auto"/>
        <w:right w:val="none" w:sz="0" w:space="0" w:color="auto"/>
      </w:divBdr>
    </w:div>
    <w:div w:id="1164782708">
      <w:bodyDiv w:val="1"/>
      <w:marLeft w:val="0"/>
      <w:marRight w:val="0"/>
      <w:marTop w:val="0"/>
      <w:marBottom w:val="0"/>
      <w:divBdr>
        <w:top w:val="none" w:sz="0" w:space="0" w:color="auto"/>
        <w:left w:val="none" w:sz="0" w:space="0" w:color="auto"/>
        <w:bottom w:val="none" w:sz="0" w:space="0" w:color="auto"/>
        <w:right w:val="none" w:sz="0" w:space="0" w:color="auto"/>
      </w:divBdr>
    </w:div>
    <w:div w:id="1185825044">
      <w:bodyDiv w:val="1"/>
      <w:marLeft w:val="0"/>
      <w:marRight w:val="0"/>
      <w:marTop w:val="0"/>
      <w:marBottom w:val="0"/>
      <w:divBdr>
        <w:top w:val="none" w:sz="0" w:space="0" w:color="auto"/>
        <w:left w:val="none" w:sz="0" w:space="0" w:color="auto"/>
        <w:bottom w:val="none" w:sz="0" w:space="0" w:color="auto"/>
        <w:right w:val="none" w:sz="0" w:space="0" w:color="auto"/>
      </w:divBdr>
    </w:div>
    <w:div w:id="1227758925">
      <w:bodyDiv w:val="1"/>
      <w:marLeft w:val="0"/>
      <w:marRight w:val="0"/>
      <w:marTop w:val="0"/>
      <w:marBottom w:val="0"/>
      <w:divBdr>
        <w:top w:val="none" w:sz="0" w:space="0" w:color="auto"/>
        <w:left w:val="none" w:sz="0" w:space="0" w:color="auto"/>
        <w:bottom w:val="none" w:sz="0" w:space="0" w:color="auto"/>
        <w:right w:val="none" w:sz="0" w:space="0" w:color="auto"/>
      </w:divBdr>
      <w:divsChild>
        <w:div w:id="545718280">
          <w:marLeft w:val="446"/>
          <w:marRight w:val="0"/>
          <w:marTop w:val="0"/>
          <w:marBottom w:val="0"/>
          <w:divBdr>
            <w:top w:val="none" w:sz="0" w:space="0" w:color="auto"/>
            <w:left w:val="none" w:sz="0" w:space="0" w:color="auto"/>
            <w:bottom w:val="none" w:sz="0" w:space="0" w:color="auto"/>
            <w:right w:val="none" w:sz="0" w:space="0" w:color="auto"/>
          </w:divBdr>
        </w:div>
        <w:div w:id="62535174">
          <w:marLeft w:val="446"/>
          <w:marRight w:val="0"/>
          <w:marTop w:val="0"/>
          <w:marBottom w:val="0"/>
          <w:divBdr>
            <w:top w:val="none" w:sz="0" w:space="0" w:color="auto"/>
            <w:left w:val="none" w:sz="0" w:space="0" w:color="auto"/>
            <w:bottom w:val="none" w:sz="0" w:space="0" w:color="auto"/>
            <w:right w:val="none" w:sz="0" w:space="0" w:color="auto"/>
          </w:divBdr>
        </w:div>
      </w:divsChild>
    </w:div>
    <w:div w:id="1340036271">
      <w:bodyDiv w:val="1"/>
      <w:marLeft w:val="0"/>
      <w:marRight w:val="0"/>
      <w:marTop w:val="0"/>
      <w:marBottom w:val="0"/>
      <w:divBdr>
        <w:top w:val="none" w:sz="0" w:space="0" w:color="auto"/>
        <w:left w:val="none" w:sz="0" w:space="0" w:color="auto"/>
        <w:bottom w:val="none" w:sz="0" w:space="0" w:color="auto"/>
        <w:right w:val="none" w:sz="0" w:space="0" w:color="auto"/>
      </w:divBdr>
    </w:div>
    <w:div w:id="1352225874">
      <w:bodyDiv w:val="1"/>
      <w:marLeft w:val="0"/>
      <w:marRight w:val="0"/>
      <w:marTop w:val="0"/>
      <w:marBottom w:val="0"/>
      <w:divBdr>
        <w:top w:val="none" w:sz="0" w:space="0" w:color="auto"/>
        <w:left w:val="none" w:sz="0" w:space="0" w:color="auto"/>
        <w:bottom w:val="none" w:sz="0" w:space="0" w:color="auto"/>
        <w:right w:val="none" w:sz="0" w:space="0" w:color="auto"/>
      </w:divBdr>
      <w:divsChild>
        <w:div w:id="2007704831">
          <w:marLeft w:val="547"/>
          <w:marRight w:val="0"/>
          <w:marTop w:val="67"/>
          <w:marBottom w:val="0"/>
          <w:divBdr>
            <w:top w:val="none" w:sz="0" w:space="0" w:color="auto"/>
            <w:left w:val="none" w:sz="0" w:space="0" w:color="auto"/>
            <w:bottom w:val="none" w:sz="0" w:space="0" w:color="auto"/>
            <w:right w:val="none" w:sz="0" w:space="0" w:color="auto"/>
          </w:divBdr>
        </w:div>
      </w:divsChild>
    </w:div>
    <w:div w:id="1389066417">
      <w:bodyDiv w:val="1"/>
      <w:marLeft w:val="0"/>
      <w:marRight w:val="0"/>
      <w:marTop w:val="0"/>
      <w:marBottom w:val="0"/>
      <w:divBdr>
        <w:top w:val="none" w:sz="0" w:space="0" w:color="auto"/>
        <w:left w:val="none" w:sz="0" w:space="0" w:color="auto"/>
        <w:bottom w:val="none" w:sz="0" w:space="0" w:color="auto"/>
        <w:right w:val="none" w:sz="0" w:space="0" w:color="auto"/>
      </w:divBdr>
      <w:divsChild>
        <w:div w:id="899555991">
          <w:marLeft w:val="547"/>
          <w:marRight w:val="0"/>
          <w:marTop w:val="67"/>
          <w:marBottom w:val="0"/>
          <w:divBdr>
            <w:top w:val="none" w:sz="0" w:space="0" w:color="auto"/>
            <w:left w:val="none" w:sz="0" w:space="0" w:color="auto"/>
            <w:bottom w:val="none" w:sz="0" w:space="0" w:color="auto"/>
            <w:right w:val="none" w:sz="0" w:space="0" w:color="auto"/>
          </w:divBdr>
        </w:div>
        <w:div w:id="1773545220">
          <w:marLeft w:val="547"/>
          <w:marRight w:val="0"/>
          <w:marTop w:val="67"/>
          <w:marBottom w:val="0"/>
          <w:divBdr>
            <w:top w:val="none" w:sz="0" w:space="0" w:color="auto"/>
            <w:left w:val="none" w:sz="0" w:space="0" w:color="auto"/>
            <w:bottom w:val="none" w:sz="0" w:space="0" w:color="auto"/>
            <w:right w:val="none" w:sz="0" w:space="0" w:color="auto"/>
          </w:divBdr>
        </w:div>
      </w:divsChild>
    </w:div>
    <w:div w:id="1401947898">
      <w:bodyDiv w:val="1"/>
      <w:marLeft w:val="0"/>
      <w:marRight w:val="0"/>
      <w:marTop w:val="0"/>
      <w:marBottom w:val="0"/>
      <w:divBdr>
        <w:top w:val="none" w:sz="0" w:space="0" w:color="auto"/>
        <w:left w:val="none" w:sz="0" w:space="0" w:color="auto"/>
        <w:bottom w:val="none" w:sz="0" w:space="0" w:color="auto"/>
        <w:right w:val="none" w:sz="0" w:space="0" w:color="auto"/>
      </w:divBdr>
    </w:div>
    <w:div w:id="1402756493">
      <w:bodyDiv w:val="1"/>
      <w:marLeft w:val="0"/>
      <w:marRight w:val="0"/>
      <w:marTop w:val="0"/>
      <w:marBottom w:val="0"/>
      <w:divBdr>
        <w:top w:val="none" w:sz="0" w:space="0" w:color="auto"/>
        <w:left w:val="none" w:sz="0" w:space="0" w:color="auto"/>
        <w:bottom w:val="none" w:sz="0" w:space="0" w:color="auto"/>
        <w:right w:val="none" w:sz="0" w:space="0" w:color="auto"/>
      </w:divBdr>
      <w:divsChild>
        <w:div w:id="1216966911">
          <w:marLeft w:val="547"/>
          <w:marRight w:val="0"/>
          <w:marTop w:val="67"/>
          <w:marBottom w:val="0"/>
          <w:divBdr>
            <w:top w:val="none" w:sz="0" w:space="0" w:color="auto"/>
            <w:left w:val="none" w:sz="0" w:space="0" w:color="auto"/>
            <w:bottom w:val="none" w:sz="0" w:space="0" w:color="auto"/>
            <w:right w:val="none" w:sz="0" w:space="0" w:color="auto"/>
          </w:divBdr>
        </w:div>
        <w:div w:id="884753358">
          <w:marLeft w:val="547"/>
          <w:marRight w:val="0"/>
          <w:marTop w:val="67"/>
          <w:marBottom w:val="0"/>
          <w:divBdr>
            <w:top w:val="none" w:sz="0" w:space="0" w:color="auto"/>
            <w:left w:val="none" w:sz="0" w:space="0" w:color="auto"/>
            <w:bottom w:val="none" w:sz="0" w:space="0" w:color="auto"/>
            <w:right w:val="none" w:sz="0" w:space="0" w:color="auto"/>
          </w:divBdr>
        </w:div>
        <w:div w:id="1378892491">
          <w:marLeft w:val="547"/>
          <w:marRight w:val="0"/>
          <w:marTop w:val="67"/>
          <w:marBottom w:val="0"/>
          <w:divBdr>
            <w:top w:val="none" w:sz="0" w:space="0" w:color="auto"/>
            <w:left w:val="none" w:sz="0" w:space="0" w:color="auto"/>
            <w:bottom w:val="none" w:sz="0" w:space="0" w:color="auto"/>
            <w:right w:val="none" w:sz="0" w:space="0" w:color="auto"/>
          </w:divBdr>
        </w:div>
        <w:div w:id="889195815">
          <w:marLeft w:val="547"/>
          <w:marRight w:val="0"/>
          <w:marTop w:val="67"/>
          <w:marBottom w:val="0"/>
          <w:divBdr>
            <w:top w:val="none" w:sz="0" w:space="0" w:color="auto"/>
            <w:left w:val="none" w:sz="0" w:space="0" w:color="auto"/>
            <w:bottom w:val="none" w:sz="0" w:space="0" w:color="auto"/>
            <w:right w:val="none" w:sz="0" w:space="0" w:color="auto"/>
          </w:divBdr>
        </w:div>
        <w:div w:id="1879658053">
          <w:marLeft w:val="547"/>
          <w:marRight w:val="0"/>
          <w:marTop w:val="67"/>
          <w:marBottom w:val="0"/>
          <w:divBdr>
            <w:top w:val="none" w:sz="0" w:space="0" w:color="auto"/>
            <w:left w:val="none" w:sz="0" w:space="0" w:color="auto"/>
            <w:bottom w:val="none" w:sz="0" w:space="0" w:color="auto"/>
            <w:right w:val="none" w:sz="0" w:space="0" w:color="auto"/>
          </w:divBdr>
        </w:div>
        <w:div w:id="1700007638">
          <w:marLeft w:val="547"/>
          <w:marRight w:val="0"/>
          <w:marTop w:val="67"/>
          <w:marBottom w:val="0"/>
          <w:divBdr>
            <w:top w:val="none" w:sz="0" w:space="0" w:color="auto"/>
            <w:left w:val="none" w:sz="0" w:space="0" w:color="auto"/>
            <w:bottom w:val="none" w:sz="0" w:space="0" w:color="auto"/>
            <w:right w:val="none" w:sz="0" w:space="0" w:color="auto"/>
          </w:divBdr>
        </w:div>
        <w:div w:id="2033720724">
          <w:marLeft w:val="547"/>
          <w:marRight w:val="0"/>
          <w:marTop w:val="67"/>
          <w:marBottom w:val="0"/>
          <w:divBdr>
            <w:top w:val="none" w:sz="0" w:space="0" w:color="auto"/>
            <w:left w:val="none" w:sz="0" w:space="0" w:color="auto"/>
            <w:bottom w:val="none" w:sz="0" w:space="0" w:color="auto"/>
            <w:right w:val="none" w:sz="0" w:space="0" w:color="auto"/>
          </w:divBdr>
        </w:div>
      </w:divsChild>
    </w:div>
    <w:div w:id="1421945631">
      <w:bodyDiv w:val="1"/>
      <w:marLeft w:val="0"/>
      <w:marRight w:val="0"/>
      <w:marTop w:val="0"/>
      <w:marBottom w:val="0"/>
      <w:divBdr>
        <w:top w:val="none" w:sz="0" w:space="0" w:color="auto"/>
        <w:left w:val="none" w:sz="0" w:space="0" w:color="auto"/>
        <w:bottom w:val="none" w:sz="0" w:space="0" w:color="auto"/>
        <w:right w:val="none" w:sz="0" w:space="0" w:color="auto"/>
      </w:divBdr>
    </w:div>
    <w:div w:id="1424885446">
      <w:bodyDiv w:val="1"/>
      <w:marLeft w:val="0"/>
      <w:marRight w:val="0"/>
      <w:marTop w:val="0"/>
      <w:marBottom w:val="0"/>
      <w:divBdr>
        <w:top w:val="none" w:sz="0" w:space="0" w:color="auto"/>
        <w:left w:val="none" w:sz="0" w:space="0" w:color="auto"/>
        <w:bottom w:val="none" w:sz="0" w:space="0" w:color="auto"/>
        <w:right w:val="none" w:sz="0" w:space="0" w:color="auto"/>
      </w:divBdr>
    </w:div>
    <w:div w:id="1427966034">
      <w:bodyDiv w:val="1"/>
      <w:marLeft w:val="0"/>
      <w:marRight w:val="0"/>
      <w:marTop w:val="0"/>
      <w:marBottom w:val="0"/>
      <w:divBdr>
        <w:top w:val="none" w:sz="0" w:space="0" w:color="auto"/>
        <w:left w:val="none" w:sz="0" w:space="0" w:color="auto"/>
        <w:bottom w:val="none" w:sz="0" w:space="0" w:color="auto"/>
        <w:right w:val="none" w:sz="0" w:space="0" w:color="auto"/>
      </w:divBdr>
      <w:divsChild>
        <w:div w:id="180314201">
          <w:marLeft w:val="446"/>
          <w:marRight w:val="0"/>
          <w:marTop w:val="0"/>
          <w:marBottom w:val="0"/>
          <w:divBdr>
            <w:top w:val="none" w:sz="0" w:space="0" w:color="auto"/>
            <w:left w:val="none" w:sz="0" w:space="0" w:color="auto"/>
            <w:bottom w:val="none" w:sz="0" w:space="0" w:color="auto"/>
            <w:right w:val="none" w:sz="0" w:space="0" w:color="auto"/>
          </w:divBdr>
        </w:div>
      </w:divsChild>
    </w:div>
    <w:div w:id="1432896055">
      <w:bodyDiv w:val="1"/>
      <w:marLeft w:val="0"/>
      <w:marRight w:val="0"/>
      <w:marTop w:val="0"/>
      <w:marBottom w:val="0"/>
      <w:divBdr>
        <w:top w:val="none" w:sz="0" w:space="0" w:color="auto"/>
        <w:left w:val="none" w:sz="0" w:space="0" w:color="auto"/>
        <w:bottom w:val="none" w:sz="0" w:space="0" w:color="auto"/>
        <w:right w:val="none" w:sz="0" w:space="0" w:color="auto"/>
      </w:divBdr>
    </w:div>
    <w:div w:id="1443763273">
      <w:bodyDiv w:val="1"/>
      <w:marLeft w:val="0"/>
      <w:marRight w:val="0"/>
      <w:marTop w:val="0"/>
      <w:marBottom w:val="0"/>
      <w:divBdr>
        <w:top w:val="none" w:sz="0" w:space="0" w:color="auto"/>
        <w:left w:val="none" w:sz="0" w:space="0" w:color="auto"/>
        <w:bottom w:val="none" w:sz="0" w:space="0" w:color="auto"/>
        <w:right w:val="none" w:sz="0" w:space="0" w:color="auto"/>
      </w:divBdr>
      <w:divsChild>
        <w:div w:id="1528177925">
          <w:marLeft w:val="547"/>
          <w:marRight w:val="0"/>
          <w:marTop w:val="67"/>
          <w:marBottom w:val="0"/>
          <w:divBdr>
            <w:top w:val="none" w:sz="0" w:space="0" w:color="auto"/>
            <w:left w:val="none" w:sz="0" w:space="0" w:color="auto"/>
            <w:bottom w:val="none" w:sz="0" w:space="0" w:color="auto"/>
            <w:right w:val="none" w:sz="0" w:space="0" w:color="auto"/>
          </w:divBdr>
        </w:div>
        <w:div w:id="405080052">
          <w:marLeft w:val="547"/>
          <w:marRight w:val="0"/>
          <w:marTop w:val="67"/>
          <w:marBottom w:val="0"/>
          <w:divBdr>
            <w:top w:val="none" w:sz="0" w:space="0" w:color="auto"/>
            <w:left w:val="none" w:sz="0" w:space="0" w:color="auto"/>
            <w:bottom w:val="none" w:sz="0" w:space="0" w:color="auto"/>
            <w:right w:val="none" w:sz="0" w:space="0" w:color="auto"/>
          </w:divBdr>
        </w:div>
        <w:div w:id="1415856692">
          <w:marLeft w:val="547"/>
          <w:marRight w:val="0"/>
          <w:marTop w:val="67"/>
          <w:marBottom w:val="0"/>
          <w:divBdr>
            <w:top w:val="none" w:sz="0" w:space="0" w:color="auto"/>
            <w:left w:val="none" w:sz="0" w:space="0" w:color="auto"/>
            <w:bottom w:val="none" w:sz="0" w:space="0" w:color="auto"/>
            <w:right w:val="none" w:sz="0" w:space="0" w:color="auto"/>
          </w:divBdr>
        </w:div>
      </w:divsChild>
    </w:div>
    <w:div w:id="1468626778">
      <w:bodyDiv w:val="1"/>
      <w:marLeft w:val="0"/>
      <w:marRight w:val="0"/>
      <w:marTop w:val="0"/>
      <w:marBottom w:val="0"/>
      <w:divBdr>
        <w:top w:val="none" w:sz="0" w:space="0" w:color="auto"/>
        <w:left w:val="none" w:sz="0" w:space="0" w:color="auto"/>
        <w:bottom w:val="none" w:sz="0" w:space="0" w:color="auto"/>
        <w:right w:val="none" w:sz="0" w:space="0" w:color="auto"/>
      </w:divBdr>
    </w:div>
    <w:div w:id="1490751934">
      <w:bodyDiv w:val="1"/>
      <w:marLeft w:val="0"/>
      <w:marRight w:val="0"/>
      <w:marTop w:val="0"/>
      <w:marBottom w:val="0"/>
      <w:divBdr>
        <w:top w:val="none" w:sz="0" w:space="0" w:color="auto"/>
        <w:left w:val="none" w:sz="0" w:space="0" w:color="auto"/>
        <w:bottom w:val="none" w:sz="0" w:space="0" w:color="auto"/>
        <w:right w:val="none" w:sz="0" w:space="0" w:color="auto"/>
      </w:divBdr>
    </w:div>
    <w:div w:id="1495881040">
      <w:bodyDiv w:val="1"/>
      <w:marLeft w:val="0"/>
      <w:marRight w:val="0"/>
      <w:marTop w:val="0"/>
      <w:marBottom w:val="0"/>
      <w:divBdr>
        <w:top w:val="none" w:sz="0" w:space="0" w:color="auto"/>
        <w:left w:val="none" w:sz="0" w:space="0" w:color="auto"/>
        <w:bottom w:val="none" w:sz="0" w:space="0" w:color="auto"/>
        <w:right w:val="none" w:sz="0" w:space="0" w:color="auto"/>
      </w:divBdr>
    </w:div>
    <w:div w:id="1496264473">
      <w:bodyDiv w:val="1"/>
      <w:marLeft w:val="0"/>
      <w:marRight w:val="0"/>
      <w:marTop w:val="0"/>
      <w:marBottom w:val="0"/>
      <w:divBdr>
        <w:top w:val="none" w:sz="0" w:space="0" w:color="auto"/>
        <w:left w:val="none" w:sz="0" w:space="0" w:color="auto"/>
        <w:bottom w:val="none" w:sz="0" w:space="0" w:color="auto"/>
        <w:right w:val="none" w:sz="0" w:space="0" w:color="auto"/>
      </w:divBdr>
      <w:divsChild>
        <w:div w:id="2041540747">
          <w:marLeft w:val="274"/>
          <w:marRight w:val="0"/>
          <w:marTop w:val="240"/>
          <w:marBottom w:val="0"/>
          <w:divBdr>
            <w:top w:val="none" w:sz="0" w:space="0" w:color="auto"/>
            <w:left w:val="none" w:sz="0" w:space="0" w:color="auto"/>
            <w:bottom w:val="none" w:sz="0" w:space="0" w:color="auto"/>
            <w:right w:val="none" w:sz="0" w:space="0" w:color="auto"/>
          </w:divBdr>
        </w:div>
        <w:div w:id="1255554173">
          <w:marLeft w:val="274"/>
          <w:marRight w:val="0"/>
          <w:marTop w:val="120"/>
          <w:marBottom w:val="0"/>
          <w:divBdr>
            <w:top w:val="none" w:sz="0" w:space="0" w:color="auto"/>
            <w:left w:val="none" w:sz="0" w:space="0" w:color="auto"/>
            <w:bottom w:val="none" w:sz="0" w:space="0" w:color="auto"/>
            <w:right w:val="none" w:sz="0" w:space="0" w:color="auto"/>
          </w:divBdr>
        </w:div>
        <w:div w:id="540899745">
          <w:marLeft w:val="274"/>
          <w:marRight w:val="0"/>
          <w:marTop w:val="120"/>
          <w:marBottom w:val="0"/>
          <w:divBdr>
            <w:top w:val="none" w:sz="0" w:space="0" w:color="auto"/>
            <w:left w:val="none" w:sz="0" w:space="0" w:color="auto"/>
            <w:bottom w:val="none" w:sz="0" w:space="0" w:color="auto"/>
            <w:right w:val="none" w:sz="0" w:space="0" w:color="auto"/>
          </w:divBdr>
        </w:div>
        <w:div w:id="401831205">
          <w:marLeft w:val="274"/>
          <w:marRight w:val="0"/>
          <w:marTop w:val="240"/>
          <w:marBottom w:val="0"/>
          <w:divBdr>
            <w:top w:val="none" w:sz="0" w:space="0" w:color="auto"/>
            <w:left w:val="none" w:sz="0" w:space="0" w:color="auto"/>
            <w:bottom w:val="none" w:sz="0" w:space="0" w:color="auto"/>
            <w:right w:val="none" w:sz="0" w:space="0" w:color="auto"/>
          </w:divBdr>
        </w:div>
        <w:div w:id="1580871956">
          <w:marLeft w:val="274"/>
          <w:marRight w:val="0"/>
          <w:marTop w:val="120"/>
          <w:marBottom w:val="0"/>
          <w:divBdr>
            <w:top w:val="none" w:sz="0" w:space="0" w:color="auto"/>
            <w:left w:val="none" w:sz="0" w:space="0" w:color="auto"/>
            <w:bottom w:val="none" w:sz="0" w:space="0" w:color="auto"/>
            <w:right w:val="none" w:sz="0" w:space="0" w:color="auto"/>
          </w:divBdr>
        </w:div>
        <w:div w:id="498160676">
          <w:marLeft w:val="274"/>
          <w:marRight w:val="0"/>
          <w:marTop w:val="120"/>
          <w:marBottom w:val="0"/>
          <w:divBdr>
            <w:top w:val="none" w:sz="0" w:space="0" w:color="auto"/>
            <w:left w:val="none" w:sz="0" w:space="0" w:color="auto"/>
            <w:bottom w:val="none" w:sz="0" w:space="0" w:color="auto"/>
            <w:right w:val="none" w:sz="0" w:space="0" w:color="auto"/>
          </w:divBdr>
        </w:div>
        <w:div w:id="1276332551">
          <w:marLeft w:val="274"/>
          <w:marRight w:val="0"/>
          <w:marTop w:val="0"/>
          <w:marBottom w:val="0"/>
          <w:divBdr>
            <w:top w:val="none" w:sz="0" w:space="0" w:color="auto"/>
            <w:left w:val="none" w:sz="0" w:space="0" w:color="auto"/>
            <w:bottom w:val="none" w:sz="0" w:space="0" w:color="auto"/>
            <w:right w:val="none" w:sz="0" w:space="0" w:color="auto"/>
          </w:divBdr>
        </w:div>
        <w:div w:id="147285440">
          <w:marLeft w:val="274"/>
          <w:marRight w:val="0"/>
          <w:marTop w:val="0"/>
          <w:marBottom w:val="0"/>
          <w:divBdr>
            <w:top w:val="none" w:sz="0" w:space="0" w:color="auto"/>
            <w:left w:val="none" w:sz="0" w:space="0" w:color="auto"/>
            <w:bottom w:val="none" w:sz="0" w:space="0" w:color="auto"/>
            <w:right w:val="none" w:sz="0" w:space="0" w:color="auto"/>
          </w:divBdr>
        </w:div>
      </w:divsChild>
    </w:div>
    <w:div w:id="1514685254">
      <w:bodyDiv w:val="1"/>
      <w:marLeft w:val="0"/>
      <w:marRight w:val="0"/>
      <w:marTop w:val="0"/>
      <w:marBottom w:val="0"/>
      <w:divBdr>
        <w:top w:val="none" w:sz="0" w:space="0" w:color="auto"/>
        <w:left w:val="none" w:sz="0" w:space="0" w:color="auto"/>
        <w:bottom w:val="none" w:sz="0" w:space="0" w:color="auto"/>
        <w:right w:val="none" w:sz="0" w:space="0" w:color="auto"/>
      </w:divBdr>
    </w:div>
    <w:div w:id="1583569261">
      <w:bodyDiv w:val="1"/>
      <w:marLeft w:val="0"/>
      <w:marRight w:val="0"/>
      <w:marTop w:val="0"/>
      <w:marBottom w:val="0"/>
      <w:divBdr>
        <w:top w:val="none" w:sz="0" w:space="0" w:color="auto"/>
        <w:left w:val="none" w:sz="0" w:space="0" w:color="auto"/>
        <w:bottom w:val="none" w:sz="0" w:space="0" w:color="auto"/>
        <w:right w:val="none" w:sz="0" w:space="0" w:color="auto"/>
      </w:divBdr>
    </w:div>
    <w:div w:id="1631741313">
      <w:bodyDiv w:val="1"/>
      <w:marLeft w:val="0"/>
      <w:marRight w:val="0"/>
      <w:marTop w:val="0"/>
      <w:marBottom w:val="0"/>
      <w:divBdr>
        <w:top w:val="none" w:sz="0" w:space="0" w:color="auto"/>
        <w:left w:val="none" w:sz="0" w:space="0" w:color="auto"/>
        <w:bottom w:val="none" w:sz="0" w:space="0" w:color="auto"/>
        <w:right w:val="none" w:sz="0" w:space="0" w:color="auto"/>
      </w:divBdr>
      <w:divsChild>
        <w:div w:id="2088113699">
          <w:marLeft w:val="1166"/>
          <w:marRight w:val="0"/>
          <w:marTop w:val="67"/>
          <w:marBottom w:val="0"/>
          <w:divBdr>
            <w:top w:val="none" w:sz="0" w:space="0" w:color="auto"/>
            <w:left w:val="none" w:sz="0" w:space="0" w:color="auto"/>
            <w:bottom w:val="none" w:sz="0" w:space="0" w:color="auto"/>
            <w:right w:val="none" w:sz="0" w:space="0" w:color="auto"/>
          </w:divBdr>
        </w:div>
        <w:div w:id="1367222337">
          <w:marLeft w:val="1166"/>
          <w:marRight w:val="0"/>
          <w:marTop w:val="67"/>
          <w:marBottom w:val="0"/>
          <w:divBdr>
            <w:top w:val="none" w:sz="0" w:space="0" w:color="auto"/>
            <w:left w:val="none" w:sz="0" w:space="0" w:color="auto"/>
            <w:bottom w:val="none" w:sz="0" w:space="0" w:color="auto"/>
            <w:right w:val="none" w:sz="0" w:space="0" w:color="auto"/>
          </w:divBdr>
        </w:div>
        <w:div w:id="1081635445">
          <w:marLeft w:val="1166"/>
          <w:marRight w:val="0"/>
          <w:marTop w:val="67"/>
          <w:marBottom w:val="0"/>
          <w:divBdr>
            <w:top w:val="none" w:sz="0" w:space="0" w:color="auto"/>
            <w:left w:val="none" w:sz="0" w:space="0" w:color="auto"/>
            <w:bottom w:val="none" w:sz="0" w:space="0" w:color="auto"/>
            <w:right w:val="none" w:sz="0" w:space="0" w:color="auto"/>
          </w:divBdr>
        </w:div>
        <w:div w:id="1210261452">
          <w:marLeft w:val="1166"/>
          <w:marRight w:val="0"/>
          <w:marTop w:val="67"/>
          <w:marBottom w:val="0"/>
          <w:divBdr>
            <w:top w:val="none" w:sz="0" w:space="0" w:color="auto"/>
            <w:left w:val="none" w:sz="0" w:space="0" w:color="auto"/>
            <w:bottom w:val="none" w:sz="0" w:space="0" w:color="auto"/>
            <w:right w:val="none" w:sz="0" w:space="0" w:color="auto"/>
          </w:divBdr>
        </w:div>
      </w:divsChild>
    </w:div>
    <w:div w:id="1632050689">
      <w:bodyDiv w:val="1"/>
      <w:marLeft w:val="0"/>
      <w:marRight w:val="0"/>
      <w:marTop w:val="0"/>
      <w:marBottom w:val="0"/>
      <w:divBdr>
        <w:top w:val="none" w:sz="0" w:space="0" w:color="auto"/>
        <w:left w:val="none" w:sz="0" w:space="0" w:color="auto"/>
        <w:bottom w:val="none" w:sz="0" w:space="0" w:color="auto"/>
        <w:right w:val="none" w:sz="0" w:space="0" w:color="auto"/>
      </w:divBdr>
      <w:divsChild>
        <w:div w:id="1280262801">
          <w:marLeft w:val="0"/>
          <w:marRight w:val="0"/>
          <w:marTop w:val="0"/>
          <w:marBottom w:val="0"/>
          <w:divBdr>
            <w:top w:val="none" w:sz="0" w:space="0" w:color="auto"/>
            <w:left w:val="none" w:sz="0" w:space="0" w:color="auto"/>
            <w:bottom w:val="none" w:sz="0" w:space="0" w:color="auto"/>
            <w:right w:val="none" w:sz="0" w:space="0" w:color="auto"/>
          </w:divBdr>
          <w:divsChild>
            <w:div w:id="994144890">
              <w:marLeft w:val="0"/>
              <w:marRight w:val="0"/>
              <w:marTop w:val="0"/>
              <w:marBottom w:val="0"/>
              <w:divBdr>
                <w:top w:val="none" w:sz="0" w:space="0" w:color="auto"/>
                <w:left w:val="none" w:sz="0" w:space="0" w:color="auto"/>
                <w:bottom w:val="none" w:sz="0" w:space="0" w:color="auto"/>
                <w:right w:val="none" w:sz="0" w:space="0" w:color="auto"/>
              </w:divBdr>
              <w:divsChild>
                <w:div w:id="2094470037">
                  <w:marLeft w:val="0"/>
                  <w:marRight w:val="0"/>
                  <w:marTop w:val="0"/>
                  <w:marBottom w:val="0"/>
                  <w:divBdr>
                    <w:top w:val="none" w:sz="0" w:space="0" w:color="auto"/>
                    <w:left w:val="none" w:sz="0" w:space="0" w:color="auto"/>
                    <w:bottom w:val="none" w:sz="0" w:space="0" w:color="auto"/>
                    <w:right w:val="none" w:sz="0" w:space="0" w:color="auto"/>
                  </w:divBdr>
                  <w:divsChild>
                    <w:div w:id="1929732303">
                      <w:marLeft w:val="0"/>
                      <w:marRight w:val="0"/>
                      <w:marTop w:val="0"/>
                      <w:marBottom w:val="0"/>
                      <w:divBdr>
                        <w:top w:val="none" w:sz="0" w:space="0" w:color="auto"/>
                        <w:left w:val="none" w:sz="0" w:space="0" w:color="auto"/>
                        <w:bottom w:val="none" w:sz="0" w:space="0" w:color="auto"/>
                        <w:right w:val="none" w:sz="0" w:space="0" w:color="auto"/>
                      </w:divBdr>
                      <w:divsChild>
                        <w:div w:id="378213347">
                          <w:marLeft w:val="-150"/>
                          <w:marRight w:val="-150"/>
                          <w:marTop w:val="0"/>
                          <w:marBottom w:val="0"/>
                          <w:divBdr>
                            <w:top w:val="none" w:sz="0" w:space="0" w:color="auto"/>
                            <w:left w:val="none" w:sz="0" w:space="0" w:color="auto"/>
                            <w:bottom w:val="none" w:sz="0" w:space="0" w:color="auto"/>
                            <w:right w:val="none" w:sz="0" w:space="0" w:color="auto"/>
                          </w:divBdr>
                          <w:divsChild>
                            <w:div w:id="966590745">
                              <w:marLeft w:val="0"/>
                              <w:marRight w:val="0"/>
                              <w:marTop w:val="0"/>
                              <w:marBottom w:val="0"/>
                              <w:divBdr>
                                <w:top w:val="none" w:sz="0" w:space="0" w:color="auto"/>
                                <w:left w:val="none" w:sz="0" w:space="0" w:color="auto"/>
                                <w:bottom w:val="none" w:sz="0" w:space="0" w:color="auto"/>
                                <w:right w:val="none" w:sz="0" w:space="0" w:color="auto"/>
                              </w:divBdr>
                              <w:divsChild>
                                <w:div w:id="381910376">
                                  <w:marLeft w:val="0"/>
                                  <w:marRight w:val="0"/>
                                  <w:marTop w:val="0"/>
                                  <w:marBottom w:val="0"/>
                                  <w:divBdr>
                                    <w:top w:val="none" w:sz="0" w:space="0" w:color="auto"/>
                                    <w:left w:val="none" w:sz="0" w:space="0" w:color="auto"/>
                                    <w:bottom w:val="none" w:sz="0" w:space="0" w:color="auto"/>
                                    <w:right w:val="none" w:sz="0" w:space="0" w:color="auto"/>
                                  </w:divBdr>
                                  <w:divsChild>
                                    <w:div w:id="2033875744">
                                      <w:marLeft w:val="0"/>
                                      <w:marRight w:val="0"/>
                                      <w:marTop w:val="0"/>
                                      <w:marBottom w:val="0"/>
                                      <w:divBdr>
                                        <w:top w:val="none" w:sz="0" w:space="0" w:color="auto"/>
                                        <w:left w:val="none" w:sz="0" w:space="0" w:color="auto"/>
                                        <w:bottom w:val="none" w:sz="0" w:space="0" w:color="auto"/>
                                        <w:right w:val="none" w:sz="0" w:space="0" w:color="auto"/>
                                      </w:divBdr>
                                      <w:divsChild>
                                        <w:div w:id="270941959">
                                          <w:marLeft w:val="0"/>
                                          <w:marRight w:val="0"/>
                                          <w:marTop w:val="0"/>
                                          <w:marBottom w:val="150"/>
                                          <w:divBdr>
                                            <w:top w:val="none" w:sz="0" w:space="0" w:color="auto"/>
                                            <w:left w:val="none" w:sz="0" w:space="0" w:color="auto"/>
                                            <w:bottom w:val="none" w:sz="0" w:space="0" w:color="auto"/>
                                            <w:right w:val="none" w:sz="0" w:space="0" w:color="auto"/>
                                          </w:divBdr>
                                          <w:divsChild>
                                            <w:div w:id="2103724461">
                                              <w:marLeft w:val="150"/>
                                              <w:marRight w:val="150"/>
                                              <w:marTop w:val="150"/>
                                              <w:marBottom w:val="150"/>
                                              <w:divBdr>
                                                <w:top w:val="none" w:sz="0" w:space="0" w:color="auto"/>
                                                <w:left w:val="none" w:sz="0" w:space="0" w:color="auto"/>
                                                <w:bottom w:val="none" w:sz="0" w:space="0" w:color="auto"/>
                                                <w:right w:val="none" w:sz="0" w:space="0" w:color="auto"/>
                                              </w:divBdr>
                                              <w:divsChild>
                                                <w:div w:id="965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932974">
      <w:bodyDiv w:val="1"/>
      <w:marLeft w:val="0"/>
      <w:marRight w:val="0"/>
      <w:marTop w:val="0"/>
      <w:marBottom w:val="0"/>
      <w:divBdr>
        <w:top w:val="none" w:sz="0" w:space="0" w:color="auto"/>
        <w:left w:val="none" w:sz="0" w:space="0" w:color="auto"/>
        <w:bottom w:val="none" w:sz="0" w:space="0" w:color="auto"/>
        <w:right w:val="none" w:sz="0" w:space="0" w:color="auto"/>
      </w:divBdr>
      <w:divsChild>
        <w:div w:id="80564235">
          <w:marLeft w:val="1800"/>
          <w:marRight w:val="0"/>
          <w:marTop w:val="58"/>
          <w:marBottom w:val="0"/>
          <w:divBdr>
            <w:top w:val="none" w:sz="0" w:space="0" w:color="auto"/>
            <w:left w:val="none" w:sz="0" w:space="0" w:color="auto"/>
            <w:bottom w:val="none" w:sz="0" w:space="0" w:color="auto"/>
            <w:right w:val="none" w:sz="0" w:space="0" w:color="auto"/>
          </w:divBdr>
        </w:div>
        <w:div w:id="2088727701">
          <w:marLeft w:val="2520"/>
          <w:marRight w:val="0"/>
          <w:marTop w:val="48"/>
          <w:marBottom w:val="0"/>
          <w:divBdr>
            <w:top w:val="none" w:sz="0" w:space="0" w:color="auto"/>
            <w:left w:val="none" w:sz="0" w:space="0" w:color="auto"/>
            <w:bottom w:val="none" w:sz="0" w:space="0" w:color="auto"/>
            <w:right w:val="none" w:sz="0" w:space="0" w:color="auto"/>
          </w:divBdr>
        </w:div>
        <w:div w:id="1398169773">
          <w:marLeft w:val="2520"/>
          <w:marRight w:val="0"/>
          <w:marTop w:val="48"/>
          <w:marBottom w:val="0"/>
          <w:divBdr>
            <w:top w:val="none" w:sz="0" w:space="0" w:color="auto"/>
            <w:left w:val="none" w:sz="0" w:space="0" w:color="auto"/>
            <w:bottom w:val="none" w:sz="0" w:space="0" w:color="auto"/>
            <w:right w:val="none" w:sz="0" w:space="0" w:color="auto"/>
          </w:divBdr>
        </w:div>
        <w:div w:id="118374925">
          <w:marLeft w:val="2520"/>
          <w:marRight w:val="0"/>
          <w:marTop w:val="48"/>
          <w:marBottom w:val="0"/>
          <w:divBdr>
            <w:top w:val="none" w:sz="0" w:space="0" w:color="auto"/>
            <w:left w:val="none" w:sz="0" w:space="0" w:color="auto"/>
            <w:bottom w:val="none" w:sz="0" w:space="0" w:color="auto"/>
            <w:right w:val="none" w:sz="0" w:space="0" w:color="auto"/>
          </w:divBdr>
        </w:div>
        <w:div w:id="272977100">
          <w:marLeft w:val="2520"/>
          <w:marRight w:val="0"/>
          <w:marTop w:val="48"/>
          <w:marBottom w:val="0"/>
          <w:divBdr>
            <w:top w:val="none" w:sz="0" w:space="0" w:color="auto"/>
            <w:left w:val="none" w:sz="0" w:space="0" w:color="auto"/>
            <w:bottom w:val="none" w:sz="0" w:space="0" w:color="auto"/>
            <w:right w:val="none" w:sz="0" w:space="0" w:color="auto"/>
          </w:divBdr>
        </w:div>
        <w:div w:id="654535143">
          <w:marLeft w:val="1800"/>
          <w:marRight w:val="0"/>
          <w:marTop w:val="58"/>
          <w:marBottom w:val="0"/>
          <w:divBdr>
            <w:top w:val="none" w:sz="0" w:space="0" w:color="auto"/>
            <w:left w:val="none" w:sz="0" w:space="0" w:color="auto"/>
            <w:bottom w:val="none" w:sz="0" w:space="0" w:color="auto"/>
            <w:right w:val="none" w:sz="0" w:space="0" w:color="auto"/>
          </w:divBdr>
        </w:div>
      </w:divsChild>
    </w:div>
    <w:div w:id="1735543463">
      <w:bodyDiv w:val="1"/>
      <w:marLeft w:val="0"/>
      <w:marRight w:val="0"/>
      <w:marTop w:val="0"/>
      <w:marBottom w:val="0"/>
      <w:divBdr>
        <w:top w:val="none" w:sz="0" w:space="0" w:color="auto"/>
        <w:left w:val="none" w:sz="0" w:space="0" w:color="auto"/>
        <w:bottom w:val="none" w:sz="0" w:space="0" w:color="auto"/>
        <w:right w:val="none" w:sz="0" w:space="0" w:color="auto"/>
      </w:divBdr>
    </w:div>
    <w:div w:id="1758750205">
      <w:bodyDiv w:val="1"/>
      <w:marLeft w:val="0"/>
      <w:marRight w:val="0"/>
      <w:marTop w:val="0"/>
      <w:marBottom w:val="0"/>
      <w:divBdr>
        <w:top w:val="none" w:sz="0" w:space="0" w:color="auto"/>
        <w:left w:val="none" w:sz="0" w:space="0" w:color="auto"/>
        <w:bottom w:val="none" w:sz="0" w:space="0" w:color="auto"/>
        <w:right w:val="none" w:sz="0" w:space="0" w:color="auto"/>
      </w:divBdr>
      <w:divsChild>
        <w:div w:id="810901120">
          <w:marLeft w:val="1800"/>
          <w:marRight w:val="0"/>
          <w:marTop w:val="58"/>
          <w:marBottom w:val="0"/>
          <w:divBdr>
            <w:top w:val="none" w:sz="0" w:space="0" w:color="auto"/>
            <w:left w:val="none" w:sz="0" w:space="0" w:color="auto"/>
            <w:bottom w:val="none" w:sz="0" w:space="0" w:color="auto"/>
            <w:right w:val="none" w:sz="0" w:space="0" w:color="auto"/>
          </w:divBdr>
        </w:div>
      </w:divsChild>
    </w:div>
    <w:div w:id="1812475373">
      <w:bodyDiv w:val="1"/>
      <w:marLeft w:val="0"/>
      <w:marRight w:val="0"/>
      <w:marTop w:val="0"/>
      <w:marBottom w:val="0"/>
      <w:divBdr>
        <w:top w:val="none" w:sz="0" w:space="0" w:color="auto"/>
        <w:left w:val="none" w:sz="0" w:space="0" w:color="auto"/>
        <w:bottom w:val="none" w:sz="0" w:space="0" w:color="auto"/>
        <w:right w:val="none" w:sz="0" w:space="0" w:color="auto"/>
      </w:divBdr>
    </w:div>
    <w:div w:id="1825197648">
      <w:bodyDiv w:val="1"/>
      <w:marLeft w:val="0"/>
      <w:marRight w:val="0"/>
      <w:marTop w:val="0"/>
      <w:marBottom w:val="0"/>
      <w:divBdr>
        <w:top w:val="none" w:sz="0" w:space="0" w:color="auto"/>
        <w:left w:val="none" w:sz="0" w:space="0" w:color="auto"/>
        <w:bottom w:val="none" w:sz="0" w:space="0" w:color="auto"/>
        <w:right w:val="none" w:sz="0" w:space="0" w:color="auto"/>
      </w:divBdr>
    </w:div>
    <w:div w:id="1841578517">
      <w:bodyDiv w:val="1"/>
      <w:marLeft w:val="0"/>
      <w:marRight w:val="0"/>
      <w:marTop w:val="0"/>
      <w:marBottom w:val="0"/>
      <w:divBdr>
        <w:top w:val="none" w:sz="0" w:space="0" w:color="auto"/>
        <w:left w:val="none" w:sz="0" w:space="0" w:color="auto"/>
        <w:bottom w:val="none" w:sz="0" w:space="0" w:color="auto"/>
        <w:right w:val="none" w:sz="0" w:space="0" w:color="auto"/>
      </w:divBdr>
    </w:div>
    <w:div w:id="1890802550">
      <w:bodyDiv w:val="1"/>
      <w:marLeft w:val="0"/>
      <w:marRight w:val="0"/>
      <w:marTop w:val="0"/>
      <w:marBottom w:val="0"/>
      <w:divBdr>
        <w:top w:val="none" w:sz="0" w:space="0" w:color="auto"/>
        <w:left w:val="none" w:sz="0" w:space="0" w:color="auto"/>
        <w:bottom w:val="none" w:sz="0" w:space="0" w:color="auto"/>
        <w:right w:val="none" w:sz="0" w:space="0" w:color="auto"/>
      </w:divBdr>
      <w:divsChild>
        <w:div w:id="936715229">
          <w:marLeft w:val="274"/>
          <w:marRight w:val="0"/>
          <w:marTop w:val="240"/>
          <w:marBottom w:val="0"/>
          <w:divBdr>
            <w:top w:val="none" w:sz="0" w:space="0" w:color="auto"/>
            <w:left w:val="none" w:sz="0" w:space="0" w:color="auto"/>
            <w:bottom w:val="none" w:sz="0" w:space="0" w:color="auto"/>
            <w:right w:val="none" w:sz="0" w:space="0" w:color="auto"/>
          </w:divBdr>
        </w:div>
        <w:div w:id="1137379669">
          <w:marLeft w:val="274"/>
          <w:marRight w:val="0"/>
          <w:marTop w:val="120"/>
          <w:marBottom w:val="0"/>
          <w:divBdr>
            <w:top w:val="none" w:sz="0" w:space="0" w:color="auto"/>
            <w:left w:val="none" w:sz="0" w:space="0" w:color="auto"/>
            <w:bottom w:val="none" w:sz="0" w:space="0" w:color="auto"/>
            <w:right w:val="none" w:sz="0" w:space="0" w:color="auto"/>
          </w:divBdr>
        </w:div>
        <w:div w:id="1737243778">
          <w:marLeft w:val="274"/>
          <w:marRight w:val="0"/>
          <w:marTop w:val="120"/>
          <w:marBottom w:val="0"/>
          <w:divBdr>
            <w:top w:val="none" w:sz="0" w:space="0" w:color="auto"/>
            <w:left w:val="none" w:sz="0" w:space="0" w:color="auto"/>
            <w:bottom w:val="none" w:sz="0" w:space="0" w:color="auto"/>
            <w:right w:val="none" w:sz="0" w:space="0" w:color="auto"/>
          </w:divBdr>
        </w:div>
        <w:div w:id="1405448763">
          <w:marLeft w:val="274"/>
          <w:marRight w:val="0"/>
          <w:marTop w:val="120"/>
          <w:marBottom w:val="0"/>
          <w:divBdr>
            <w:top w:val="none" w:sz="0" w:space="0" w:color="auto"/>
            <w:left w:val="none" w:sz="0" w:space="0" w:color="auto"/>
            <w:bottom w:val="none" w:sz="0" w:space="0" w:color="auto"/>
            <w:right w:val="none" w:sz="0" w:space="0" w:color="auto"/>
          </w:divBdr>
        </w:div>
        <w:div w:id="1770931922">
          <w:marLeft w:val="274"/>
          <w:marRight w:val="0"/>
          <w:marTop w:val="0"/>
          <w:marBottom w:val="0"/>
          <w:divBdr>
            <w:top w:val="none" w:sz="0" w:space="0" w:color="auto"/>
            <w:left w:val="none" w:sz="0" w:space="0" w:color="auto"/>
            <w:bottom w:val="none" w:sz="0" w:space="0" w:color="auto"/>
            <w:right w:val="none" w:sz="0" w:space="0" w:color="auto"/>
          </w:divBdr>
        </w:div>
        <w:div w:id="1733842942">
          <w:marLeft w:val="274"/>
          <w:marRight w:val="0"/>
          <w:marTop w:val="0"/>
          <w:marBottom w:val="0"/>
          <w:divBdr>
            <w:top w:val="none" w:sz="0" w:space="0" w:color="auto"/>
            <w:left w:val="none" w:sz="0" w:space="0" w:color="auto"/>
            <w:bottom w:val="none" w:sz="0" w:space="0" w:color="auto"/>
            <w:right w:val="none" w:sz="0" w:space="0" w:color="auto"/>
          </w:divBdr>
        </w:div>
      </w:divsChild>
    </w:div>
    <w:div w:id="1895580853">
      <w:bodyDiv w:val="1"/>
      <w:marLeft w:val="0"/>
      <w:marRight w:val="0"/>
      <w:marTop w:val="0"/>
      <w:marBottom w:val="0"/>
      <w:divBdr>
        <w:top w:val="none" w:sz="0" w:space="0" w:color="auto"/>
        <w:left w:val="none" w:sz="0" w:space="0" w:color="auto"/>
        <w:bottom w:val="none" w:sz="0" w:space="0" w:color="auto"/>
        <w:right w:val="none" w:sz="0" w:space="0" w:color="auto"/>
      </w:divBdr>
      <w:divsChild>
        <w:div w:id="1894075081">
          <w:marLeft w:val="446"/>
          <w:marRight w:val="0"/>
          <w:marTop w:val="0"/>
          <w:marBottom w:val="0"/>
          <w:divBdr>
            <w:top w:val="none" w:sz="0" w:space="0" w:color="auto"/>
            <w:left w:val="none" w:sz="0" w:space="0" w:color="auto"/>
            <w:bottom w:val="none" w:sz="0" w:space="0" w:color="auto"/>
            <w:right w:val="none" w:sz="0" w:space="0" w:color="auto"/>
          </w:divBdr>
        </w:div>
        <w:div w:id="1907449076">
          <w:marLeft w:val="446"/>
          <w:marRight w:val="0"/>
          <w:marTop w:val="0"/>
          <w:marBottom w:val="0"/>
          <w:divBdr>
            <w:top w:val="none" w:sz="0" w:space="0" w:color="auto"/>
            <w:left w:val="none" w:sz="0" w:space="0" w:color="auto"/>
            <w:bottom w:val="none" w:sz="0" w:space="0" w:color="auto"/>
            <w:right w:val="none" w:sz="0" w:space="0" w:color="auto"/>
          </w:divBdr>
        </w:div>
      </w:divsChild>
    </w:div>
    <w:div w:id="1923175066">
      <w:bodyDiv w:val="1"/>
      <w:marLeft w:val="0"/>
      <w:marRight w:val="0"/>
      <w:marTop w:val="0"/>
      <w:marBottom w:val="0"/>
      <w:divBdr>
        <w:top w:val="none" w:sz="0" w:space="0" w:color="auto"/>
        <w:left w:val="none" w:sz="0" w:space="0" w:color="auto"/>
        <w:bottom w:val="none" w:sz="0" w:space="0" w:color="auto"/>
        <w:right w:val="none" w:sz="0" w:space="0" w:color="auto"/>
      </w:divBdr>
      <w:divsChild>
        <w:div w:id="1557661445">
          <w:marLeft w:val="360"/>
          <w:marRight w:val="0"/>
          <w:marTop w:val="0"/>
          <w:marBottom w:val="0"/>
          <w:divBdr>
            <w:top w:val="none" w:sz="0" w:space="0" w:color="auto"/>
            <w:left w:val="none" w:sz="0" w:space="0" w:color="auto"/>
            <w:bottom w:val="none" w:sz="0" w:space="0" w:color="auto"/>
            <w:right w:val="none" w:sz="0" w:space="0" w:color="auto"/>
          </w:divBdr>
        </w:div>
        <w:div w:id="791679944">
          <w:marLeft w:val="360"/>
          <w:marRight w:val="0"/>
          <w:marTop w:val="0"/>
          <w:marBottom w:val="0"/>
          <w:divBdr>
            <w:top w:val="none" w:sz="0" w:space="0" w:color="auto"/>
            <w:left w:val="none" w:sz="0" w:space="0" w:color="auto"/>
            <w:bottom w:val="none" w:sz="0" w:space="0" w:color="auto"/>
            <w:right w:val="none" w:sz="0" w:space="0" w:color="auto"/>
          </w:divBdr>
        </w:div>
        <w:div w:id="1473594743">
          <w:marLeft w:val="360"/>
          <w:marRight w:val="0"/>
          <w:marTop w:val="0"/>
          <w:marBottom w:val="0"/>
          <w:divBdr>
            <w:top w:val="none" w:sz="0" w:space="0" w:color="auto"/>
            <w:left w:val="none" w:sz="0" w:space="0" w:color="auto"/>
            <w:bottom w:val="none" w:sz="0" w:space="0" w:color="auto"/>
            <w:right w:val="none" w:sz="0" w:space="0" w:color="auto"/>
          </w:divBdr>
        </w:div>
        <w:div w:id="1793012046">
          <w:marLeft w:val="446"/>
          <w:marRight w:val="0"/>
          <w:marTop w:val="0"/>
          <w:marBottom w:val="0"/>
          <w:divBdr>
            <w:top w:val="none" w:sz="0" w:space="0" w:color="auto"/>
            <w:left w:val="none" w:sz="0" w:space="0" w:color="auto"/>
            <w:bottom w:val="none" w:sz="0" w:space="0" w:color="auto"/>
            <w:right w:val="none" w:sz="0" w:space="0" w:color="auto"/>
          </w:divBdr>
        </w:div>
        <w:div w:id="473762064">
          <w:marLeft w:val="446"/>
          <w:marRight w:val="0"/>
          <w:marTop w:val="0"/>
          <w:marBottom w:val="0"/>
          <w:divBdr>
            <w:top w:val="none" w:sz="0" w:space="0" w:color="auto"/>
            <w:left w:val="none" w:sz="0" w:space="0" w:color="auto"/>
            <w:bottom w:val="none" w:sz="0" w:space="0" w:color="auto"/>
            <w:right w:val="none" w:sz="0" w:space="0" w:color="auto"/>
          </w:divBdr>
        </w:div>
      </w:divsChild>
    </w:div>
    <w:div w:id="1953053996">
      <w:bodyDiv w:val="1"/>
      <w:marLeft w:val="0"/>
      <w:marRight w:val="0"/>
      <w:marTop w:val="0"/>
      <w:marBottom w:val="0"/>
      <w:divBdr>
        <w:top w:val="none" w:sz="0" w:space="0" w:color="auto"/>
        <w:left w:val="none" w:sz="0" w:space="0" w:color="auto"/>
        <w:bottom w:val="none" w:sz="0" w:space="0" w:color="auto"/>
        <w:right w:val="none" w:sz="0" w:space="0" w:color="auto"/>
      </w:divBdr>
    </w:div>
    <w:div w:id="1958215881">
      <w:bodyDiv w:val="1"/>
      <w:marLeft w:val="0"/>
      <w:marRight w:val="0"/>
      <w:marTop w:val="0"/>
      <w:marBottom w:val="0"/>
      <w:divBdr>
        <w:top w:val="none" w:sz="0" w:space="0" w:color="auto"/>
        <w:left w:val="none" w:sz="0" w:space="0" w:color="auto"/>
        <w:bottom w:val="none" w:sz="0" w:space="0" w:color="auto"/>
        <w:right w:val="none" w:sz="0" w:space="0" w:color="auto"/>
      </w:divBdr>
    </w:div>
    <w:div w:id="1962413243">
      <w:bodyDiv w:val="1"/>
      <w:marLeft w:val="0"/>
      <w:marRight w:val="0"/>
      <w:marTop w:val="0"/>
      <w:marBottom w:val="0"/>
      <w:divBdr>
        <w:top w:val="none" w:sz="0" w:space="0" w:color="auto"/>
        <w:left w:val="none" w:sz="0" w:space="0" w:color="auto"/>
        <w:bottom w:val="none" w:sz="0" w:space="0" w:color="auto"/>
        <w:right w:val="none" w:sz="0" w:space="0" w:color="auto"/>
      </w:divBdr>
    </w:div>
    <w:div w:id="1965849473">
      <w:bodyDiv w:val="1"/>
      <w:marLeft w:val="0"/>
      <w:marRight w:val="0"/>
      <w:marTop w:val="0"/>
      <w:marBottom w:val="0"/>
      <w:divBdr>
        <w:top w:val="none" w:sz="0" w:space="0" w:color="auto"/>
        <w:left w:val="none" w:sz="0" w:space="0" w:color="auto"/>
        <w:bottom w:val="none" w:sz="0" w:space="0" w:color="auto"/>
        <w:right w:val="none" w:sz="0" w:space="0" w:color="auto"/>
      </w:divBdr>
    </w:div>
    <w:div w:id="1980530441">
      <w:bodyDiv w:val="1"/>
      <w:marLeft w:val="0"/>
      <w:marRight w:val="0"/>
      <w:marTop w:val="0"/>
      <w:marBottom w:val="0"/>
      <w:divBdr>
        <w:top w:val="none" w:sz="0" w:space="0" w:color="auto"/>
        <w:left w:val="none" w:sz="0" w:space="0" w:color="auto"/>
        <w:bottom w:val="none" w:sz="0" w:space="0" w:color="auto"/>
        <w:right w:val="none" w:sz="0" w:space="0" w:color="auto"/>
      </w:divBdr>
    </w:div>
    <w:div w:id="1988046129">
      <w:bodyDiv w:val="1"/>
      <w:marLeft w:val="0"/>
      <w:marRight w:val="0"/>
      <w:marTop w:val="0"/>
      <w:marBottom w:val="0"/>
      <w:divBdr>
        <w:top w:val="none" w:sz="0" w:space="0" w:color="auto"/>
        <w:left w:val="none" w:sz="0" w:space="0" w:color="auto"/>
        <w:bottom w:val="none" w:sz="0" w:space="0" w:color="auto"/>
        <w:right w:val="none" w:sz="0" w:space="0" w:color="auto"/>
      </w:divBdr>
    </w:div>
    <w:div w:id="2038775575">
      <w:bodyDiv w:val="1"/>
      <w:marLeft w:val="0"/>
      <w:marRight w:val="0"/>
      <w:marTop w:val="0"/>
      <w:marBottom w:val="0"/>
      <w:divBdr>
        <w:top w:val="none" w:sz="0" w:space="0" w:color="auto"/>
        <w:left w:val="none" w:sz="0" w:space="0" w:color="auto"/>
        <w:bottom w:val="none" w:sz="0" w:space="0" w:color="auto"/>
        <w:right w:val="none" w:sz="0" w:space="0" w:color="auto"/>
      </w:divBdr>
    </w:div>
    <w:div w:id="214410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69567-6F55-48E5-A69A-4B0173A09F5A}">
  <ds:schemaRefs>
    <ds:schemaRef ds:uri="http://schemas.openxmlformats.org/officeDocument/2006/bibliography"/>
  </ds:schemaRefs>
</ds:datastoreItem>
</file>

<file path=customXml/itemProps2.xml><?xml version="1.0" encoding="utf-8"?>
<ds:datastoreItem xmlns:ds="http://schemas.openxmlformats.org/officeDocument/2006/customXml" ds:itemID="{AAB260E1-C16F-4620-9ED2-E2BDF326AD37}">
  <ds:schemaRefs>
    <ds:schemaRef ds:uri="http://schemas.openxmlformats.org/officeDocument/2006/bibliography"/>
  </ds:schemaRefs>
</ds:datastoreItem>
</file>

<file path=customXml/itemProps3.xml><?xml version="1.0" encoding="utf-8"?>
<ds:datastoreItem xmlns:ds="http://schemas.openxmlformats.org/officeDocument/2006/customXml" ds:itemID="{5E3E4F74-116E-4583-85C4-FD25109E8447}">
  <ds:schemaRefs>
    <ds:schemaRef ds:uri="http://schemas.openxmlformats.org/officeDocument/2006/bibliography"/>
  </ds:schemaRefs>
</ds:datastoreItem>
</file>

<file path=customXml/itemProps4.xml><?xml version="1.0" encoding="utf-8"?>
<ds:datastoreItem xmlns:ds="http://schemas.openxmlformats.org/officeDocument/2006/customXml" ds:itemID="{FA35A8F2-8F17-4D86-B434-F45BE20313C1}">
  <ds:schemaRefs>
    <ds:schemaRef ds:uri="http://schemas.openxmlformats.org/officeDocument/2006/bibliography"/>
  </ds:schemaRefs>
</ds:datastoreItem>
</file>

<file path=customXml/itemProps5.xml><?xml version="1.0" encoding="utf-8"?>
<ds:datastoreItem xmlns:ds="http://schemas.openxmlformats.org/officeDocument/2006/customXml" ds:itemID="{AEB2CA8E-D662-4AEB-AE27-1C1E560AAC7A}">
  <ds:schemaRefs>
    <ds:schemaRef ds:uri="http://schemas.openxmlformats.org/officeDocument/2006/bibliography"/>
  </ds:schemaRefs>
</ds:datastoreItem>
</file>

<file path=customXml/itemProps6.xml><?xml version="1.0" encoding="utf-8"?>
<ds:datastoreItem xmlns:ds="http://schemas.openxmlformats.org/officeDocument/2006/customXml" ds:itemID="{E2B366A4-8162-4263-8318-910207B6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6642</Words>
  <Characters>37164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43719</CharactersWithSpaces>
  <SharedDoc>false</SharedDoc>
  <HLinks>
    <vt:vector size="174" baseType="variant">
      <vt:variant>
        <vt:i4>8257582</vt:i4>
      </vt:variant>
      <vt:variant>
        <vt:i4>164</vt:i4>
      </vt:variant>
      <vt:variant>
        <vt:i4>0</vt:i4>
      </vt:variant>
      <vt:variant>
        <vt:i4>5</vt:i4>
      </vt:variant>
      <vt:variant>
        <vt:lpwstr>https://dtccwiki.dtcc.com/index.php?title=Open_Source_policy</vt:lpwstr>
      </vt:variant>
      <vt:variant>
        <vt:lpwstr/>
      </vt:variant>
      <vt:variant>
        <vt:i4>4587600</vt:i4>
      </vt:variant>
      <vt:variant>
        <vt:i4>161</vt:i4>
      </vt:variant>
      <vt:variant>
        <vt:i4>0</vt:i4>
      </vt:variant>
      <vt:variant>
        <vt:i4>5</vt:i4>
      </vt:variant>
      <vt:variant>
        <vt:lpwstr>http://www.veracode.com/</vt:lpwstr>
      </vt:variant>
      <vt:variant>
        <vt:lpwstr/>
      </vt:variant>
      <vt:variant>
        <vt:i4>5570585</vt:i4>
      </vt:variant>
      <vt:variant>
        <vt:i4>158</vt:i4>
      </vt:variant>
      <vt:variant>
        <vt:i4>0</vt:i4>
      </vt:variant>
      <vt:variant>
        <vt:i4>5</vt:i4>
      </vt:variant>
      <vt:variant>
        <vt:lpwstr>http://www.niap-ccevs.org/cc-scheme/</vt:lpwstr>
      </vt:variant>
      <vt:variant>
        <vt:lpwstr/>
      </vt:variant>
      <vt:variant>
        <vt:i4>5111874</vt:i4>
      </vt:variant>
      <vt:variant>
        <vt:i4>155</vt:i4>
      </vt:variant>
      <vt:variant>
        <vt:i4>0</vt:i4>
      </vt:variant>
      <vt:variant>
        <vt:i4>5</vt:i4>
      </vt:variant>
      <vt:variant>
        <vt:lpwstr>http://www.bits.org/</vt:lpwstr>
      </vt:variant>
      <vt:variant>
        <vt:lpwstr/>
      </vt:variant>
      <vt:variant>
        <vt:i4>1441846</vt:i4>
      </vt:variant>
      <vt:variant>
        <vt:i4>146</vt:i4>
      </vt:variant>
      <vt:variant>
        <vt:i4>0</vt:i4>
      </vt:variant>
      <vt:variant>
        <vt:i4>5</vt:i4>
      </vt:variant>
      <vt:variant>
        <vt:lpwstr/>
      </vt:variant>
      <vt:variant>
        <vt:lpwstr>_Toc232221418</vt:lpwstr>
      </vt:variant>
      <vt:variant>
        <vt:i4>1441846</vt:i4>
      </vt:variant>
      <vt:variant>
        <vt:i4>140</vt:i4>
      </vt:variant>
      <vt:variant>
        <vt:i4>0</vt:i4>
      </vt:variant>
      <vt:variant>
        <vt:i4>5</vt:i4>
      </vt:variant>
      <vt:variant>
        <vt:lpwstr/>
      </vt:variant>
      <vt:variant>
        <vt:lpwstr>_Toc232221417</vt:lpwstr>
      </vt:variant>
      <vt:variant>
        <vt:i4>1441846</vt:i4>
      </vt:variant>
      <vt:variant>
        <vt:i4>134</vt:i4>
      </vt:variant>
      <vt:variant>
        <vt:i4>0</vt:i4>
      </vt:variant>
      <vt:variant>
        <vt:i4>5</vt:i4>
      </vt:variant>
      <vt:variant>
        <vt:lpwstr/>
      </vt:variant>
      <vt:variant>
        <vt:lpwstr>_Toc232221416</vt:lpwstr>
      </vt:variant>
      <vt:variant>
        <vt:i4>1441846</vt:i4>
      </vt:variant>
      <vt:variant>
        <vt:i4>128</vt:i4>
      </vt:variant>
      <vt:variant>
        <vt:i4>0</vt:i4>
      </vt:variant>
      <vt:variant>
        <vt:i4>5</vt:i4>
      </vt:variant>
      <vt:variant>
        <vt:lpwstr/>
      </vt:variant>
      <vt:variant>
        <vt:lpwstr>_Toc232221415</vt:lpwstr>
      </vt:variant>
      <vt:variant>
        <vt:i4>1441846</vt:i4>
      </vt:variant>
      <vt:variant>
        <vt:i4>122</vt:i4>
      </vt:variant>
      <vt:variant>
        <vt:i4>0</vt:i4>
      </vt:variant>
      <vt:variant>
        <vt:i4>5</vt:i4>
      </vt:variant>
      <vt:variant>
        <vt:lpwstr/>
      </vt:variant>
      <vt:variant>
        <vt:lpwstr>_Toc232221414</vt:lpwstr>
      </vt:variant>
      <vt:variant>
        <vt:i4>1441846</vt:i4>
      </vt:variant>
      <vt:variant>
        <vt:i4>116</vt:i4>
      </vt:variant>
      <vt:variant>
        <vt:i4>0</vt:i4>
      </vt:variant>
      <vt:variant>
        <vt:i4>5</vt:i4>
      </vt:variant>
      <vt:variant>
        <vt:lpwstr/>
      </vt:variant>
      <vt:variant>
        <vt:lpwstr>_Toc232221413</vt:lpwstr>
      </vt:variant>
      <vt:variant>
        <vt:i4>1441846</vt:i4>
      </vt:variant>
      <vt:variant>
        <vt:i4>110</vt:i4>
      </vt:variant>
      <vt:variant>
        <vt:i4>0</vt:i4>
      </vt:variant>
      <vt:variant>
        <vt:i4>5</vt:i4>
      </vt:variant>
      <vt:variant>
        <vt:lpwstr/>
      </vt:variant>
      <vt:variant>
        <vt:lpwstr>_Toc232221412</vt:lpwstr>
      </vt:variant>
      <vt:variant>
        <vt:i4>1441846</vt:i4>
      </vt:variant>
      <vt:variant>
        <vt:i4>104</vt:i4>
      </vt:variant>
      <vt:variant>
        <vt:i4>0</vt:i4>
      </vt:variant>
      <vt:variant>
        <vt:i4>5</vt:i4>
      </vt:variant>
      <vt:variant>
        <vt:lpwstr/>
      </vt:variant>
      <vt:variant>
        <vt:lpwstr>_Toc232221411</vt:lpwstr>
      </vt:variant>
      <vt:variant>
        <vt:i4>1441846</vt:i4>
      </vt:variant>
      <vt:variant>
        <vt:i4>98</vt:i4>
      </vt:variant>
      <vt:variant>
        <vt:i4>0</vt:i4>
      </vt:variant>
      <vt:variant>
        <vt:i4>5</vt:i4>
      </vt:variant>
      <vt:variant>
        <vt:lpwstr/>
      </vt:variant>
      <vt:variant>
        <vt:lpwstr>_Toc232221410</vt:lpwstr>
      </vt:variant>
      <vt:variant>
        <vt:i4>1507382</vt:i4>
      </vt:variant>
      <vt:variant>
        <vt:i4>92</vt:i4>
      </vt:variant>
      <vt:variant>
        <vt:i4>0</vt:i4>
      </vt:variant>
      <vt:variant>
        <vt:i4>5</vt:i4>
      </vt:variant>
      <vt:variant>
        <vt:lpwstr/>
      </vt:variant>
      <vt:variant>
        <vt:lpwstr>_Toc232221409</vt:lpwstr>
      </vt:variant>
      <vt:variant>
        <vt:i4>1507382</vt:i4>
      </vt:variant>
      <vt:variant>
        <vt:i4>86</vt:i4>
      </vt:variant>
      <vt:variant>
        <vt:i4>0</vt:i4>
      </vt:variant>
      <vt:variant>
        <vt:i4>5</vt:i4>
      </vt:variant>
      <vt:variant>
        <vt:lpwstr/>
      </vt:variant>
      <vt:variant>
        <vt:lpwstr>_Toc232221408</vt:lpwstr>
      </vt:variant>
      <vt:variant>
        <vt:i4>1507382</vt:i4>
      </vt:variant>
      <vt:variant>
        <vt:i4>80</vt:i4>
      </vt:variant>
      <vt:variant>
        <vt:i4>0</vt:i4>
      </vt:variant>
      <vt:variant>
        <vt:i4>5</vt:i4>
      </vt:variant>
      <vt:variant>
        <vt:lpwstr/>
      </vt:variant>
      <vt:variant>
        <vt:lpwstr>_Toc232221407</vt:lpwstr>
      </vt:variant>
      <vt:variant>
        <vt:i4>1507382</vt:i4>
      </vt:variant>
      <vt:variant>
        <vt:i4>74</vt:i4>
      </vt:variant>
      <vt:variant>
        <vt:i4>0</vt:i4>
      </vt:variant>
      <vt:variant>
        <vt:i4>5</vt:i4>
      </vt:variant>
      <vt:variant>
        <vt:lpwstr/>
      </vt:variant>
      <vt:variant>
        <vt:lpwstr>_Toc232221406</vt:lpwstr>
      </vt:variant>
      <vt:variant>
        <vt:i4>1507382</vt:i4>
      </vt:variant>
      <vt:variant>
        <vt:i4>68</vt:i4>
      </vt:variant>
      <vt:variant>
        <vt:i4>0</vt:i4>
      </vt:variant>
      <vt:variant>
        <vt:i4>5</vt:i4>
      </vt:variant>
      <vt:variant>
        <vt:lpwstr/>
      </vt:variant>
      <vt:variant>
        <vt:lpwstr>_Toc232221405</vt:lpwstr>
      </vt:variant>
      <vt:variant>
        <vt:i4>1507382</vt:i4>
      </vt:variant>
      <vt:variant>
        <vt:i4>62</vt:i4>
      </vt:variant>
      <vt:variant>
        <vt:i4>0</vt:i4>
      </vt:variant>
      <vt:variant>
        <vt:i4>5</vt:i4>
      </vt:variant>
      <vt:variant>
        <vt:lpwstr/>
      </vt:variant>
      <vt:variant>
        <vt:lpwstr>_Toc232221404</vt:lpwstr>
      </vt:variant>
      <vt:variant>
        <vt:i4>1507382</vt:i4>
      </vt:variant>
      <vt:variant>
        <vt:i4>56</vt:i4>
      </vt:variant>
      <vt:variant>
        <vt:i4>0</vt:i4>
      </vt:variant>
      <vt:variant>
        <vt:i4>5</vt:i4>
      </vt:variant>
      <vt:variant>
        <vt:lpwstr/>
      </vt:variant>
      <vt:variant>
        <vt:lpwstr>_Toc232221403</vt:lpwstr>
      </vt:variant>
      <vt:variant>
        <vt:i4>1507382</vt:i4>
      </vt:variant>
      <vt:variant>
        <vt:i4>50</vt:i4>
      </vt:variant>
      <vt:variant>
        <vt:i4>0</vt:i4>
      </vt:variant>
      <vt:variant>
        <vt:i4>5</vt:i4>
      </vt:variant>
      <vt:variant>
        <vt:lpwstr/>
      </vt:variant>
      <vt:variant>
        <vt:lpwstr>_Toc232221402</vt:lpwstr>
      </vt:variant>
      <vt:variant>
        <vt:i4>1507382</vt:i4>
      </vt:variant>
      <vt:variant>
        <vt:i4>44</vt:i4>
      </vt:variant>
      <vt:variant>
        <vt:i4>0</vt:i4>
      </vt:variant>
      <vt:variant>
        <vt:i4>5</vt:i4>
      </vt:variant>
      <vt:variant>
        <vt:lpwstr/>
      </vt:variant>
      <vt:variant>
        <vt:lpwstr>_Toc232221401</vt:lpwstr>
      </vt:variant>
      <vt:variant>
        <vt:i4>1507382</vt:i4>
      </vt:variant>
      <vt:variant>
        <vt:i4>38</vt:i4>
      </vt:variant>
      <vt:variant>
        <vt:i4>0</vt:i4>
      </vt:variant>
      <vt:variant>
        <vt:i4>5</vt:i4>
      </vt:variant>
      <vt:variant>
        <vt:lpwstr/>
      </vt:variant>
      <vt:variant>
        <vt:lpwstr>_Toc232221400</vt:lpwstr>
      </vt:variant>
      <vt:variant>
        <vt:i4>1966129</vt:i4>
      </vt:variant>
      <vt:variant>
        <vt:i4>32</vt:i4>
      </vt:variant>
      <vt:variant>
        <vt:i4>0</vt:i4>
      </vt:variant>
      <vt:variant>
        <vt:i4>5</vt:i4>
      </vt:variant>
      <vt:variant>
        <vt:lpwstr/>
      </vt:variant>
      <vt:variant>
        <vt:lpwstr>_Toc232221399</vt:lpwstr>
      </vt:variant>
      <vt:variant>
        <vt:i4>1966129</vt:i4>
      </vt:variant>
      <vt:variant>
        <vt:i4>26</vt:i4>
      </vt:variant>
      <vt:variant>
        <vt:i4>0</vt:i4>
      </vt:variant>
      <vt:variant>
        <vt:i4>5</vt:i4>
      </vt:variant>
      <vt:variant>
        <vt:lpwstr/>
      </vt:variant>
      <vt:variant>
        <vt:lpwstr>_Toc232221398</vt:lpwstr>
      </vt:variant>
      <vt:variant>
        <vt:i4>1966129</vt:i4>
      </vt:variant>
      <vt:variant>
        <vt:i4>20</vt:i4>
      </vt:variant>
      <vt:variant>
        <vt:i4>0</vt:i4>
      </vt:variant>
      <vt:variant>
        <vt:i4>5</vt:i4>
      </vt:variant>
      <vt:variant>
        <vt:lpwstr/>
      </vt:variant>
      <vt:variant>
        <vt:lpwstr>_Toc232221397</vt:lpwstr>
      </vt:variant>
      <vt:variant>
        <vt:i4>1966129</vt:i4>
      </vt:variant>
      <vt:variant>
        <vt:i4>14</vt:i4>
      </vt:variant>
      <vt:variant>
        <vt:i4>0</vt:i4>
      </vt:variant>
      <vt:variant>
        <vt:i4>5</vt:i4>
      </vt:variant>
      <vt:variant>
        <vt:lpwstr/>
      </vt:variant>
      <vt:variant>
        <vt:lpwstr>_Toc232221396</vt:lpwstr>
      </vt:variant>
      <vt:variant>
        <vt:i4>1966129</vt:i4>
      </vt:variant>
      <vt:variant>
        <vt:i4>8</vt:i4>
      </vt:variant>
      <vt:variant>
        <vt:i4>0</vt:i4>
      </vt:variant>
      <vt:variant>
        <vt:i4>5</vt:i4>
      </vt:variant>
      <vt:variant>
        <vt:lpwstr/>
      </vt:variant>
      <vt:variant>
        <vt:lpwstr>_Toc232221395</vt:lpwstr>
      </vt:variant>
      <vt:variant>
        <vt:i4>1966129</vt:i4>
      </vt:variant>
      <vt:variant>
        <vt:i4>2</vt:i4>
      </vt:variant>
      <vt:variant>
        <vt:i4>0</vt:i4>
      </vt:variant>
      <vt:variant>
        <vt:i4>5</vt:i4>
      </vt:variant>
      <vt:variant>
        <vt:lpwstr/>
      </vt:variant>
      <vt:variant>
        <vt:lpwstr>_Toc232221394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2014-07-25T13:21:00Z</dcterms:created>
  <dcterms:modified xsi:type="dcterms:W3CDTF">2014-07-25T13:21:00Z</dcterms:modified>
</cp:coreProperties>
</file>