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Lab-sheet for SE: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11 March</w:t>
      </w:r>
      <w:r w:rsidDel="00000000" w:rsidR="00000000" w:rsidRPr="00000000">
        <w:rPr>
          <w:rtl w:val="0"/>
        </w:rPr>
        <w:t xml:space="preserve"> – In teams of two - setup private Git server and demonstrate a project versioned by usin this server– ensure that the report includes: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members names and screenshots for the below mentioned tasks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project repository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files – including requirements + test cases for your project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build steps (e.g. Makefile for C/C++)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to a different branch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back from the different branch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on the dedicated server or on bitbucket/github demo issues and commits related to issues.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18 March</w:t>
      </w:r>
      <w:r w:rsidDel="00000000" w:rsidR="00000000" w:rsidRPr="00000000">
        <w:rPr>
          <w:rtl w:val="0"/>
        </w:rPr>
        <w:t xml:space="preserve"> – in teams of 4 – Unique Cloud setup and execution tools– cloud based software and tools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Ref: </w:t>
      </w:r>
    </w:p>
    <w:p w:rsidR="00000000" w:rsidDel="00000000" w:rsidP="00000000" w:rsidRDefault="00000000" w:rsidRPr="00000000" w14:paraId="0000000B">
      <w:pPr>
        <w:rPr>
          <w:color w:val="0563c1"/>
          <w:u w:val="single"/>
        </w:rPr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https://www.infoworld.com/article/3336072/infoworlds-2019-technology-of-the-year-award-winners.html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https://blog.gruntwork.io/why-we-use-terraform-and-not-chef-puppet-ansible-saltstack-or-cloudformation-7989dad2865c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the above references choose a unique platform and deploy its open source version in lab environment OR using the free online cloud hosting servers experiment with deploying an application.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Beyond the above list you can try other platforms and related tools like Diego, Garden/Warden/Puppet etc., ensure that build automation tools like maven / Jenkins / hudson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the primary reference being used – e.g. web based tutorial.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the screenshots for the setup.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 a problem using the tool+setup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the “hello-world” level functionality or repeat the tutorial related 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logic (or training data) to demonstrate additional functionality.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unit tests if possible and also capture their execution as screenshots / screen recording.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0029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029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foworld.com/article/3336072/infoworlds-2019-technology-of-the-year-award-winners.html?nsdr=true&amp;page=2" TargetMode="External"/><Relationship Id="rId7" Type="http://schemas.openxmlformats.org/officeDocument/2006/relationships/hyperlink" Target="https://blog.gruntwork.io/why-we-use-terraform-and-not-chef-puppet-ansible-saltstack-or-cloudformation-7989dad286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2019-03-01T07:41:00Z</dcterms:created>
  <dc:creator>Abhishek Thakur</dc:creator>
</cp:coreProperties>
</file>