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8E6F" w14:textId="77777777" w:rsidR="0042010F" w:rsidRPr="0042010F" w:rsidRDefault="0042010F" w:rsidP="0042010F">
      <w:pPr>
        <w:shd w:val="clear" w:color="auto" w:fill="FFFFFF"/>
        <w:spacing w:after="270" w:line="270" w:lineRule="atLeast"/>
        <w:outlineLvl w:val="2"/>
        <w:rPr>
          <w:rFonts w:ascii="Helvetica" w:eastAsia="Times New Roman" w:hAnsi="Helvetica" w:cs="Helvetica"/>
          <w:b/>
          <w:bCs/>
          <w:color w:val="202020"/>
          <w:sz w:val="27"/>
          <w:szCs w:val="27"/>
          <w:lang w:eastAsia="en-IN"/>
        </w:rPr>
      </w:pPr>
      <w:r w:rsidRPr="0042010F">
        <w:rPr>
          <w:rFonts w:ascii="Helvetica" w:eastAsia="Times New Roman" w:hAnsi="Helvetica" w:cs="Helvetica"/>
          <w:b/>
          <w:bCs/>
          <w:color w:val="202020"/>
          <w:sz w:val="27"/>
          <w:szCs w:val="27"/>
          <w:lang w:eastAsia="en-IN"/>
        </w:rPr>
        <w:t>Change in quality of life due to COVID-19</w:t>
      </w:r>
    </w:p>
    <w:p w14:paraId="2D8B0367" w14:textId="3153B4C0" w:rsidR="0042010F" w:rsidRPr="0042010F" w:rsidRDefault="0042010F" w:rsidP="0042010F">
      <w:pPr>
        <w:shd w:val="clear" w:color="auto" w:fill="FFFFFF"/>
        <w:spacing w:after="270" w:line="270" w:lineRule="atLeast"/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</w:pPr>
      <w:bookmarkStart w:id="0" w:name="article1.body1.sec3.sec5.p1"/>
      <w:bookmarkEnd w:id="0"/>
      <w:r w:rsidRPr="0042010F"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>The quality of life of the study participants was measured using the WHOQOL-BREF</w:t>
      </w:r>
      <w:r w:rsidR="00F258BD"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>.</w:t>
      </w:r>
      <w:r w:rsidRPr="0042010F"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>The mean of each item and total score decreased during the pandemic (</w:t>
      </w:r>
      <w:hyperlink r:id="rId4" w:anchor="pone-0247970-g001" w:history="1">
        <w:r w:rsidRPr="0042010F">
          <w:rPr>
            <w:rFonts w:ascii="Helvetica" w:eastAsia="Times New Roman" w:hAnsi="Helvetica" w:cs="Helvetica"/>
            <w:color w:val="3E0577"/>
            <w:sz w:val="20"/>
            <w:szCs w:val="20"/>
            <w:u w:val="single"/>
            <w:lang w:eastAsia="en-IN"/>
          </w:rPr>
          <w:t>Fig 1</w:t>
        </w:r>
      </w:hyperlink>
      <w:r w:rsidRPr="0042010F"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>). Comparing the results before and after COVID-19, there were significant decreases in the following sub-items: physical health, social relationships, environment, and general (</w:t>
      </w:r>
      <w:r w:rsidRPr="0042010F">
        <w:rPr>
          <w:rFonts w:ascii="Helvetica" w:eastAsia="Times New Roman" w:hAnsi="Helvetica" w:cs="Helvetica"/>
          <w:i/>
          <w:iCs/>
          <w:color w:val="202020"/>
          <w:sz w:val="20"/>
          <w:szCs w:val="20"/>
          <w:lang w:eastAsia="en-IN"/>
        </w:rPr>
        <w:t>p</w:t>
      </w:r>
      <w:r w:rsidRPr="0042010F"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>&lt;0.001). The psychological quality of life decreased, but this was not statistically significant (</w:t>
      </w:r>
      <w:r w:rsidRPr="0042010F">
        <w:rPr>
          <w:rFonts w:ascii="Helvetica" w:eastAsia="Times New Roman" w:hAnsi="Helvetica" w:cs="Helvetica"/>
          <w:i/>
          <w:iCs/>
          <w:color w:val="202020"/>
          <w:sz w:val="20"/>
          <w:szCs w:val="20"/>
          <w:lang w:eastAsia="en-IN"/>
        </w:rPr>
        <w:t>p</w:t>
      </w:r>
      <w:r w:rsidRPr="0042010F"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>&gt;0.05). The WHOQOL-BREF total scores showed a significant decrease after the outbreak of COVID-19 (</w:t>
      </w:r>
      <w:r w:rsidRPr="0042010F">
        <w:rPr>
          <w:rFonts w:ascii="Helvetica" w:eastAsia="Times New Roman" w:hAnsi="Helvetica" w:cs="Helvetica"/>
          <w:i/>
          <w:iCs/>
          <w:color w:val="202020"/>
          <w:sz w:val="20"/>
          <w:szCs w:val="20"/>
          <w:lang w:eastAsia="en-IN"/>
        </w:rPr>
        <w:t>p</w:t>
      </w:r>
      <w:r w:rsidRPr="0042010F"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>&lt;0.001). These results indicate a decrease in the quality of life due to the pandemic situation.</w:t>
      </w:r>
    </w:p>
    <w:p w14:paraId="4ACF9D1A" w14:textId="163A5A0E" w:rsidR="00C325BF" w:rsidRDefault="00C325BF"/>
    <w:p w14:paraId="579D962A" w14:textId="52765FAE" w:rsidR="0042010F" w:rsidRDefault="0042010F">
      <w:r>
        <w:rPr>
          <w:noProof/>
        </w:rPr>
        <w:drawing>
          <wp:inline distT="0" distB="0" distL="0" distR="0" wp14:anchorId="36B7E449" wp14:editId="0C327A10">
            <wp:extent cx="5689600" cy="39941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100" cy="399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6BC8" w14:textId="42D09BC4" w:rsidR="00E772C4" w:rsidRDefault="00E772C4"/>
    <w:p w14:paraId="57F48C50" w14:textId="5BB7B84C" w:rsidR="00E772C4" w:rsidRDefault="00E772C4"/>
    <w:p w14:paraId="32261048" w14:textId="5A63C0B6" w:rsidR="00E772C4" w:rsidRDefault="00E772C4">
      <w:r>
        <w:rPr>
          <w:noProof/>
        </w:rPr>
        <w:drawing>
          <wp:inline distT="0" distB="0" distL="0" distR="0" wp14:anchorId="3FE4E0DB" wp14:editId="12BF29E0">
            <wp:extent cx="5731510" cy="1962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" t="-299" r="-443" b="8060"/>
                    <a:stretch/>
                  </pic:blipFill>
                  <pic:spPr bwMode="auto"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7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C8"/>
    <w:rsid w:val="0042010F"/>
    <w:rsid w:val="00C325BF"/>
    <w:rsid w:val="00CA14C8"/>
    <w:rsid w:val="00E772C4"/>
    <w:rsid w:val="00F2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5D7E"/>
  <w15:chartTrackingRefBased/>
  <w15:docId w15:val="{22067306-AE3F-4517-8107-A7B5C1D9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01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010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20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2010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201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journals.plos.org/plosone/article?id=10.1371/journal.pone.02479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</dc:creator>
  <cp:keywords/>
  <dc:description/>
  <cp:lastModifiedBy>Balaji M</cp:lastModifiedBy>
  <cp:revision>4</cp:revision>
  <dcterms:created xsi:type="dcterms:W3CDTF">2022-02-05T04:40:00Z</dcterms:created>
  <dcterms:modified xsi:type="dcterms:W3CDTF">2022-02-05T04:42:00Z</dcterms:modified>
</cp:coreProperties>
</file>