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1A1A1A"/>
          <w:sz w:val="36"/>
          <w:szCs w:val="36"/>
        </w:rPr>
        <w:t xml:space="preserve">BALAJI PONRAJ</w:t>
      </w:r>
    </w:p>
    <w:p>
      <w:pPr>
        <w:spacing w:after="40" w:before="0"/>
      </w:pPr>
      <w:r>
        <w:rPr>
          <w:rFonts w:ascii="Calibri" w:cs="Calibri" w:eastAsia="Calibri" w:hAnsi="Calibri"/>
          <w:color w:val="444444"/>
          <w:sz w:val="22"/>
          <w:szCs w:val="22"/>
        </w:rPr>
        <w:t xml:space="preserve">Art Director  |  Senior Graphic Designer — Life Sciences &amp; Healthcare</w:t>
      </w:r>
    </w:p>
    <w:p>
      <w:pPr>
        <w:spacing w:after="0" w:before="0"/>
      </w:pPr>
      <w:r>
        <w:rPr>
          <w:rFonts w:ascii="Calibri" w:cs="Calibri" w:eastAsia="Calibri" w:hAnsi="Calibri"/>
          <w:color w:val="555555"/>
          <w:sz w:val="18"/>
          <w:szCs w:val="18"/>
        </w:rPr>
        <w:t xml:space="preserve">Mississauga, ON  ·  balajiponraj1004@gmail.com  ·  +1 437-973-3108  ·  balajiponraj.netlify.app</w:t>
      </w:r>
    </w:p>
    <w:p>
      <w:pPr>
        <w:pBdr>
          <w:bottom w:val="single" w:color="1A1A1A" w:sz="6" w:space="1"/>
        </w:pBdr>
        <w:spacing w:after="60" w:before="0"/>
      </w:pPr>
    </w:p>
    <w:p>
      <w:pPr>
        <w:spacing w:after="0" w:before="200"/>
      </w:pPr>
      <w:r>
        <w:rPr>
          <w:rFonts w:ascii="Calibri" w:cs="Calibri" w:eastAsia="Calibri" w:hAnsi="Calibri"/>
          <w:b/>
          <w:bCs/>
          <w:color w:val="1A1A1A"/>
          <w:sz w:val="22"/>
          <w:szCs w:val="22"/>
        </w:rPr>
        <w:t xml:space="preserve">PROFESSIONAL SUMMARY</w:t>
      </w:r>
    </w:p>
    <w:p>
      <w:pPr>
        <w:pBdr>
          <w:bottom w:val="single" w:color="1A1A1A" w:sz="6" w:space="1"/>
        </w:pBdr>
        <w:spacing w:after="60" w:before="0"/>
      </w:pPr>
    </w:p>
    <w:p>
      <w:pPr>
        <w:spacing w:after="60" w:before="60"/>
      </w:pPr>
      <w:r>
        <w:rPr>
          <w:rFonts w:ascii="Calibri" w:cs="Calibri" w:eastAsia="Calibri" w:hAnsi="Calibri"/>
          <w:color w:val="1A1A1A"/>
          <w:sz w:val="19"/>
          <w:szCs w:val="19"/>
        </w:rPr>
        <w:t xml:space="preserve">Visual design leader with 13+ years of art direction and creative production for global pharmaceutical and life sciences organizations. Four years as Lead Graphic Designer at IQVIA — directing a team of 4–6 designers and producing 200+ assets for FDA-regulated pharmaceutical brands, including HCP communications, patient-facing materials, data infographics, white papers, and virtual event environments. Proven ability to conceptualize, storyboard, and execute world-class print and digital solutions from brief to final production — while ensuring full compliance with pharmaceutical regulatory and legal guidelines. Adobe Creative Suite expert since 2010, with additional proficiency in Figma, Adobe XD, HTML5, After Effects, and Premiere Pro. Postgraduate Certificate in Project Management (Algoma University, 2025) — 98% on-time delivery rate across all engagements.</w:t>
      </w:r>
    </w:p>
    <w:p>
      <w:pPr>
        <w:spacing w:after="0" w:before="200"/>
      </w:pPr>
      <w:r>
        <w:rPr>
          <w:rFonts w:ascii="Calibri" w:cs="Calibri" w:eastAsia="Calibri" w:hAnsi="Calibri"/>
          <w:b/>
          <w:bCs/>
          <w:color w:val="1A1A1A"/>
          <w:sz w:val="22"/>
          <w:szCs w:val="22"/>
        </w:rPr>
        <w:t xml:space="preserve">CORE COMPETENCIES</w:t>
      </w:r>
    </w:p>
    <w:p>
      <w:pPr>
        <w:pBdr>
          <w:bottom w:val="single" w:color="1A1A1A" w:sz="6" w:space="1"/>
        </w:pBdr>
        <w:spacing w:after="60" w:before="0"/>
      </w:pPr>
    </w:p>
    <w:p>
      <w:pPr>
        <w:spacing w:after="60" w:before="60"/>
      </w:pPr>
      <w:r>
        <w:rPr>
          <w:rFonts w:ascii="Calibri" w:cs="Calibri" w:eastAsia="Calibri" w:hAnsi="Calibri"/>
          <w:color w:val="1A1A1A"/>
          <w:sz w:val="19"/>
          <w:szCs w:val="19"/>
        </w:rPr>
        <w:t xml:space="preserve">Art Direction  ·  Life Sciences Design  ·  Pharmaceutical Marketing  ·  HCP &amp; Patient-Facing Materials  ·  Infographics &amp; Data Visualization  ·  Print + Digital Campaign Design  ·  Conceptualization &amp; Storyboarding  ·  Prototyping (Figma / Adobe XD)  ·  FDA-Regulated Content  ·  PAAB Advertising Standards  ·  Regulatory &amp; MLR Compliance  ·  Creative Team Leadership &amp; Mentorship  ·  Brand Strategy &amp; Compliance  ·  Visual Storytelling  ·  Multi-Format Production Systems  ·  InDesign Scripting Automation  ·  Motion Graphics &amp; Video Editing  ·  ON24 / Cvent Virtual Events</w:t>
      </w:r>
    </w:p>
    <w:p>
      <w:pPr>
        <w:spacing w:after="0" w:before="200"/>
      </w:pPr>
      <w:r>
        <w:rPr>
          <w:rFonts w:ascii="Calibri" w:cs="Calibri" w:eastAsia="Calibri" w:hAnsi="Calibri"/>
          <w:b/>
          <w:bCs/>
          <w:color w:val="1A1A1A"/>
          <w:sz w:val="22"/>
          <w:szCs w:val="22"/>
        </w:rPr>
        <w:t xml:space="preserve">TOOLS</w:t>
      </w:r>
    </w:p>
    <w:p>
      <w:pPr>
        <w:pBdr>
          <w:bottom w:val="single" w:color="1A1A1A" w:sz="6" w:space="1"/>
        </w:pBdr>
        <w:spacing w:after="60" w:before="0"/>
      </w:pPr>
    </w:p>
    <w:p>
      <w:pPr>
        <w:spacing w:after="60" w:before="60"/>
      </w:pPr>
      <w:r>
        <w:rPr>
          <w:rFonts w:ascii="Calibri" w:cs="Calibri" w:eastAsia="Calibri" w:hAnsi="Calibri"/>
          <w:color w:val="1A1A1A"/>
          <w:sz w:val="19"/>
          <w:szCs w:val="19"/>
        </w:rPr>
        <w:t xml:space="preserve">Adobe Photoshop  ·  Illustrator  ·  InDesign  ·  After Effects  ·  Premiere Pro  ·  Adobe XD  ·  Figma  ·  HTML5  ·  CSS3  ·  Microsoft PowerPoint  ·  ON24  ·  Cvent  ·  CapCut  ·  CorelDRAW</w:t>
      </w:r>
    </w:p>
    <w:p>
      <w:pPr>
        <w:spacing w:after="0" w:before="200"/>
      </w:pPr>
      <w:r>
        <w:rPr>
          <w:rFonts w:ascii="Calibri" w:cs="Calibri" w:eastAsia="Calibri" w:hAnsi="Calibri"/>
          <w:b/>
          <w:bCs/>
          <w:color w:val="1A1A1A"/>
          <w:sz w:val="22"/>
          <w:szCs w:val="22"/>
        </w:rPr>
        <w:t xml:space="preserve">PROFESSIONAL EXPERIENCE</w:t>
      </w:r>
    </w:p>
    <w:p>
      <w:pPr>
        <w:pBdr>
          <w:bottom w:val="single" w:color="1A1A1A" w:sz="6" w:space="1"/>
        </w:pBdr>
        <w:spacing w:after="60" w:before="0"/>
      </w:pPr>
    </w:p>
    <w:p>
      <w:pPr>
        <w:tabs>
          <w:tab w:val="right" w:pos="9026"/>
        </w:tabs>
        <w:spacing w:after="20" w:before="140"/>
      </w:pPr>
      <w:r>
        <w:rPr>
          <w:rFonts w:ascii="Calibri" w:cs="Calibri" w:eastAsia="Calibri" w:hAnsi="Calibri"/>
          <w:b/>
          <w:bCs/>
          <w:color w:val="1A1A1A"/>
          <w:sz w:val="19"/>
          <w:szCs w:val="19"/>
        </w:rPr>
        <w:t xml:space="preserve">Senior Graphic Designer — Art Direction (Independent)</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Freelance | Mississauga, ON</w:t>
      </w:r>
      <w:r>
        <w:rPr>
          <w:rFonts w:ascii="Calibri" w:cs="Calibri" w:eastAsia="Calibri" w:hAnsi="Calibri"/>
          <w:sz w:val="19"/>
          <w:szCs w:val="19"/>
        </w:rPr>
        <w:t xml:space="preserve">	</w:t>
      </w:r>
      <w:r>
        <w:rPr>
          <w:rFonts w:ascii="Calibri" w:cs="Calibri" w:eastAsia="Calibri" w:hAnsi="Calibri"/>
          <w:i/>
          <w:iCs/>
          <w:color w:val="555555"/>
          <w:sz w:val="18"/>
          <w:szCs w:val="18"/>
        </w:rPr>
        <w:t xml:space="preserve">June 2024 – Present</w:t>
      </w:r>
    </w:p>
    <w:p>
      <w:pPr>
        <w:pStyle w:val="ListParagraph"/>
        <w:numPr>
          <w:ilvl w:val="0"/>
          <w:numId w:val="2"/>
        </w:numPr>
      </w:pPr>
      <w:r>
        <w:rPr>
          <w:rFonts w:ascii="Calibri" w:cs="Calibri" w:eastAsia="Calibri" w:hAnsi="Calibri"/>
          <w:color w:val="1A1A1A"/>
          <w:sz w:val="19"/>
          <w:szCs w:val="19"/>
        </w:rPr>
        <w:t xml:space="preserve">Art directed and produced end-to-end brand identities, social media campaigns, and digital content for clients across Canada and globally.</w:t>
      </w:r>
    </w:p>
    <w:p>
      <w:pPr>
        <w:pStyle w:val="ListParagraph"/>
        <w:numPr>
          <w:ilvl w:val="0"/>
          <w:numId w:val="2"/>
        </w:numPr>
      </w:pPr>
      <w:r>
        <w:rPr>
          <w:rFonts w:ascii="Calibri" w:cs="Calibri" w:eastAsia="Calibri" w:hAnsi="Calibri"/>
          <w:color w:val="1A1A1A"/>
          <w:sz w:val="19"/>
          <w:szCs w:val="19"/>
        </w:rPr>
        <w:t xml:space="preserve">Conceptualized and executed two complete brand identity systems — logo, visual language, print collateral, packaging, signage, and social media templates — from strategic brief through production.</w:t>
      </w:r>
    </w:p>
    <w:p>
      <w:pPr>
        <w:pStyle w:val="ListParagraph"/>
        <w:numPr>
          <w:ilvl w:val="0"/>
          <w:numId w:val="2"/>
        </w:numPr>
      </w:pPr>
      <w:r>
        <w:rPr>
          <w:rFonts w:ascii="Calibri" w:cs="Calibri" w:eastAsia="Calibri" w:hAnsi="Calibri"/>
          <w:color w:val="1A1A1A"/>
          <w:sz w:val="19"/>
          <w:szCs w:val="19"/>
        </w:rPr>
        <w:t xml:space="preserve">Storyboarded, directed, and edited short-form video content and motion graphics, achieving 30%+ organic engagement growth for client social channels.</w:t>
      </w:r>
    </w:p>
    <w:p>
      <w:pPr>
        <w:pStyle w:val="ListParagraph"/>
        <w:numPr>
          <w:ilvl w:val="0"/>
          <w:numId w:val="2"/>
        </w:numPr>
      </w:pPr>
      <w:r>
        <w:rPr>
          <w:rFonts w:ascii="Calibri" w:cs="Calibri" w:eastAsia="Calibri" w:hAnsi="Calibri"/>
          <w:color w:val="1A1A1A"/>
          <w:sz w:val="19"/>
          <w:szCs w:val="19"/>
        </w:rPr>
        <w:t xml:space="preserve">Maintained 98% on-time delivery rate across all active client engagements.</w:t>
      </w:r>
    </w:p>
    <w:p>
      <w:pPr>
        <w:tabs>
          <w:tab w:val="right" w:pos="9026"/>
        </w:tabs>
        <w:spacing w:after="20" w:before="140"/>
      </w:pPr>
      <w:r>
        <w:rPr>
          <w:rFonts w:ascii="Calibri" w:cs="Calibri" w:eastAsia="Calibri" w:hAnsi="Calibri"/>
          <w:b/>
          <w:bCs/>
          <w:color w:val="1A1A1A"/>
          <w:sz w:val="19"/>
          <w:szCs w:val="19"/>
        </w:rPr>
        <w:t xml:space="preserve">Lead Graphic Designer</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IQVIA | Mississauga, ON</w:t>
      </w:r>
      <w:r>
        <w:rPr>
          <w:rFonts w:ascii="Calibri" w:cs="Calibri" w:eastAsia="Calibri" w:hAnsi="Calibri"/>
          <w:sz w:val="19"/>
          <w:szCs w:val="19"/>
        </w:rPr>
        <w:t xml:space="preserve">	</w:t>
      </w:r>
      <w:r>
        <w:rPr>
          <w:rFonts w:ascii="Calibri" w:cs="Calibri" w:eastAsia="Calibri" w:hAnsi="Calibri"/>
          <w:i/>
          <w:iCs/>
          <w:color w:val="555555"/>
          <w:sz w:val="18"/>
          <w:szCs w:val="18"/>
        </w:rPr>
        <w:t xml:space="preserve">May 2019 – August 2023</w:t>
      </w:r>
    </w:p>
    <w:p>
      <w:pPr>
        <w:pStyle w:val="ListParagraph"/>
        <w:numPr>
          <w:ilvl w:val="0"/>
          <w:numId w:val="2"/>
        </w:numPr>
      </w:pPr>
      <w:r>
        <w:rPr>
          <w:rFonts w:ascii="Calibri" w:cs="Calibri" w:eastAsia="Calibri" w:hAnsi="Calibri"/>
          <w:color w:val="1A1A1A"/>
          <w:sz w:val="19"/>
          <w:szCs w:val="19"/>
        </w:rPr>
        <w:t xml:space="preserve">Art directed and produced 200+ infographics, white papers, brochures, fact sheets, and digital assets translating complex pharmaceutical market data into compelling narratives for HCP, payer, and executive audiences.</w:t>
      </w:r>
    </w:p>
    <w:p>
      <w:pPr>
        <w:pStyle w:val="ListParagraph"/>
        <w:numPr>
          <w:ilvl w:val="0"/>
          <w:numId w:val="2"/>
        </w:numPr>
      </w:pPr>
      <w:r>
        <w:rPr>
          <w:rFonts w:ascii="Calibri" w:cs="Calibri" w:eastAsia="Calibri" w:hAnsi="Calibri"/>
          <w:color w:val="1A1A1A"/>
          <w:sz w:val="19"/>
          <w:szCs w:val="19"/>
        </w:rPr>
        <w:t xml:space="preserve">Directed a team of 4–6 designers — provided ongoing critical and productive feedback, creative quality control, and professional development support across simultaneous high-priority client deliverables.</w:t>
      </w:r>
    </w:p>
    <w:p>
      <w:pPr>
        <w:pStyle w:val="ListParagraph"/>
        <w:numPr>
          <w:ilvl w:val="0"/>
          <w:numId w:val="2"/>
        </w:numPr>
      </w:pPr>
      <w:r>
        <w:rPr>
          <w:rFonts w:ascii="Calibri" w:cs="Calibri" w:eastAsia="Calibri" w:hAnsi="Calibri"/>
          <w:color w:val="1A1A1A"/>
          <w:sz w:val="19"/>
          <w:szCs w:val="19"/>
        </w:rPr>
        <w:t xml:space="preserve">Ensured all creative complied with pharmaceutical regulatory and legal guidelines, MLR (Medical Legal Review) standards, and PAAB-aligned pharmaceutical advertising requirements for FDA-regulated brands.</w:t>
      </w:r>
    </w:p>
    <w:p>
      <w:pPr>
        <w:pStyle w:val="ListParagraph"/>
        <w:numPr>
          <w:ilvl w:val="0"/>
          <w:numId w:val="2"/>
        </w:numPr>
      </w:pPr>
      <w:r>
        <w:rPr>
          <w:rFonts w:ascii="Calibri" w:cs="Calibri" w:eastAsia="Calibri" w:hAnsi="Calibri"/>
          <w:color w:val="1A1A1A"/>
          <w:sz w:val="19"/>
          <w:szCs w:val="19"/>
        </w:rPr>
        <w:t xml:space="preserve">Led design and visual execution for ON24 and Cvent virtual event environments supporting global pharmaceutical conferences, product launches, and life sciences industry forums.</w:t>
      </w:r>
    </w:p>
    <w:p>
      <w:pPr>
        <w:pStyle w:val="ListParagraph"/>
        <w:numPr>
          <w:ilvl w:val="0"/>
          <w:numId w:val="2"/>
        </w:numPr>
      </w:pPr>
      <w:r>
        <w:rPr>
          <w:rFonts w:ascii="Calibri" w:cs="Calibri" w:eastAsia="Calibri" w:hAnsi="Calibri"/>
          <w:color w:val="1A1A1A"/>
          <w:sz w:val="19"/>
          <w:szCs w:val="19"/>
        </w:rPr>
        <w:t xml:space="preserve">Pitched and presented creative concepts to senior stakeholders, demonstrating clear rationale linking visual decisions to strategic business objectives.</w:t>
      </w:r>
    </w:p>
    <w:p>
      <w:pPr>
        <w:pStyle w:val="ListParagraph"/>
        <w:numPr>
          <w:ilvl w:val="0"/>
          <w:numId w:val="2"/>
        </w:numPr>
      </w:pPr>
      <w:r>
        <w:rPr>
          <w:rFonts w:ascii="Calibri" w:cs="Calibri" w:eastAsia="Calibri" w:hAnsi="Calibri"/>
          <w:color w:val="1A1A1A"/>
          <w:sz w:val="19"/>
          <w:szCs w:val="19"/>
        </w:rPr>
        <w:t xml:space="preserve">Introduced InDesign scripting (ExtendScript/JSX) to automate production workflows — achieved 15% reduction in average team turnaround time.</w:t>
      </w:r>
    </w:p>
    <w:p>
      <w:pPr>
        <w:pStyle w:val="ListParagraph"/>
        <w:numPr>
          <w:ilvl w:val="0"/>
          <w:numId w:val="2"/>
        </w:numPr>
      </w:pPr>
      <w:r>
        <w:rPr>
          <w:rFonts w:ascii="Calibri" w:cs="Calibri" w:eastAsia="Calibri" w:hAnsi="Calibri"/>
          <w:color w:val="1A1A1A"/>
          <w:sz w:val="19"/>
          <w:szCs w:val="19"/>
        </w:rPr>
        <w:t xml:space="preserve">Maintained 95% client satisfaction rate with zero critical revision cycles on 80% of all deliverables across pharma accounts.</w:t>
      </w:r>
    </w:p>
    <w:p>
      <w:pPr>
        <w:tabs>
          <w:tab w:val="right" w:pos="9026"/>
        </w:tabs>
        <w:spacing w:after="20" w:before="140"/>
      </w:pPr>
      <w:r>
        <w:rPr>
          <w:rFonts w:ascii="Calibri" w:cs="Calibri" w:eastAsia="Calibri" w:hAnsi="Calibri"/>
          <w:b/>
          <w:bCs/>
          <w:color w:val="1A1A1A"/>
          <w:sz w:val="19"/>
          <w:szCs w:val="19"/>
        </w:rPr>
        <w:t xml:space="preserve">Graphic Designer</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Honeywell | Chennai, India</w:t>
      </w:r>
      <w:r>
        <w:rPr>
          <w:rFonts w:ascii="Calibri" w:cs="Calibri" w:eastAsia="Calibri" w:hAnsi="Calibri"/>
          <w:sz w:val="19"/>
          <w:szCs w:val="19"/>
        </w:rPr>
        <w:t xml:space="preserve">	</w:t>
      </w:r>
      <w:r>
        <w:rPr>
          <w:rFonts w:ascii="Calibri" w:cs="Calibri" w:eastAsia="Calibri" w:hAnsi="Calibri"/>
          <w:i/>
          <w:iCs/>
          <w:color w:val="555555"/>
          <w:sz w:val="18"/>
          <w:szCs w:val="18"/>
        </w:rPr>
        <w:t xml:space="preserve">August 2017 – May 2019</w:t>
      </w:r>
    </w:p>
    <w:p>
      <w:pPr>
        <w:pStyle w:val="ListParagraph"/>
        <w:numPr>
          <w:ilvl w:val="0"/>
          <w:numId w:val="2"/>
        </w:numPr>
      </w:pPr>
      <w:r>
        <w:rPr>
          <w:rFonts w:ascii="Calibri" w:cs="Calibri" w:eastAsia="Calibri" w:hAnsi="Calibri"/>
          <w:color w:val="1A1A1A"/>
          <w:sz w:val="19"/>
          <w:szCs w:val="19"/>
        </w:rPr>
        <w:t xml:space="preserve">Produced complex data visualization infographics translating industrial performance metrics into boardroom-ready visual presentations for global sales and marketing.</w:t>
      </w:r>
    </w:p>
    <w:p>
      <w:pPr>
        <w:pStyle w:val="ListParagraph"/>
        <w:numPr>
          <w:ilvl w:val="0"/>
          <w:numId w:val="2"/>
        </w:numPr>
      </w:pPr>
      <w:r>
        <w:rPr>
          <w:rFonts w:ascii="Calibri" w:cs="Calibri" w:eastAsia="Calibri" w:hAnsi="Calibri"/>
          <w:color w:val="1A1A1A"/>
          <w:sz w:val="19"/>
          <w:szCs w:val="19"/>
        </w:rPr>
        <w:t xml:space="preserve">Designed executive presentation systems deployed across APAC business units, maintaining rigorous brand compliance across all formats.</w:t>
      </w:r>
    </w:p>
    <w:p>
      <w:pPr>
        <w:tabs>
          <w:tab w:val="right" w:pos="9026"/>
        </w:tabs>
        <w:spacing w:after="20" w:before="140"/>
      </w:pPr>
      <w:r>
        <w:rPr>
          <w:rFonts w:ascii="Calibri" w:cs="Calibri" w:eastAsia="Calibri" w:hAnsi="Calibri"/>
          <w:b/>
          <w:bCs/>
          <w:color w:val="1A1A1A"/>
          <w:sz w:val="19"/>
          <w:szCs w:val="19"/>
        </w:rPr>
        <w:t xml:space="preserve">Graphic Designer</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QuintilesIMS (now IQVIA) | Chennai, India</w:t>
      </w:r>
      <w:r>
        <w:rPr>
          <w:rFonts w:ascii="Calibri" w:cs="Calibri" w:eastAsia="Calibri" w:hAnsi="Calibri"/>
          <w:sz w:val="19"/>
          <w:szCs w:val="19"/>
        </w:rPr>
        <w:t xml:space="preserve">	</w:t>
      </w:r>
      <w:r>
        <w:rPr>
          <w:rFonts w:ascii="Calibri" w:cs="Calibri" w:eastAsia="Calibri" w:hAnsi="Calibri"/>
          <w:i/>
          <w:iCs/>
          <w:color w:val="555555"/>
          <w:sz w:val="18"/>
          <w:szCs w:val="18"/>
        </w:rPr>
        <w:t xml:space="preserve">August 2015 – August 2017</w:t>
      </w:r>
    </w:p>
    <w:p>
      <w:pPr>
        <w:pStyle w:val="ListParagraph"/>
        <w:numPr>
          <w:ilvl w:val="0"/>
          <w:numId w:val="2"/>
        </w:numPr>
      </w:pPr>
      <w:r>
        <w:rPr>
          <w:rFonts w:ascii="Calibri" w:cs="Calibri" w:eastAsia="Calibri" w:hAnsi="Calibri"/>
          <w:color w:val="1A1A1A"/>
          <w:sz w:val="19"/>
          <w:szCs w:val="19"/>
        </w:rPr>
        <w:t xml:space="preserve">Art directed redesign of flagship monthly newsletter, resulting in 10% increase in reader engagement.</w:t>
      </w:r>
    </w:p>
    <w:p>
      <w:pPr>
        <w:pStyle w:val="ListParagraph"/>
        <w:numPr>
          <w:ilvl w:val="0"/>
          <w:numId w:val="2"/>
        </w:numPr>
      </w:pPr>
      <w:r>
        <w:rPr>
          <w:rFonts w:ascii="Calibri" w:cs="Calibri" w:eastAsia="Calibri" w:hAnsi="Calibri"/>
          <w:color w:val="1A1A1A"/>
          <w:sz w:val="19"/>
          <w:szCs w:val="19"/>
        </w:rPr>
        <w:t xml:space="preserve">Built scalable icon libraries and brand visual systems supporting HCP-facing print publications and cross-product consistency across global pharma market intelligence platforms.</w:t>
      </w:r>
    </w:p>
    <w:p>
      <w:pPr>
        <w:tabs>
          <w:tab w:val="right" w:pos="9026"/>
        </w:tabs>
        <w:spacing w:after="20" w:before="140"/>
      </w:pPr>
      <w:r>
        <w:rPr>
          <w:rFonts w:ascii="Calibri" w:cs="Calibri" w:eastAsia="Calibri" w:hAnsi="Calibri"/>
          <w:b/>
          <w:bCs/>
          <w:color w:val="1A1A1A"/>
          <w:sz w:val="19"/>
          <w:szCs w:val="19"/>
        </w:rPr>
        <w:t xml:space="preserve">Senior InDesign Operator</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Flatworld Solutions</w:t>
      </w:r>
      <w:r>
        <w:rPr>
          <w:rFonts w:ascii="Calibri" w:cs="Calibri" w:eastAsia="Calibri" w:hAnsi="Calibri"/>
          <w:sz w:val="19"/>
          <w:szCs w:val="19"/>
        </w:rPr>
        <w:t xml:space="preserve">	</w:t>
      </w:r>
      <w:r>
        <w:rPr>
          <w:rFonts w:ascii="Calibri" w:cs="Calibri" w:eastAsia="Calibri" w:hAnsi="Calibri"/>
          <w:i/>
          <w:iCs/>
          <w:color w:val="555555"/>
          <w:sz w:val="18"/>
          <w:szCs w:val="18"/>
        </w:rPr>
        <w:t xml:space="preserve">June 2014 – August 2015</w:t>
      </w:r>
    </w:p>
    <w:p>
      <w:pPr>
        <w:pStyle w:val="ListParagraph"/>
        <w:numPr>
          <w:ilvl w:val="0"/>
          <w:numId w:val="2"/>
        </w:numPr>
      </w:pPr>
      <w:r>
        <w:rPr>
          <w:rFonts w:ascii="Calibri" w:cs="Calibri" w:eastAsia="Calibri" w:hAnsi="Calibri"/>
          <w:color w:val="1A1A1A"/>
          <w:sz w:val="19"/>
          <w:szCs w:val="19"/>
        </w:rPr>
        <w:t xml:space="preserve">Reduced average production turnaround by 15% through template standardization and workflow redesign across 10+ simultaneous client accounts.</w:t>
      </w:r>
    </w:p>
    <w:p>
      <w:pPr>
        <w:tabs>
          <w:tab w:val="right" w:pos="9026"/>
        </w:tabs>
        <w:spacing w:after="20" w:before="140"/>
      </w:pPr>
      <w:r>
        <w:rPr>
          <w:rFonts w:ascii="Calibri" w:cs="Calibri" w:eastAsia="Calibri" w:hAnsi="Calibri"/>
          <w:b/>
          <w:bCs/>
          <w:color w:val="1A1A1A"/>
          <w:sz w:val="19"/>
          <w:szCs w:val="19"/>
        </w:rPr>
        <w:t xml:space="preserve">Publishing Specialist &amp; Application Consultant</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Stibo Systems</w:t>
      </w:r>
      <w:r>
        <w:rPr>
          <w:rFonts w:ascii="Calibri" w:cs="Calibri" w:eastAsia="Calibri" w:hAnsi="Calibri"/>
          <w:sz w:val="19"/>
          <w:szCs w:val="19"/>
        </w:rPr>
        <w:t xml:space="preserve">	</w:t>
      </w:r>
      <w:r>
        <w:rPr>
          <w:rFonts w:ascii="Calibri" w:cs="Calibri" w:eastAsia="Calibri" w:hAnsi="Calibri"/>
          <w:i/>
          <w:iCs/>
          <w:color w:val="555555"/>
          <w:sz w:val="18"/>
          <w:szCs w:val="18"/>
        </w:rPr>
        <w:t xml:space="preserve">November 2011 – June 2014</w:t>
      </w:r>
    </w:p>
    <w:p>
      <w:pPr>
        <w:pStyle w:val="ListParagraph"/>
        <w:numPr>
          <w:ilvl w:val="0"/>
          <w:numId w:val="2"/>
        </w:numPr>
      </w:pPr>
      <w:r>
        <w:rPr>
          <w:rFonts w:ascii="Calibri" w:cs="Calibri" w:eastAsia="Calibri" w:hAnsi="Calibri"/>
          <w:color w:val="1A1A1A"/>
          <w:sz w:val="19"/>
          <w:szCs w:val="19"/>
        </w:rPr>
        <w:t xml:space="preserve">Developed eBook and catalogue templates deployed across 15+ enterprise clients in Europe and APAC; delivered design consulting and training to client teams.</w:t>
      </w:r>
    </w:p>
    <w:p>
      <w:pPr>
        <w:tabs>
          <w:tab w:val="right" w:pos="9026"/>
        </w:tabs>
        <w:spacing w:after="20" w:before="140"/>
      </w:pPr>
      <w:r>
        <w:rPr>
          <w:rFonts w:ascii="Calibri" w:cs="Calibri" w:eastAsia="Calibri" w:hAnsi="Calibri"/>
          <w:b/>
          <w:bCs/>
          <w:color w:val="1A1A1A"/>
          <w:sz w:val="19"/>
          <w:szCs w:val="19"/>
        </w:rPr>
        <w:t xml:space="preserve">Graphic &amp; Web Ad Designer</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2AdPro Media Solutions</w:t>
      </w:r>
      <w:r>
        <w:rPr>
          <w:rFonts w:ascii="Calibri" w:cs="Calibri" w:eastAsia="Calibri" w:hAnsi="Calibri"/>
          <w:sz w:val="19"/>
          <w:szCs w:val="19"/>
        </w:rPr>
        <w:t xml:space="preserve">	</w:t>
      </w:r>
      <w:r>
        <w:rPr>
          <w:rFonts w:ascii="Calibri" w:cs="Calibri" w:eastAsia="Calibri" w:hAnsi="Calibri"/>
          <w:i/>
          <w:iCs/>
          <w:color w:val="555555"/>
          <w:sz w:val="18"/>
          <w:szCs w:val="18"/>
        </w:rPr>
        <w:t xml:space="preserve">March 2010 – November 2011</w:t>
      </w:r>
    </w:p>
    <w:p>
      <w:pPr>
        <w:pStyle w:val="ListParagraph"/>
        <w:numPr>
          <w:ilvl w:val="0"/>
          <w:numId w:val="2"/>
        </w:numPr>
      </w:pPr>
      <w:r>
        <w:rPr>
          <w:rFonts w:ascii="Calibri" w:cs="Calibri" w:eastAsia="Calibri" w:hAnsi="Calibri"/>
          <w:color w:val="1A1A1A"/>
          <w:sz w:val="19"/>
          <w:szCs w:val="19"/>
        </w:rPr>
        <w:t xml:space="preserve">Designed multi-format print and digital advertising for UK national publications and web platforms, including Deloitte.</w:t>
      </w:r>
    </w:p>
    <w:p>
      <w:pPr>
        <w:spacing w:after="0" w:before="200"/>
      </w:pPr>
      <w:r>
        <w:rPr>
          <w:rFonts w:ascii="Calibri" w:cs="Calibri" w:eastAsia="Calibri" w:hAnsi="Calibri"/>
          <w:b/>
          <w:bCs/>
          <w:color w:val="1A1A1A"/>
          <w:sz w:val="22"/>
          <w:szCs w:val="22"/>
        </w:rPr>
        <w:t xml:space="preserve">EDUCATION</w:t>
      </w:r>
    </w:p>
    <w:p>
      <w:pPr>
        <w:pBdr>
          <w:bottom w:val="single" w:color="1A1A1A" w:sz="6" w:space="1"/>
        </w:pBdr>
        <w:spacing w:after="60" w:before="0"/>
      </w:pPr>
    </w:p>
    <w:p>
      <w:pPr>
        <w:tabs>
          <w:tab w:val="right" w:pos="9026"/>
        </w:tabs>
        <w:spacing w:after="20" w:before="80"/>
      </w:pPr>
      <w:r>
        <w:rPr>
          <w:rFonts w:ascii="Calibri" w:cs="Calibri" w:eastAsia="Calibri" w:hAnsi="Calibri"/>
          <w:b/>
          <w:bCs/>
          <w:color w:val="1A1A1A"/>
          <w:sz w:val="19"/>
          <w:szCs w:val="19"/>
        </w:rPr>
        <w:t xml:space="preserve">Postgraduate Certificate — Project Management</w:t>
      </w:r>
      <w:r>
        <w:rPr>
          <w:rFonts w:ascii="Calibri" w:cs="Calibri" w:eastAsia="Calibri" w:hAnsi="Calibri"/>
          <w:sz w:val="19"/>
          <w:szCs w:val="19"/>
        </w:rPr>
        <w:t xml:space="preserve">	</w:t>
      </w:r>
      <w:r>
        <w:rPr>
          <w:rFonts w:ascii="Calibri" w:cs="Calibri" w:eastAsia="Calibri" w:hAnsi="Calibri"/>
          <w:i/>
          <w:iCs/>
          <w:color w:val="555555"/>
          <w:sz w:val="18"/>
          <w:szCs w:val="18"/>
        </w:rPr>
        <w:t xml:space="preserve">2024–2025</w:t>
      </w:r>
    </w:p>
    <w:p>
      <w:pPr>
        <w:spacing w:after="80" w:before="0"/>
        <w:jc w:val="left"/>
      </w:pPr>
      <w:r>
        <w:rPr>
          <w:rFonts w:ascii="Calibri" w:cs="Calibri" w:eastAsia="Calibri" w:hAnsi="Calibri"/>
          <w:b w:val="false"/>
          <w:bCs w:val="false"/>
          <w:i w:val="false"/>
          <w:iCs w:val="false"/>
          <w:color w:val="555555"/>
          <w:sz w:val="18"/>
          <w:szCs w:val="18"/>
        </w:rPr>
        <w:t xml:space="preserve">Algoma University  ·  Ontario, Canada  ·  Agile  ·  Waterfall  ·  PMP Framework</w:t>
      </w:r>
    </w:p>
    <w:p>
      <w:pPr>
        <w:tabs>
          <w:tab w:val="right" w:pos="9026"/>
        </w:tabs>
        <w:spacing w:after="20" w:before="60"/>
      </w:pPr>
      <w:r>
        <w:rPr>
          <w:rFonts w:ascii="Calibri" w:cs="Calibri" w:eastAsia="Calibri" w:hAnsi="Calibri"/>
          <w:b/>
          <w:bCs/>
          <w:color w:val="1A1A1A"/>
          <w:sz w:val="19"/>
          <w:szCs w:val="19"/>
        </w:rPr>
        <w:t xml:space="preserve">Bachelor of Engineering — Computer Science</w:t>
      </w:r>
      <w:r>
        <w:rPr>
          <w:rFonts w:ascii="Calibri" w:cs="Calibri" w:eastAsia="Calibri" w:hAnsi="Calibri"/>
          <w:sz w:val="19"/>
          <w:szCs w:val="19"/>
        </w:rPr>
        <w:t xml:space="preserve">	</w:t>
      </w:r>
      <w:r>
        <w:rPr>
          <w:rFonts w:ascii="Calibri" w:cs="Calibri" w:eastAsia="Calibri" w:hAnsi="Calibri"/>
          <w:i/>
          <w:iCs/>
          <w:color w:val="555555"/>
          <w:sz w:val="18"/>
          <w:szCs w:val="18"/>
        </w:rPr>
        <w:t xml:space="preserve">2005–2009</w:t>
      </w:r>
    </w:p>
    <w:p>
      <w:pPr>
        <w:spacing w:after="60" w:before="0"/>
        <w:jc w:val="left"/>
      </w:pPr>
      <w:r>
        <w:rPr>
          <w:rFonts w:ascii="Calibri" w:cs="Calibri" w:eastAsia="Calibri" w:hAnsi="Calibri"/>
          <w:b w:val="false"/>
          <w:bCs w:val="false"/>
          <w:i w:val="false"/>
          <w:iCs w:val="false"/>
          <w:color w:val="555555"/>
          <w:sz w:val="18"/>
          <w:szCs w:val="18"/>
        </w:rPr>
        <w:t xml:space="preserve">Coimbatore Institute of Engineering &amp; Information Technology  ·  India</w:t>
      </w:r>
    </w:p>
    <w:p>
      <w:pPr>
        <w:spacing w:after="0" w:before="200"/>
      </w:pPr>
      <w:r>
        <w:rPr>
          <w:rFonts w:ascii="Calibri" w:cs="Calibri" w:eastAsia="Calibri" w:hAnsi="Calibri"/>
          <w:b/>
          <w:bCs/>
          <w:color w:val="1A1A1A"/>
          <w:sz w:val="22"/>
          <w:szCs w:val="22"/>
        </w:rPr>
        <w:t xml:space="preserve">PORTFOLIO</w:t>
      </w:r>
    </w:p>
    <w:p>
      <w:pPr>
        <w:pBdr>
          <w:bottom w:val="single" w:color="1A1A1A" w:sz="6" w:space="1"/>
        </w:pBdr>
        <w:spacing w:after="60" w:before="0"/>
      </w:pPr>
    </w:p>
    <w:p>
      <w:pPr>
        <w:spacing w:after="60" w:before="60"/>
        <w:jc w:val="left"/>
      </w:pPr>
      <w:r>
        <w:rPr>
          <w:rFonts w:ascii="Calibri" w:cs="Calibri" w:eastAsia="Calibri" w:hAnsi="Calibri"/>
          <w:b w:val="false"/>
          <w:bCs w:val="false"/>
          <w:i w:val="false"/>
          <w:iCs w:val="false"/>
          <w:color w:val="1A1A1A"/>
          <w:sz w:val="19"/>
          <w:szCs w:val="19"/>
        </w:rPr>
        <w:t xml:space="preserve">balajiponraj.netlify.app</w:t>
      </w:r>
    </w:p>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before="0"/>
        <w:ind w:left="360" w:hanging="220"/>
      </w:pPr>
      <w:rPr>
        <w:rFonts w:ascii="Calibri" w:cs="Calibri" w:eastAsia="Calibri" w:hAnsi="Calibri"/>
        <w:color w:val="1A1A1A"/>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2026-05-26T01:12:27.787Z</dcterms:created>
  <dcterms:modified xsi:type="dcterms:W3CDTF">2026-05-26T01:12:27.793Z</dcterms:modified>
</cp:coreProperties>
</file>

<file path=docProps/custom.xml><?xml version="1.0" encoding="utf-8"?>
<Properties xmlns="http://schemas.openxmlformats.org/officeDocument/2006/custom-properties" xmlns:vt="http://schemas.openxmlformats.org/officeDocument/2006/docPropsVTypes"/>
</file>