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5D9C" w14:textId="77777777" w:rsidR="00427ED3" w:rsidRPr="00427ED3" w:rsidRDefault="00427ED3" w:rsidP="00427ED3">
      <w:pPr>
        <w:rPr>
          <w:b/>
          <w:bCs/>
        </w:rPr>
      </w:pPr>
      <w:r w:rsidRPr="00427ED3">
        <w:rPr>
          <w:b/>
          <w:bCs/>
        </w:rPr>
        <w:t>Critical Analysis: Composer Vision &amp; OAB Position</w:t>
      </w:r>
    </w:p>
    <w:p w14:paraId="1ECDF19B" w14:textId="77777777" w:rsidR="00427ED3" w:rsidRPr="00427ED3" w:rsidRDefault="00427ED3" w:rsidP="00427ED3">
      <w:r w:rsidRPr="00427ED3">
        <w:t>I've read both Position docs (</w:t>
      </w:r>
      <w:r w:rsidRPr="00427ED3">
        <w:rPr>
          <w:b/>
          <w:bCs/>
        </w:rPr>
        <w:t>Composer Executive Vision</w:t>
      </w:r>
      <w:r w:rsidRPr="00427ED3">
        <w:t xml:space="preserve"> and </w:t>
      </w:r>
      <w:r w:rsidRPr="00427ED3">
        <w:rPr>
          <w:b/>
          <w:bCs/>
        </w:rPr>
        <w:t>End-State User Journey</w:t>
      </w:r>
      <w:r w:rsidRPr="00427ED3">
        <w:t>) and cross-referenced them against the existing OAB analysis work in this directory and the IE Platform architecture documents. Here's my assessment.</w:t>
      </w:r>
    </w:p>
    <w:p w14:paraId="5DBA892B" w14:textId="77777777" w:rsidR="00427ED3" w:rsidRPr="00427ED3" w:rsidRDefault="00427ED3" w:rsidP="00427ED3">
      <w:r w:rsidRPr="00427ED3">
        <w:pict w14:anchorId="51AAA991">
          <v:rect id="_x0000_i1061" style="width:0;height:1.5pt" o:hralign="center" o:hrstd="t" o:hr="t" fillcolor="#a0a0a0" stroked="f"/>
        </w:pict>
      </w:r>
    </w:p>
    <w:p w14:paraId="582D29DC" w14:textId="77777777" w:rsidR="00427ED3" w:rsidRPr="00427ED3" w:rsidRDefault="00427ED3" w:rsidP="00427ED3">
      <w:pPr>
        <w:rPr>
          <w:b/>
          <w:bCs/>
        </w:rPr>
      </w:pPr>
      <w:r w:rsidRPr="00427ED3">
        <w:rPr>
          <w:b/>
          <w:bCs/>
        </w:rPr>
        <w:t>Part 1: What the Composer Vision Proposes</w:t>
      </w:r>
    </w:p>
    <w:p w14:paraId="57ABC4B2" w14:textId="77777777" w:rsidR="00427ED3" w:rsidRPr="00427ED3" w:rsidRDefault="00427ED3" w:rsidP="00427ED3">
      <w:r w:rsidRPr="00427ED3">
        <w:t xml:space="preserve">The core thesis: rebrand/port Open Agent Builder as </w:t>
      </w:r>
      <w:r w:rsidRPr="00427ED3">
        <w:rPr>
          <w:b/>
          <w:bCs/>
        </w:rPr>
        <w:t>"Composer"</w:t>
      </w:r>
      <w:r w:rsidRPr="00427ED3">
        <w:t>, a new module inside the IE Platform that gives non-developers a visual drag-and-drop canvas to chain IE's existing agents, MCP integrations, and LLM calls into custom workflows. The strategic analogy is Salesforce to Lightning App Builder -- the agents are the CRM; Composer is what turns the product into a platform.</w:t>
      </w:r>
    </w:p>
    <w:p w14:paraId="73A5D074" w14:textId="77777777" w:rsidR="00427ED3" w:rsidRPr="00427ED3" w:rsidRDefault="00427ED3" w:rsidP="00427ED3">
      <w:r w:rsidRPr="00427ED3">
        <w:t>Four phases: MVP module, template marketplace, promotion to core runtime, ecosystem/consulting multiplier.</w:t>
      </w:r>
    </w:p>
    <w:p w14:paraId="3B3AF2A5" w14:textId="77777777" w:rsidR="00427ED3" w:rsidRPr="00427ED3" w:rsidRDefault="00427ED3" w:rsidP="00427ED3">
      <w:r w:rsidRPr="00427ED3">
        <w:pict w14:anchorId="1B380B20">
          <v:rect id="_x0000_i1062" style="width:0;height:1.5pt" o:hralign="center" o:hrstd="t" o:hr="t" fillcolor="#a0a0a0" stroked="f"/>
        </w:pict>
      </w:r>
    </w:p>
    <w:p w14:paraId="5F7B6B32" w14:textId="77777777" w:rsidR="00427ED3" w:rsidRPr="00427ED3" w:rsidRDefault="00427ED3" w:rsidP="00427ED3">
      <w:pPr>
        <w:rPr>
          <w:b/>
          <w:bCs/>
        </w:rPr>
      </w:pPr>
      <w:r w:rsidRPr="00427ED3">
        <w:rPr>
          <w:b/>
          <w:bCs/>
        </w:rPr>
        <w:t>Part 2: Alignment with Prior OAB Analysis</w:t>
      </w:r>
    </w:p>
    <w:p w14:paraId="618F23F5" w14:textId="77777777" w:rsidR="00427ED3" w:rsidRPr="00427ED3" w:rsidRDefault="00427ED3" w:rsidP="00427ED3">
      <w:r w:rsidRPr="00427ED3">
        <w:rPr>
          <w:b/>
          <w:bCs/>
        </w:rPr>
        <w:t>What aligns between the two:</w:t>
      </w:r>
    </w:p>
    <w:p w14:paraId="4B63515C" w14:textId="77777777" w:rsidR="00427ED3" w:rsidRPr="00427ED3" w:rsidRDefault="00427ED3" w:rsidP="00427ED3">
      <w:pPr>
        <w:numPr>
          <w:ilvl w:val="0"/>
          <w:numId w:val="1"/>
        </w:numPr>
      </w:pPr>
      <w:r w:rsidRPr="00427ED3">
        <w:t>Both agree OAB's visual composition is genuinely valuable</w:t>
      </w:r>
    </w:p>
    <w:p w14:paraId="3C350AB7" w14:textId="77777777" w:rsidR="00427ED3" w:rsidRPr="00427ED3" w:rsidRDefault="00427ED3" w:rsidP="00427ED3">
      <w:pPr>
        <w:numPr>
          <w:ilvl w:val="0"/>
          <w:numId w:val="1"/>
        </w:numPr>
      </w:pPr>
      <w:r w:rsidRPr="00427ED3">
        <w:t xml:space="preserve">Both acknowledge the </w:t>
      </w:r>
      <w:proofErr w:type="spellStart"/>
      <w:r w:rsidRPr="00427ED3">
        <w:t>LangGraph</w:t>
      </w:r>
      <w:proofErr w:type="spellEnd"/>
      <w:r w:rsidRPr="00427ED3">
        <w:t xml:space="preserve"> JS/Python runtime mismatch as fundamental</w:t>
      </w:r>
    </w:p>
    <w:p w14:paraId="59E8F595" w14:textId="77777777" w:rsidR="00427ED3" w:rsidRPr="00427ED3" w:rsidRDefault="00427ED3" w:rsidP="00427ED3">
      <w:pPr>
        <w:numPr>
          <w:ilvl w:val="0"/>
          <w:numId w:val="1"/>
        </w:numPr>
      </w:pPr>
      <w:r w:rsidRPr="00427ED3">
        <w:t>Both see MCP as the integration protocol for tool consumption</w:t>
      </w:r>
    </w:p>
    <w:p w14:paraId="59222C92" w14:textId="77777777" w:rsidR="00427ED3" w:rsidRPr="00427ED3" w:rsidRDefault="00427ED3" w:rsidP="00427ED3">
      <w:pPr>
        <w:numPr>
          <w:ilvl w:val="0"/>
          <w:numId w:val="1"/>
        </w:numPr>
      </w:pPr>
      <w:r w:rsidRPr="00427ED3">
        <w:t>Both recognize Convex as a vendor lock-in risk that must be replaced</w:t>
      </w:r>
    </w:p>
    <w:p w14:paraId="0F14B5E8" w14:textId="77777777" w:rsidR="00427ED3" w:rsidRPr="00427ED3" w:rsidRDefault="00427ED3" w:rsidP="00427ED3">
      <w:pPr>
        <w:numPr>
          <w:ilvl w:val="0"/>
          <w:numId w:val="1"/>
        </w:numPr>
      </w:pPr>
      <w:r w:rsidRPr="00427ED3">
        <w:t>Both position IE's auth, tenancy, and audit as the security wrapper</w:t>
      </w:r>
    </w:p>
    <w:p w14:paraId="28934918" w14:textId="77777777" w:rsidR="00427ED3" w:rsidRPr="00427ED3" w:rsidRDefault="00427ED3" w:rsidP="00427ED3">
      <w:r w:rsidRPr="00427ED3">
        <w:rPr>
          <w:b/>
          <w:bCs/>
        </w:rPr>
        <w:t>What diverges:</w:t>
      </w:r>
    </w:p>
    <w:p w14:paraId="6D07835B" w14:textId="77777777" w:rsidR="00427ED3" w:rsidRPr="00427ED3" w:rsidRDefault="00427ED3" w:rsidP="00427ED3">
      <w:pPr>
        <w:numPr>
          <w:ilvl w:val="0"/>
          <w:numId w:val="2"/>
        </w:numPr>
      </w:pPr>
      <w:r w:rsidRPr="00427ED3">
        <w:t xml:space="preserve">The earlier analysis builds toward MCP as the universal bridge (benefiting IDEs, CI/CD, OAB, and all consumers). </w:t>
      </w:r>
      <w:proofErr w:type="gramStart"/>
      <w:r w:rsidRPr="00427ED3">
        <w:t>The Composer</w:t>
      </w:r>
      <w:proofErr w:type="gramEnd"/>
      <w:r w:rsidRPr="00427ED3">
        <w:t xml:space="preserve"> vision is OAB-specific and doesn't address the broader MCP consumer ecosystem.</w:t>
      </w:r>
    </w:p>
    <w:p w14:paraId="54473397" w14:textId="77777777" w:rsidR="00427ED3" w:rsidRPr="00427ED3" w:rsidRDefault="00427ED3" w:rsidP="00427ED3">
      <w:pPr>
        <w:numPr>
          <w:ilvl w:val="0"/>
          <w:numId w:val="2"/>
        </w:numPr>
      </w:pPr>
      <w:r w:rsidRPr="00427ED3">
        <w:t xml:space="preserve">The earlier analysis explicitly </w:t>
      </w:r>
      <w:proofErr w:type="gramStart"/>
      <w:r w:rsidRPr="00427ED3">
        <w:t>says</w:t>
      </w:r>
      <w:proofErr w:type="gramEnd"/>
      <w:r w:rsidRPr="00427ED3">
        <w:t xml:space="preserve"> "Decision should be informed by real usage data from short/medium-term phases." The Composer </w:t>
      </w:r>
      <w:proofErr w:type="gramStart"/>
      <w:r w:rsidRPr="00427ED3">
        <w:t>vision</w:t>
      </w:r>
      <w:proofErr w:type="gramEnd"/>
      <w:r w:rsidRPr="00427ED3">
        <w:t xml:space="preserve"> bypasses that validation step.</w:t>
      </w:r>
    </w:p>
    <w:p w14:paraId="4A9319AC" w14:textId="77777777" w:rsidR="00427ED3" w:rsidRPr="00427ED3" w:rsidRDefault="00427ED3" w:rsidP="00427ED3">
      <w:r w:rsidRPr="00427ED3">
        <w:pict w14:anchorId="500F903C">
          <v:rect id="_x0000_i1063" style="width:0;height:1.5pt" o:hralign="center" o:hrstd="t" o:hr="t" fillcolor="#a0a0a0" stroked="f"/>
        </w:pict>
      </w:r>
    </w:p>
    <w:p w14:paraId="084CB1F5" w14:textId="77777777" w:rsidR="00427ED3" w:rsidRPr="00427ED3" w:rsidRDefault="00427ED3" w:rsidP="00427ED3">
      <w:pPr>
        <w:rPr>
          <w:b/>
          <w:bCs/>
        </w:rPr>
      </w:pPr>
      <w:r w:rsidRPr="00427ED3">
        <w:rPr>
          <w:b/>
          <w:bCs/>
        </w:rPr>
        <w:lastRenderedPageBreak/>
        <w:t>Part 3: Alignment with IE Platform Architecture</w:t>
      </w:r>
    </w:p>
    <w:p w14:paraId="0153A8A6" w14:textId="77777777" w:rsidR="00427ED3" w:rsidRPr="00427ED3" w:rsidRDefault="00427ED3" w:rsidP="00427ED3">
      <w:r w:rsidRPr="00427ED3">
        <w:t>I've checked the Composer position against the canonical architecture docs. Here's what lines up and what doesn't.</w:t>
      </w:r>
    </w:p>
    <w:p w14:paraId="017994F7" w14:textId="77777777" w:rsidR="00427ED3" w:rsidRPr="00427ED3" w:rsidRDefault="00427ED3" w:rsidP="00427ED3">
      <w:pPr>
        <w:rPr>
          <w:b/>
          <w:bCs/>
        </w:rPr>
      </w:pPr>
      <w:r w:rsidRPr="00427ED3">
        <w:rPr>
          <w:b/>
          <w:bCs/>
        </w:rPr>
        <w:t>Well-Aligned</w:t>
      </w:r>
    </w:p>
    <w:p w14:paraId="30548519" w14:textId="77777777" w:rsidR="00427ED3" w:rsidRPr="00427ED3" w:rsidRDefault="00427ED3" w:rsidP="00427ED3">
      <w:pPr>
        <w:numPr>
          <w:ilvl w:val="0"/>
          <w:numId w:val="3"/>
        </w:numPr>
      </w:pPr>
      <w:r w:rsidRPr="00427ED3">
        <w:rPr>
          <w:b/>
          <w:bCs/>
        </w:rPr>
        <w:t>Musical naming and module architecture.</w:t>
      </w:r>
      <w:r w:rsidRPr="00427ED3">
        <w:t xml:space="preserve"> Composer fits naturally into the Maestro/Chorus/Cue family. The idea of an optional, tenant-enabled module matches IE's existing pattern.</w:t>
      </w:r>
    </w:p>
    <w:p w14:paraId="3582EC5B" w14:textId="77777777" w:rsidR="00427ED3" w:rsidRPr="00427ED3" w:rsidRDefault="00427ED3" w:rsidP="00427ED3">
      <w:pPr>
        <w:numPr>
          <w:ilvl w:val="0"/>
          <w:numId w:val="3"/>
        </w:numPr>
      </w:pPr>
      <w:r w:rsidRPr="00427ED3">
        <w:rPr>
          <w:b/>
          <w:bCs/>
        </w:rPr>
        <w:t>Tenant model and RBAC.</w:t>
      </w:r>
      <w:r w:rsidRPr="00427ED3">
        <w:t xml:space="preserve"> The Priya/Marcus user journey correctly inherits IE's existing tenant isolation, role-based access, and audit logging. No new auth system </w:t>
      </w:r>
      <w:proofErr w:type="gramStart"/>
      <w:r w:rsidRPr="00427ED3">
        <w:t>required</w:t>
      </w:r>
      <w:proofErr w:type="gramEnd"/>
      <w:r w:rsidRPr="00427ED3">
        <w:t>.</w:t>
      </w:r>
    </w:p>
    <w:p w14:paraId="7AB22932" w14:textId="77777777" w:rsidR="00427ED3" w:rsidRPr="00427ED3" w:rsidRDefault="00427ED3" w:rsidP="00427ED3">
      <w:pPr>
        <w:numPr>
          <w:ilvl w:val="0"/>
          <w:numId w:val="3"/>
        </w:numPr>
      </w:pPr>
      <w:r w:rsidRPr="00427ED3">
        <w:rPr>
          <w:b/>
          <w:bCs/>
        </w:rPr>
        <w:t>Agent-as-building-block.</w:t>
      </w:r>
      <w:r w:rsidRPr="00427ED3">
        <w:t xml:space="preserve"> The vision correctly treats IE's coded agents as atomic building blocks that Composer orchestrates, not replaces. This respects the existing agent architecture.</w:t>
      </w:r>
    </w:p>
    <w:p w14:paraId="1FE36C49" w14:textId="77777777" w:rsidR="00427ED3" w:rsidRPr="00427ED3" w:rsidRDefault="00427ED3" w:rsidP="00427ED3">
      <w:pPr>
        <w:numPr>
          <w:ilvl w:val="0"/>
          <w:numId w:val="3"/>
        </w:numPr>
      </w:pPr>
      <w:r w:rsidRPr="00427ED3">
        <w:rPr>
          <w:b/>
          <w:bCs/>
        </w:rPr>
        <w:t>Observability.</w:t>
      </w:r>
      <w:r w:rsidRPr="00427ED3">
        <w:t xml:space="preserve"> The vision inherits IE's </w:t>
      </w:r>
      <w:proofErr w:type="spellStart"/>
      <w:r w:rsidRPr="00427ED3">
        <w:t>OpenTelemetry</w:t>
      </w:r>
      <w:proofErr w:type="spellEnd"/>
      <w:r w:rsidRPr="00427ED3">
        <w:t xml:space="preserve"> + </w:t>
      </w:r>
      <w:proofErr w:type="spellStart"/>
      <w:r w:rsidRPr="00427ED3">
        <w:t>LangFuse</w:t>
      </w:r>
      <w:proofErr w:type="spellEnd"/>
      <w:r w:rsidRPr="00427ED3">
        <w:t xml:space="preserve"> pipeline. Per the MCP adapter spec, loopback dispatch means all existing tracing is preserved.</w:t>
      </w:r>
    </w:p>
    <w:p w14:paraId="72BDEF94" w14:textId="77777777" w:rsidR="00427ED3" w:rsidRPr="00427ED3" w:rsidRDefault="00427ED3" w:rsidP="00427ED3">
      <w:pPr>
        <w:numPr>
          <w:ilvl w:val="0"/>
          <w:numId w:val="3"/>
        </w:numPr>
      </w:pPr>
      <w:r w:rsidRPr="00427ED3">
        <w:rPr>
          <w:b/>
          <w:bCs/>
        </w:rPr>
        <w:t>License compliance.</w:t>
      </w:r>
      <w:r w:rsidRPr="00427ED3">
        <w:t xml:space="preserve"> OAB is MIT. The vision keeps IE's MIT/Apache 2.0 requirement intact (with the caveats already noted about Sharp/</w:t>
      </w:r>
      <w:proofErr w:type="spellStart"/>
      <w:r w:rsidRPr="00427ED3">
        <w:t>jszip</w:t>
      </w:r>
      <w:proofErr w:type="spellEnd"/>
      <w:r w:rsidRPr="00427ED3">
        <w:t>).</w:t>
      </w:r>
    </w:p>
    <w:p w14:paraId="7B9CF068" w14:textId="77777777" w:rsidR="00427ED3" w:rsidRPr="00427ED3" w:rsidRDefault="00427ED3" w:rsidP="00427ED3">
      <w:pPr>
        <w:numPr>
          <w:ilvl w:val="0"/>
          <w:numId w:val="3"/>
        </w:numPr>
      </w:pPr>
      <w:r w:rsidRPr="00427ED3">
        <w:rPr>
          <w:b/>
          <w:bCs/>
        </w:rPr>
        <w:t>Three deployment modes.</w:t>
      </w:r>
      <w:r w:rsidRPr="00427ED3">
        <w:t xml:space="preserve"> The vision doesn't explicitly address this, but nothing in the proposal prevents SaaS/client-hosted/local-dev deployment.</w:t>
      </w:r>
    </w:p>
    <w:p w14:paraId="4EBFB87F" w14:textId="77777777" w:rsidR="00427ED3" w:rsidRPr="00427ED3" w:rsidRDefault="00427ED3" w:rsidP="00427ED3">
      <w:pPr>
        <w:rPr>
          <w:b/>
          <w:bCs/>
        </w:rPr>
      </w:pPr>
      <w:r w:rsidRPr="00427ED3">
        <w:rPr>
          <w:b/>
          <w:bCs/>
        </w:rPr>
        <w:t>Gaps and Tensions</w:t>
      </w:r>
    </w:p>
    <w:p w14:paraId="0D2590D3" w14:textId="7F9815D0" w:rsidR="00427ED3" w:rsidRPr="00427ED3" w:rsidRDefault="00427ED3" w:rsidP="00427ED3">
      <w:r>
        <w:rPr>
          <w:b/>
          <w:bCs/>
        </w:rPr>
        <w:t>1</w:t>
      </w:r>
      <w:r w:rsidRPr="00427ED3">
        <w:rPr>
          <w:b/>
          <w:bCs/>
        </w:rPr>
        <w:t>. The Python port is larger than acknowledged.</w:t>
      </w:r>
    </w:p>
    <w:p w14:paraId="7531A187" w14:textId="77777777" w:rsidR="00427ED3" w:rsidRPr="00427ED3" w:rsidRDefault="00427ED3" w:rsidP="00427ED3">
      <w:r w:rsidRPr="00427ED3">
        <w:t>The vision says "Python port is disciplined re-implementation, not R&amp;D." But the OAB analysis quantified the gap:</w:t>
      </w:r>
    </w:p>
    <w:p w14:paraId="0C0E9EB3" w14:textId="77777777" w:rsidR="00427ED3" w:rsidRPr="00427ED3" w:rsidRDefault="00427ED3" w:rsidP="00427ED3">
      <w:pPr>
        <w:numPr>
          <w:ilvl w:val="0"/>
          <w:numId w:val="5"/>
        </w:numPr>
      </w:pPr>
      <w:r w:rsidRPr="00427ED3">
        <w:t>OAB is 35K LOC TypeScript across 491 files</w:t>
      </w:r>
    </w:p>
    <w:p w14:paraId="27EAE6CF" w14:textId="77777777" w:rsidR="00427ED3" w:rsidRPr="00427ED3" w:rsidRDefault="00427ED3" w:rsidP="00427ED3">
      <w:pPr>
        <w:numPr>
          <w:ilvl w:val="0"/>
          <w:numId w:val="5"/>
        </w:numPr>
      </w:pPr>
      <w:r w:rsidRPr="00427ED3">
        <w:t>13 executor files, each implementing different node type logic</w:t>
      </w:r>
    </w:p>
    <w:p w14:paraId="79A56C5C" w14:textId="77777777" w:rsidR="00427ED3" w:rsidRPr="00427ED3" w:rsidRDefault="00427ED3" w:rsidP="00427ED3">
      <w:pPr>
        <w:numPr>
          <w:ilvl w:val="0"/>
          <w:numId w:val="5"/>
        </w:numPr>
      </w:pPr>
      <w:proofErr w:type="spellStart"/>
      <w:r w:rsidRPr="00427ED3">
        <w:t>LangGraph</w:t>
      </w:r>
      <w:proofErr w:type="spellEnd"/>
      <w:r w:rsidRPr="00427ED3">
        <w:t xml:space="preserve"> JS compilation (1,680 LOC in </w:t>
      </w:r>
      <w:proofErr w:type="spellStart"/>
      <w:proofErr w:type="gramStart"/>
      <w:r w:rsidRPr="00427ED3">
        <w:t>langgraph</w:t>
      </w:r>
      <w:proofErr w:type="gramEnd"/>
      <w:r w:rsidRPr="00427ED3">
        <w:t>.ts</w:t>
      </w:r>
      <w:proofErr w:type="spellEnd"/>
      <w:r w:rsidRPr="00427ED3">
        <w:t>) with conditional routing, loop detection, and checkpointing</w:t>
      </w:r>
    </w:p>
    <w:p w14:paraId="5A3B0B78" w14:textId="77777777" w:rsidR="00427ED3" w:rsidRPr="00427ED3" w:rsidRDefault="00427ED3" w:rsidP="00427ED3">
      <w:pPr>
        <w:numPr>
          <w:ilvl w:val="0"/>
          <w:numId w:val="5"/>
        </w:numPr>
      </w:pPr>
      <w:r w:rsidRPr="00427ED3">
        <w:t>14 Convex tables to replace</w:t>
      </w:r>
    </w:p>
    <w:p w14:paraId="2633D2C9" w14:textId="77777777" w:rsidR="00427ED3" w:rsidRPr="00427ED3" w:rsidRDefault="00427ED3" w:rsidP="00427ED3">
      <w:pPr>
        <w:numPr>
          <w:ilvl w:val="0"/>
          <w:numId w:val="5"/>
        </w:numPr>
      </w:pPr>
      <w:r w:rsidRPr="00427ED3">
        <w:t xml:space="preserve">175 </w:t>
      </w:r>
      <w:proofErr w:type="spellStart"/>
      <w:r w:rsidRPr="00427ED3">
        <w:t>npm</w:t>
      </w:r>
      <w:proofErr w:type="spellEnd"/>
      <w:r w:rsidRPr="00427ED3">
        <w:t xml:space="preserve"> dependencies in the ecosystem</w:t>
      </w:r>
    </w:p>
    <w:p w14:paraId="2D2A3AD8" w14:textId="77777777" w:rsidR="00427ED3" w:rsidRPr="00427ED3" w:rsidRDefault="00427ED3" w:rsidP="00427ED3">
      <w:r w:rsidRPr="00427ED3">
        <w:lastRenderedPageBreak/>
        <w:t xml:space="preserve">Porting the </w:t>
      </w:r>
      <w:proofErr w:type="spellStart"/>
      <w:r w:rsidRPr="00427ED3">
        <w:t>LangGraph</w:t>
      </w:r>
      <w:proofErr w:type="spellEnd"/>
      <w:r w:rsidRPr="00427ED3">
        <w:t xml:space="preserve"> JS compilation to Python </w:t>
      </w:r>
      <w:proofErr w:type="spellStart"/>
      <w:r w:rsidRPr="00427ED3">
        <w:t>LangGraph</w:t>
      </w:r>
      <w:proofErr w:type="spellEnd"/>
      <w:r w:rsidRPr="00427ED3">
        <w:t xml:space="preserve"> is the core technical risk. The APIs </w:t>
      </w:r>
      <w:proofErr w:type="gramStart"/>
      <w:r w:rsidRPr="00427ED3">
        <w:t>differ (@</w:t>
      </w:r>
      <w:proofErr w:type="gramEnd"/>
      <w:r w:rsidRPr="00427ED3">
        <w:t xml:space="preserve">langchain/langgraph JS vs </w:t>
      </w:r>
      <w:proofErr w:type="spellStart"/>
      <w:r w:rsidRPr="00427ED3">
        <w:t>langgraph</w:t>
      </w:r>
      <w:proofErr w:type="spellEnd"/>
      <w:r w:rsidRPr="00427ED3">
        <w:t xml:space="preserve"> Python), state annotations differ, and the dynamic graph compilation pattern (visual nodes to compiled </w:t>
      </w:r>
      <w:proofErr w:type="spellStart"/>
      <w:r w:rsidRPr="00427ED3">
        <w:t>StateGraph</w:t>
      </w:r>
      <w:proofErr w:type="spellEnd"/>
      <w:r w:rsidRPr="00427ED3">
        <w:t xml:space="preserve">) has no existing Python equivalent in the IE codebase. This is the R&amp;D the vision claims </w:t>
      </w:r>
      <w:proofErr w:type="gramStart"/>
      <w:r w:rsidRPr="00427ED3">
        <w:t>doesn't</w:t>
      </w:r>
      <w:proofErr w:type="gramEnd"/>
      <w:r w:rsidRPr="00427ED3">
        <w:t xml:space="preserve"> exist.</w:t>
      </w:r>
    </w:p>
    <w:p w14:paraId="4820316E" w14:textId="2AA67FC3" w:rsidR="00427ED3" w:rsidRPr="00427ED3" w:rsidRDefault="00427ED3" w:rsidP="00427ED3">
      <w:r>
        <w:rPr>
          <w:b/>
          <w:bCs/>
        </w:rPr>
        <w:t>2</w:t>
      </w:r>
      <w:r w:rsidRPr="00427ED3">
        <w:rPr>
          <w:b/>
          <w:bCs/>
        </w:rPr>
        <w:t>. Security model for user-composed workflows is underspecified.</w:t>
      </w:r>
    </w:p>
    <w:p w14:paraId="1615354F" w14:textId="77777777" w:rsidR="00427ED3" w:rsidRPr="00427ED3" w:rsidRDefault="00427ED3" w:rsidP="00427ED3">
      <w:r w:rsidRPr="00427ED3">
        <w:t xml:space="preserve">IE's security architecture is built around the premise </w:t>
      </w:r>
      <w:proofErr w:type="gramStart"/>
      <w:r w:rsidRPr="00427ED3">
        <w:t>that</w:t>
      </w:r>
      <w:proofErr w:type="gramEnd"/>
      <w:r w:rsidRPr="00427ED3">
        <w:t xml:space="preserve"> agents are developed by engineers with security review. The 5-layer defense-in-depth model, PII protection pipeline, and compliance-as-configuration framework all assume coded agents with known behavior.</w:t>
      </w:r>
    </w:p>
    <w:p w14:paraId="46AAE433" w14:textId="77777777" w:rsidR="00427ED3" w:rsidRPr="00427ED3" w:rsidRDefault="00427ED3" w:rsidP="00427ED3">
      <w:r w:rsidRPr="00427ED3">
        <w:t>User-composed workflows introduce new attack surfaces:</w:t>
      </w:r>
    </w:p>
    <w:p w14:paraId="250163D4" w14:textId="77777777" w:rsidR="00427ED3" w:rsidRPr="00427ED3" w:rsidRDefault="00427ED3" w:rsidP="00427ED3">
      <w:pPr>
        <w:numPr>
          <w:ilvl w:val="0"/>
          <w:numId w:val="6"/>
        </w:numPr>
      </w:pPr>
      <w:r w:rsidRPr="00427ED3">
        <w:rPr>
          <w:b/>
          <w:bCs/>
        </w:rPr>
        <w:t>Prompt injection via workflow configuration.</w:t>
      </w:r>
      <w:r w:rsidRPr="00427ED3">
        <w:t> Marcus writes custom instructions for an agent node. If those instructions are injected into the LLM prompt, adversarial input in a Jira ticket could propagate through the workflow.</w:t>
      </w:r>
    </w:p>
    <w:p w14:paraId="415F73B0" w14:textId="77777777" w:rsidR="00427ED3" w:rsidRPr="00427ED3" w:rsidRDefault="00427ED3" w:rsidP="00427ED3">
      <w:pPr>
        <w:numPr>
          <w:ilvl w:val="0"/>
          <w:numId w:val="6"/>
        </w:numPr>
      </w:pPr>
      <w:r w:rsidRPr="00427ED3">
        <w:rPr>
          <w:b/>
          <w:bCs/>
        </w:rPr>
        <w:t>Data exfiltration via chained MCP calls.</w:t>
      </w:r>
      <w:r w:rsidRPr="00427ED3">
        <w:t> A composed workflow could read sensitive data from Jira, then post it to Slack, effectively creating an exfiltration path that no single agent would have.</w:t>
      </w:r>
    </w:p>
    <w:p w14:paraId="05E5FF35" w14:textId="77777777" w:rsidR="00427ED3" w:rsidRPr="00427ED3" w:rsidRDefault="00427ED3" w:rsidP="00427ED3">
      <w:pPr>
        <w:numPr>
          <w:ilvl w:val="0"/>
          <w:numId w:val="6"/>
        </w:numPr>
      </w:pPr>
      <w:r w:rsidRPr="00427ED3">
        <w:rPr>
          <w:b/>
          <w:bCs/>
        </w:rPr>
        <w:t>Resource exhaustion.</w:t>
      </w:r>
      <w:r w:rsidRPr="00427ED3">
        <w:t> While loops on the canvas could create runaway workflows consuming LLM tokens. The vision mentions inheriting IE's rate limiting, but composed workflows need per-workflow execution budgets, not just per-agent.</w:t>
      </w:r>
    </w:p>
    <w:p w14:paraId="637C46AE" w14:textId="77777777" w:rsidR="00427ED3" w:rsidRPr="00427ED3" w:rsidRDefault="00427ED3" w:rsidP="00427ED3">
      <w:r w:rsidRPr="00427ED3">
        <w:t xml:space="preserve">The security review in </w:t>
      </w:r>
      <w:hyperlink r:id="rId5" w:tgtFrame="_blank" w:history="1">
        <w:r w:rsidRPr="00427ED3">
          <w:rPr>
            <w:rStyle w:val="Hyperlink"/>
          </w:rPr>
          <w:t>security-review.md</w:t>
        </w:r>
      </w:hyperlink>
      <w:r w:rsidRPr="00427ED3">
        <w:t xml:space="preserve"> is excellent but addresses only the MCP adapter. Composer needs its own security review addressing the composed-workflow threat model.</w:t>
      </w:r>
    </w:p>
    <w:p w14:paraId="31B0646B" w14:textId="5D11BA00" w:rsidR="00427ED3" w:rsidRPr="00427ED3" w:rsidRDefault="00427ED3" w:rsidP="00427ED3">
      <w:r>
        <w:rPr>
          <w:b/>
          <w:bCs/>
        </w:rPr>
        <w:t>3</w:t>
      </w:r>
      <w:r w:rsidRPr="00427ED3">
        <w:rPr>
          <w:b/>
          <w:bCs/>
        </w:rPr>
        <w:t>. The MCP adapter work is the more immediately valuable investment.</w:t>
      </w:r>
    </w:p>
    <w:p w14:paraId="5709233A" w14:textId="77777777" w:rsidR="00427ED3" w:rsidRPr="00427ED3" w:rsidRDefault="00427ED3" w:rsidP="00427ED3">
      <w:r w:rsidRPr="00427ED3">
        <w:t xml:space="preserve">The </w:t>
      </w:r>
      <w:hyperlink r:id="rId6" w:tgtFrame="_blank" w:history="1">
        <w:r w:rsidRPr="00427ED3">
          <w:rPr>
            <w:rStyle w:val="Hyperlink"/>
          </w:rPr>
          <w:t>MCP adapter specification</w:t>
        </w:r>
      </w:hyperlink>
      <w:r w:rsidRPr="00427ED3">
        <w:t xml:space="preserve"> and </w:t>
      </w:r>
      <w:hyperlink r:id="rId7" w:tgtFrame="_blank" w:history="1">
        <w:r w:rsidRPr="00427ED3">
          <w:rPr>
            <w:rStyle w:val="Hyperlink"/>
          </w:rPr>
          <w:t>implementation plan</w:t>
        </w:r>
      </w:hyperlink>
      <w:r w:rsidRPr="00427ED3">
        <w:t xml:space="preserve"> are well-scoped, security-reviewed, and benefit ALL consumers: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3058"/>
        <w:gridCol w:w="2600"/>
      </w:tblGrid>
      <w:tr w:rsidR="00427ED3" w:rsidRPr="00427ED3" w14:paraId="6A427758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99576B" w14:textId="77777777" w:rsidR="00427ED3" w:rsidRPr="00427ED3" w:rsidRDefault="00427ED3" w:rsidP="00427ED3">
            <w:pPr>
              <w:rPr>
                <w:b/>
                <w:bCs/>
              </w:rPr>
            </w:pPr>
            <w:r w:rsidRPr="00427ED3">
              <w:rPr>
                <w:b/>
                <w:bCs/>
              </w:rPr>
              <w:t>Consumer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BB5433" w14:textId="77777777" w:rsidR="00427ED3" w:rsidRPr="00427ED3" w:rsidRDefault="00427ED3" w:rsidP="00427ED3">
            <w:pPr>
              <w:rPr>
                <w:b/>
                <w:bCs/>
              </w:rPr>
            </w:pPr>
            <w:proofErr w:type="gramStart"/>
            <w:r w:rsidRPr="00427ED3">
              <w:rPr>
                <w:b/>
                <w:bCs/>
              </w:rPr>
              <w:t>Benefit</w:t>
            </w:r>
            <w:proofErr w:type="gramEnd"/>
            <w:r w:rsidRPr="00427ED3">
              <w:rPr>
                <w:b/>
                <w:bCs/>
              </w:rPr>
              <w:t xml:space="preserve"> from MCP Adapter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9A0871" w14:textId="77777777" w:rsidR="00427ED3" w:rsidRPr="00427ED3" w:rsidRDefault="00427ED3" w:rsidP="00427ED3">
            <w:pPr>
              <w:rPr>
                <w:b/>
                <w:bCs/>
              </w:rPr>
            </w:pPr>
            <w:r w:rsidRPr="00427ED3">
              <w:rPr>
                <w:b/>
                <w:bCs/>
              </w:rPr>
              <w:t>Benefit from Composer</w:t>
            </w:r>
          </w:p>
        </w:tc>
      </w:tr>
      <w:tr w:rsidR="00427ED3" w:rsidRPr="00427ED3" w14:paraId="005D55E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94FD4" w14:textId="77777777" w:rsidR="00427ED3" w:rsidRPr="00427ED3" w:rsidRDefault="00427ED3" w:rsidP="00427ED3">
            <w:r w:rsidRPr="00427ED3">
              <w:t>Claude Code / IDE users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A82EDE" w14:textId="77777777" w:rsidR="00427ED3" w:rsidRPr="00427ED3" w:rsidRDefault="00427ED3" w:rsidP="00427ED3">
            <w:r w:rsidRPr="00427ED3">
              <w:t>Direct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AACA1" w14:textId="77777777" w:rsidR="00427ED3" w:rsidRPr="00427ED3" w:rsidRDefault="00427ED3" w:rsidP="00427ED3">
            <w:r w:rsidRPr="00427ED3">
              <w:t>None</w:t>
            </w:r>
          </w:p>
        </w:tc>
      </w:tr>
      <w:tr w:rsidR="00427ED3" w:rsidRPr="00427ED3" w14:paraId="27D89DB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49E30" w14:textId="77777777" w:rsidR="00427ED3" w:rsidRPr="00427ED3" w:rsidRDefault="00427ED3" w:rsidP="00427ED3">
            <w:r w:rsidRPr="00427ED3">
              <w:t>CI/CD pipelines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255E2D" w14:textId="77777777" w:rsidR="00427ED3" w:rsidRPr="00427ED3" w:rsidRDefault="00427ED3" w:rsidP="00427ED3">
            <w:r w:rsidRPr="00427ED3">
              <w:t>Direct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9A91D0" w14:textId="77777777" w:rsidR="00427ED3" w:rsidRPr="00427ED3" w:rsidRDefault="00427ED3" w:rsidP="00427ED3">
            <w:r w:rsidRPr="00427ED3">
              <w:t>None</w:t>
            </w:r>
          </w:p>
        </w:tc>
      </w:tr>
      <w:tr w:rsidR="00427ED3" w:rsidRPr="00427ED3" w14:paraId="3A28122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26D6D6" w14:textId="77777777" w:rsidR="00427ED3" w:rsidRPr="00427ED3" w:rsidRDefault="00427ED3" w:rsidP="00427ED3">
            <w:r w:rsidRPr="00427ED3">
              <w:t>Claude Desktop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0C9E6B" w14:textId="77777777" w:rsidR="00427ED3" w:rsidRPr="00427ED3" w:rsidRDefault="00427ED3" w:rsidP="00427ED3">
            <w:r w:rsidRPr="00427ED3">
              <w:t>Direct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63E12" w14:textId="77777777" w:rsidR="00427ED3" w:rsidRPr="00427ED3" w:rsidRDefault="00427ED3" w:rsidP="00427ED3">
            <w:r w:rsidRPr="00427ED3">
              <w:t>None</w:t>
            </w:r>
          </w:p>
        </w:tc>
      </w:tr>
      <w:tr w:rsidR="00427ED3" w:rsidRPr="00427ED3" w14:paraId="3B2DD0C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4D454D" w14:textId="77777777" w:rsidR="00427ED3" w:rsidRPr="00427ED3" w:rsidRDefault="00427ED3" w:rsidP="00427ED3">
            <w:r w:rsidRPr="00427ED3">
              <w:t>n8n / Zapier / automation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85A5C" w14:textId="77777777" w:rsidR="00427ED3" w:rsidRPr="00427ED3" w:rsidRDefault="00427ED3" w:rsidP="00427ED3">
            <w:r w:rsidRPr="00427ED3">
              <w:t>Direct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5F6EE2" w14:textId="77777777" w:rsidR="00427ED3" w:rsidRPr="00427ED3" w:rsidRDefault="00427ED3" w:rsidP="00427ED3">
            <w:r w:rsidRPr="00427ED3">
              <w:t>None</w:t>
            </w:r>
          </w:p>
        </w:tc>
      </w:tr>
      <w:tr w:rsidR="00427ED3" w:rsidRPr="00427ED3" w14:paraId="2A627A0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AF6C16" w14:textId="77777777" w:rsidR="00427ED3" w:rsidRPr="00427ED3" w:rsidRDefault="00427ED3" w:rsidP="00427ED3">
            <w:r w:rsidRPr="00427ED3">
              <w:lastRenderedPageBreak/>
              <w:t>Non-developer workflow builders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D26341" w14:textId="77777777" w:rsidR="00427ED3" w:rsidRPr="00427ED3" w:rsidRDefault="00427ED3" w:rsidP="00427ED3">
            <w:r w:rsidRPr="00427ED3">
              <w:t>Indirect (via OAB standalone)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369798" w14:textId="77777777" w:rsidR="00427ED3" w:rsidRPr="00427ED3" w:rsidRDefault="00427ED3" w:rsidP="00427ED3">
            <w:r w:rsidRPr="00427ED3">
              <w:t>Direct</w:t>
            </w:r>
          </w:p>
        </w:tc>
      </w:tr>
      <w:tr w:rsidR="00427ED3" w:rsidRPr="00427ED3" w14:paraId="190EE8F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0809D" w14:textId="77777777" w:rsidR="00427ED3" w:rsidRPr="00427ED3" w:rsidRDefault="00427ED3" w:rsidP="00427ED3">
            <w:r w:rsidRPr="00427ED3">
              <w:t>Bounteous consultants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2DC9B" w14:textId="77777777" w:rsidR="00427ED3" w:rsidRPr="00427ED3" w:rsidRDefault="00427ED3" w:rsidP="00427ED3">
            <w:r w:rsidRPr="00427ED3">
              <w:t>Direct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55EA6B" w14:textId="77777777" w:rsidR="00427ED3" w:rsidRPr="00427ED3" w:rsidRDefault="00427ED3" w:rsidP="00427ED3">
            <w:r w:rsidRPr="00427ED3">
              <w:t>Direct</w:t>
            </w:r>
          </w:p>
        </w:tc>
      </w:tr>
    </w:tbl>
    <w:p w14:paraId="6C0CC46A" w14:textId="77777777" w:rsidR="00427ED3" w:rsidRPr="00427ED3" w:rsidRDefault="00427ED3" w:rsidP="00427ED3">
      <w:r w:rsidRPr="00427ED3">
        <w:t>The MCP adapter unlocks IE agents for ~6 consumer categories. Composer primarily serves one (non-developer workflow builders). And notably, the MCP adapter is what makes Composer work in the first place. IE agents appear in Composer's node palette because they're exposed via MCP.</w:t>
      </w:r>
    </w:p>
    <w:p w14:paraId="4C23DB2D" w14:textId="77777777" w:rsidR="00427ED3" w:rsidRPr="00427ED3" w:rsidRDefault="00427ED3" w:rsidP="00427ED3">
      <w:r w:rsidRPr="00427ED3">
        <w:pict w14:anchorId="001D1DD3">
          <v:rect id="_x0000_i1064" style="width:0;height:1.5pt" o:hralign="center" o:hrstd="t" o:hr="t" fillcolor="#a0a0a0" stroked="f"/>
        </w:pict>
      </w:r>
    </w:p>
    <w:p w14:paraId="169C246B" w14:textId="77777777" w:rsidR="00427ED3" w:rsidRPr="00427ED3" w:rsidRDefault="00427ED3" w:rsidP="00427ED3">
      <w:pPr>
        <w:rPr>
          <w:b/>
          <w:bCs/>
        </w:rPr>
      </w:pPr>
      <w:r w:rsidRPr="00427ED3">
        <w:rPr>
          <w:b/>
          <w:bCs/>
        </w:rPr>
        <w:t>Part 4: Assessment of the Composer Approach Itself</w:t>
      </w:r>
    </w:p>
    <w:p w14:paraId="7F2DD2E4" w14:textId="77777777" w:rsidR="00427ED3" w:rsidRPr="00427ED3" w:rsidRDefault="00427ED3" w:rsidP="00427ED3">
      <w:r w:rsidRPr="00427ED3">
        <w:rPr>
          <w:b/>
          <w:bCs/>
        </w:rPr>
        <w:t>What's strong about the position:</w:t>
      </w:r>
    </w:p>
    <w:p w14:paraId="1C00739C" w14:textId="77777777" w:rsidR="00427ED3" w:rsidRPr="00427ED3" w:rsidRDefault="00427ED3" w:rsidP="00427ED3">
      <w:pPr>
        <w:numPr>
          <w:ilvl w:val="0"/>
          <w:numId w:val="8"/>
        </w:numPr>
      </w:pPr>
      <w:r w:rsidRPr="00427ED3">
        <w:rPr>
          <w:b/>
          <w:bCs/>
        </w:rPr>
        <w:t>The narrative is excellent.</w:t>
      </w:r>
      <w:r w:rsidRPr="00427ED3">
        <w:t> The Salesforce/Lightning analogy is immediately understandable. The "product to platform" thesis is strategically sound.</w:t>
      </w:r>
    </w:p>
    <w:p w14:paraId="585FE809" w14:textId="77777777" w:rsidR="00427ED3" w:rsidRPr="00427ED3" w:rsidRDefault="00427ED3" w:rsidP="00427ED3">
      <w:pPr>
        <w:numPr>
          <w:ilvl w:val="0"/>
          <w:numId w:val="8"/>
        </w:numPr>
      </w:pPr>
      <w:r w:rsidRPr="00427ED3">
        <w:rPr>
          <w:b/>
          <w:bCs/>
        </w:rPr>
        <w:t>The user journey is vivid and practical.</w:t>
      </w:r>
      <w:r w:rsidRPr="00427ED3">
        <w:t> The Priya/Marcus/Aiyana scenarios ground the vision in real behavior, not abstract capability.</w:t>
      </w:r>
    </w:p>
    <w:p w14:paraId="72557C3B" w14:textId="77777777" w:rsidR="00427ED3" w:rsidRPr="00427ED3" w:rsidRDefault="00427ED3" w:rsidP="00427ED3">
      <w:pPr>
        <w:numPr>
          <w:ilvl w:val="0"/>
          <w:numId w:val="8"/>
        </w:numPr>
      </w:pPr>
      <w:r w:rsidRPr="00427ED3">
        <w:rPr>
          <w:b/>
          <w:bCs/>
        </w:rPr>
        <w:t>The "what this is not" section is well-calibrated.</w:t>
      </w:r>
      <w:r w:rsidRPr="00427ED3">
        <w:t> Preempting the Zapier comparison and the "replacing coded agents" concern shows clear thinking.</w:t>
      </w:r>
    </w:p>
    <w:p w14:paraId="548BD0E7" w14:textId="77777777" w:rsidR="00427ED3" w:rsidRPr="00427ED3" w:rsidRDefault="00427ED3" w:rsidP="00427ED3">
      <w:pPr>
        <w:numPr>
          <w:ilvl w:val="0"/>
          <w:numId w:val="8"/>
        </w:numPr>
      </w:pPr>
      <w:r w:rsidRPr="00427ED3">
        <w:rPr>
          <w:b/>
          <w:bCs/>
        </w:rPr>
        <w:t>The phased roadmap within Composer is sensible.</w:t>
      </w:r>
      <w:r w:rsidRPr="00427ED3">
        <w:t> MVP with 12/15 node types, then templates, then promotion to core, then ecosystem.</w:t>
      </w:r>
    </w:p>
    <w:p w14:paraId="12DA164C" w14:textId="77777777" w:rsidR="00427ED3" w:rsidRPr="00427ED3" w:rsidRDefault="00427ED3" w:rsidP="00427ED3">
      <w:pPr>
        <w:numPr>
          <w:ilvl w:val="0"/>
          <w:numId w:val="8"/>
        </w:numPr>
      </w:pPr>
      <w:r w:rsidRPr="00427ED3">
        <w:rPr>
          <w:b/>
          <w:bCs/>
        </w:rPr>
        <w:t>The economic shape (SKU tiers) is realistic.</w:t>
      </w:r>
      <w:r w:rsidRPr="00427ED3">
        <w:t> Base/Pro/Platform tiering with a consulting multiplier is a sound business model.</w:t>
      </w:r>
    </w:p>
    <w:p w14:paraId="5396160F" w14:textId="77777777" w:rsidR="00427ED3" w:rsidRPr="00427ED3" w:rsidRDefault="00427ED3" w:rsidP="00427ED3">
      <w:r w:rsidRPr="00427ED3">
        <w:rPr>
          <w:b/>
          <w:bCs/>
        </w:rPr>
        <w:t>What needs work:</w:t>
      </w:r>
    </w:p>
    <w:p w14:paraId="3FD91CFC" w14:textId="77777777" w:rsidR="00427ED3" w:rsidRPr="00427ED3" w:rsidRDefault="00427ED3" w:rsidP="00427ED3">
      <w:pPr>
        <w:numPr>
          <w:ilvl w:val="0"/>
          <w:numId w:val="9"/>
        </w:numPr>
      </w:pPr>
      <w:r w:rsidRPr="00427ED3">
        <w:rPr>
          <w:b/>
          <w:bCs/>
        </w:rPr>
        <w:t>No maturity governance for composed workflows.</w:t>
      </w:r>
      <w:r w:rsidRPr="00427ED3">
        <w:t> Needs a clear model for how composed workflows are classified, capped, and reviewed.</w:t>
      </w:r>
    </w:p>
    <w:p w14:paraId="0739B9BB" w14:textId="77777777" w:rsidR="00427ED3" w:rsidRPr="00427ED3" w:rsidRDefault="00427ED3" w:rsidP="00427ED3">
      <w:pPr>
        <w:numPr>
          <w:ilvl w:val="0"/>
          <w:numId w:val="9"/>
        </w:numPr>
      </w:pPr>
      <w:r w:rsidRPr="00427ED3">
        <w:rPr>
          <w:b/>
          <w:bCs/>
        </w:rPr>
        <w:t>The Python port estimate is optimistic.</w:t>
      </w:r>
      <w:r w:rsidRPr="00427ED3">
        <w:t xml:space="preserve"> The </w:t>
      </w:r>
      <w:proofErr w:type="spellStart"/>
      <w:r w:rsidRPr="00427ED3">
        <w:t>LangGraph</w:t>
      </w:r>
      <w:proofErr w:type="spellEnd"/>
      <w:r w:rsidRPr="00427ED3">
        <w:t xml:space="preserve"> JS-to-Python compilation engine is genuine engineering, not just porting.</w:t>
      </w:r>
    </w:p>
    <w:p w14:paraId="4C96E7AA" w14:textId="77777777" w:rsidR="00427ED3" w:rsidRPr="00427ED3" w:rsidRDefault="00427ED3" w:rsidP="00427ED3">
      <w:pPr>
        <w:numPr>
          <w:ilvl w:val="0"/>
          <w:numId w:val="9"/>
        </w:numPr>
      </w:pPr>
      <w:r w:rsidRPr="00427ED3">
        <w:rPr>
          <w:b/>
          <w:bCs/>
        </w:rPr>
        <w:t>Security threat model for user-composed workflows is missing.</w:t>
      </w:r>
      <w:r w:rsidRPr="00427ED3">
        <w:t> The position needs a companion security doc like the MCP adapter has.</w:t>
      </w:r>
    </w:p>
    <w:p w14:paraId="54424F74" w14:textId="77777777" w:rsidR="00427ED3" w:rsidRPr="00427ED3" w:rsidRDefault="00427ED3" w:rsidP="00427ED3">
      <w:pPr>
        <w:numPr>
          <w:ilvl w:val="0"/>
          <w:numId w:val="9"/>
        </w:numPr>
      </w:pPr>
      <w:r w:rsidRPr="00427ED3">
        <w:rPr>
          <w:b/>
          <w:bCs/>
        </w:rPr>
        <w:t>No validation step.</w:t>
      </w:r>
      <w:r w:rsidRPr="00427ED3">
        <w:t xml:space="preserve"> The earlier analysis wisely recommended proving OAB's value with low-effort approaches before committing to deep integration. </w:t>
      </w:r>
      <w:proofErr w:type="gramStart"/>
      <w:r w:rsidRPr="00427ED3">
        <w:t>The Composer</w:t>
      </w:r>
      <w:proofErr w:type="gramEnd"/>
      <w:r w:rsidRPr="00427ED3">
        <w:t xml:space="preserve"> vision skips this.</w:t>
      </w:r>
    </w:p>
    <w:p w14:paraId="0318B968" w14:textId="77777777" w:rsidR="00427ED3" w:rsidRPr="00427ED3" w:rsidRDefault="00427ED3" w:rsidP="00427ED3">
      <w:r w:rsidRPr="00427ED3">
        <w:lastRenderedPageBreak/>
        <w:pict w14:anchorId="780DDAD3">
          <v:rect id="_x0000_i1076" style="width:0;height:1.5pt" o:hralign="center" o:hrstd="t" o:hr="t" fillcolor="#a0a0a0" stroked="f"/>
        </w:pict>
      </w:r>
    </w:p>
    <w:p w14:paraId="668D7A35" w14:textId="77777777" w:rsidR="00427ED3" w:rsidRPr="00427ED3" w:rsidRDefault="00427ED3" w:rsidP="00427ED3">
      <w:pPr>
        <w:rPr>
          <w:b/>
          <w:bCs/>
        </w:rPr>
      </w:pPr>
      <w:r w:rsidRPr="00427ED3">
        <w:rPr>
          <w:b/>
          <w:bCs/>
        </w:rPr>
        <w:t>Part 5: Recommended Path Forward</w:t>
      </w:r>
    </w:p>
    <w:p w14:paraId="5C9642A2" w14:textId="77777777" w:rsidR="00427ED3" w:rsidRPr="00427ED3" w:rsidRDefault="00427ED3" w:rsidP="00427ED3">
      <w:r w:rsidRPr="00427ED3">
        <w:t>The Composer vision and the MCP adapter work are not in conflict. They're complementary. But sequencing matters.</w:t>
      </w:r>
    </w:p>
    <w:p w14:paraId="0B87299B" w14:textId="77777777" w:rsidR="00427ED3" w:rsidRPr="00427ED3" w:rsidRDefault="00427ED3" w:rsidP="00427ED3">
      <w:r w:rsidRPr="00427ED3">
        <w:rPr>
          <w:b/>
          <w:bCs/>
        </w:rPr>
        <w:t>Suggested sequence:</w:t>
      </w:r>
    </w:p>
    <w:p w14:paraId="5B53D03C" w14:textId="77777777" w:rsidR="00427ED3" w:rsidRPr="00427ED3" w:rsidRDefault="00427ED3" w:rsidP="00427ED3">
      <w:pPr>
        <w:numPr>
          <w:ilvl w:val="0"/>
          <w:numId w:val="10"/>
        </w:numPr>
      </w:pPr>
      <w:r w:rsidRPr="00427ED3">
        <w:rPr>
          <w:b/>
          <w:bCs/>
        </w:rPr>
        <w:t>Now: Ship the MCP adapter</w:t>
      </w:r>
      <w:r w:rsidRPr="00427ED3">
        <w:t xml:space="preserve"> (Phase 1-2 of the implementation plan). This is well-scoped, security-reviewed, and immediately valuable. It exposes IE agents to IDEs, OAB, CI/CD, and all MCP consumers. ~4 weeks.</w:t>
      </w:r>
    </w:p>
    <w:p w14:paraId="39687F17" w14:textId="77777777" w:rsidR="00427ED3" w:rsidRPr="00427ED3" w:rsidRDefault="00427ED3" w:rsidP="00427ED3">
      <w:pPr>
        <w:numPr>
          <w:ilvl w:val="0"/>
          <w:numId w:val="10"/>
        </w:numPr>
      </w:pPr>
      <w:r w:rsidRPr="00427ED3">
        <w:rPr>
          <w:b/>
          <w:bCs/>
        </w:rPr>
        <w:t>Next: Use OAB standalone with MCP bridge</w:t>
      </w:r>
      <w:r w:rsidRPr="00427ED3">
        <w:t xml:space="preserve"> (original Opportunity E + B). Deploy OAB internally, connect it to IE agents via MCP. Let consultants and </w:t>
      </w:r>
      <w:proofErr w:type="gramStart"/>
      <w:r w:rsidRPr="00427ED3">
        <w:t>a pilot tenant</w:t>
      </w:r>
      <w:proofErr w:type="gramEnd"/>
      <w:r w:rsidRPr="00427ED3">
        <w:t xml:space="preserve"> </w:t>
      </w:r>
      <w:proofErr w:type="gramStart"/>
      <w:r w:rsidRPr="00427ED3">
        <w:t>actually use</w:t>
      </w:r>
      <w:proofErr w:type="gramEnd"/>
      <w:r w:rsidRPr="00427ED3">
        <w:t xml:space="preserve"> it. Collect real usage data. ~2-4 weeks setup.</w:t>
      </w:r>
    </w:p>
    <w:p w14:paraId="78E06168" w14:textId="77777777" w:rsidR="00427ED3" w:rsidRPr="00427ED3" w:rsidRDefault="00427ED3" w:rsidP="00427ED3">
      <w:pPr>
        <w:numPr>
          <w:ilvl w:val="0"/>
          <w:numId w:val="10"/>
        </w:numPr>
      </w:pPr>
      <w:r w:rsidRPr="00427ED3">
        <w:rPr>
          <w:b/>
          <w:bCs/>
        </w:rPr>
        <w:t>Then: Validate the Composer thesis.</w:t>
      </w:r>
      <w:r w:rsidRPr="00427ED3">
        <w:t xml:space="preserve"> With real usage data, answer: Do tenants </w:t>
      </w:r>
      <w:proofErr w:type="gramStart"/>
      <w:r w:rsidRPr="00427ED3">
        <w:t>actually compose</w:t>
      </w:r>
      <w:proofErr w:type="gramEnd"/>
      <w:r w:rsidRPr="00427ED3">
        <w:t xml:space="preserve"> workflows? What node types do they use? Where do they get stuck? Is the demand real or hypothetical?</w:t>
      </w:r>
    </w:p>
    <w:p w14:paraId="5305BAA2" w14:textId="77777777" w:rsidR="00427ED3" w:rsidRPr="00427ED3" w:rsidRDefault="00427ED3" w:rsidP="00427ED3">
      <w:pPr>
        <w:numPr>
          <w:ilvl w:val="0"/>
          <w:numId w:val="10"/>
        </w:numPr>
      </w:pPr>
      <w:r w:rsidRPr="00427ED3">
        <w:rPr>
          <w:b/>
          <w:bCs/>
        </w:rPr>
        <w:t>Then: If validated, execute the Composer port.</w:t>
      </w:r>
      <w:r w:rsidRPr="00427ED3">
        <w:t xml:space="preserve"> With usage data, proven patterns, and the MCP bridge already working, the Composer port is lower risk and better scoped. The Python port can focus on the 4-5 node types that </w:t>
      </w:r>
      <w:proofErr w:type="gramStart"/>
      <w:r w:rsidRPr="00427ED3">
        <w:t>actually get</w:t>
      </w:r>
      <w:proofErr w:type="gramEnd"/>
      <w:r w:rsidRPr="00427ED3">
        <w:t xml:space="preserve"> used, not all 15.</w:t>
      </w:r>
    </w:p>
    <w:p w14:paraId="1DD5A967" w14:textId="77777777" w:rsidR="00427ED3" w:rsidRPr="00427ED3" w:rsidRDefault="00427ED3" w:rsidP="00427ED3">
      <w:r w:rsidRPr="00427ED3">
        <w:t xml:space="preserve">This path gets the MCP adapter's universal value immediately, validates the Composer thesis with real data, and then invests in </w:t>
      </w:r>
      <w:proofErr w:type="gramStart"/>
      <w:r w:rsidRPr="00427ED3">
        <w:t>the deep</w:t>
      </w:r>
      <w:proofErr w:type="gramEnd"/>
      <w:r w:rsidRPr="00427ED3">
        <w:t xml:space="preserve"> integration with confidence. It aligns with the earlier analysis's phased approach while keeping the Composer vision as the long-term destination.</w:t>
      </w:r>
    </w:p>
    <w:p w14:paraId="28D09203" w14:textId="77777777" w:rsidR="00427ED3" w:rsidRPr="00427ED3" w:rsidRDefault="00427ED3" w:rsidP="00427ED3">
      <w:r w:rsidRPr="00427ED3">
        <w:pict w14:anchorId="4690D32E">
          <v:rect id="_x0000_i1066" style="width:0;height:1.5pt" o:hralign="center" o:hrstd="t" o:hr="t" fillcolor="#a0a0a0" stroked="f"/>
        </w:pict>
      </w:r>
    </w:p>
    <w:p w14:paraId="647E3C67" w14:textId="77777777" w:rsidR="00427ED3" w:rsidRPr="00427ED3" w:rsidRDefault="00427ED3" w:rsidP="00427ED3">
      <w:r w:rsidRPr="00427ED3">
        <w:rPr>
          <w:b/>
          <w:bCs/>
        </w:rPr>
        <w:t>Bottom line:</w:t>
      </w:r>
      <w:r w:rsidRPr="00427ED3">
        <w:t xml:space="preserve"> The Composer vision is strategically </w:t>
      </w:r>
      <w:proofErr w:type="gramStart"/>
      <w:r w:rsidRPr="00427ED3">
        <w:t>sound</w:t>
      </w:r>
      <w:proofErr w:type="gramEnd"/>
      <w:r w:rsidRPr="00427ED3">
        <w:t xml:space="preserve"> and the user journey is compelling. But it's a Phase 3 investment being proposed at Phase 1 timing. The MCP adapter work is the foundation that makes Composer possible and benefits a much wider set of consumers. Ship the bridge first, validate with real usage, then port with conviction.</w:t>
      </w:r>
    </w:p>
    <w:p w14:paraId="08D00B33" w14:textId="77777777" w:rsidR="00CD6821" w:rsidRDefault="00CD6821"/>
    <w:sectPr w:rsidR="00CD6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750"/>
    <w:multiLevelType w:val="multilevel"/>
    <w:tmpl w:val="5AD0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4455"/>
    <w:multiLevelType w:val="multilevel"/>
    <w:tmpl w:val="4DB0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B480E"/>
    <w:multiLevelType w:val="multilevel"/>
    <w:tmpl w:val="1F681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16D04"/>
    <w:multiLevelType w:val="multilevel"/>
    <w:tmpl w:val="2346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B227B"/>
    <w:multiLevelType w:val="multilevel"/>
    <w:tmpl w:val="21D8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B3739"/>
    <w:multiLevelType w:val="multilevel"/>
    <w:tmpl w:val="6EC2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55DA4"/>
    <w:multiLevelType w:val="multilevel"/>
    <w:tmpl w:val="57D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959F0"/>
    <w:multiLevelType w:val="multilevel"/>
    <w:tmpl w:val="2AE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A4F74"/>
    <w:multiLevelType w:val="multilevel"/>
    <w:tmpl w:val="991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55600"/>
    <w:multiLevelType w:val="multilevel"/>
    <w:tmpl w:val="FF28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655904">
    <w:abstractNumId w:val="5"/>
  </w:num>
  <w:num w:numId="2" w16cid:durableId="1072193649">
    <w:abstractNumId w:val="8"/>
  </w:num>
  <w:num w:numId="3" w16cid:durableId="886264156">
    <w:abstractNumId w:val="1"/>
  </w:num>
  <w:num w:numId="4" w16cid:durableId="481434957">
    <w:abstractNumId w:val="9"/>
  </w:num>
  <w:num w:numId="5" w16cid:durableId="998583654">
    <w:abstractNumId w:val="4"/>
  </w:num>
  <w:num w:numId="6" w16cid:durableId="1483079699">
    <w:abstractNumId w:val="7"/>
  </w:num>
  <w:num w:numId="7" w16cid:durableId="2080705580">
    <w:abstractNumId w:val="0"/>
  </w:num>
  <w:num w:numId="8" w16cid:durableId="1842164166">
    <w:abstractNumId w:val="2"/>
  </w:num>
  <w:num w:numId="9" w16cid:durableId="809631905">
    <w:abstractNumId w:val="3"/>
  </w:num>
  <w:num w:numId="10" w16cid:durableId="20904949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76744E21-CC47-4E27-831F-1C8E3AAAA5DD}"/>
    <w:docVar w:name="dgnword-eventsink" w:val="2003400457888"/>
  </w:docVars>
  <w:rsids>
    <w:rsidRoot w:val="00427ED3"/>
    <w:rsid w:val="000E6337"/>
    <w:rsid w:val="00427ED3"/>
    <w:rsid w:val="00C741D3"/>
    <w:rsid w:val="00CD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3CFC"/>
  <w15:chartTrackingRefBased/>
  <w15:docId w15:val="{2592230C-9FEB-467B-A253-C7668760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E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E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webview://0u3voobkgp1ogdttdelbb06cldn9f49se2g7qdobfn6t34uvd1p9/projects/open-agent-builder/implementation-plan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u3voobkgp1ogdttdelbb06cldn9f49se2g7qdobfn6t34uvd1p9/projects/open-agent-builder/mcp-adapter-specification.md" TargetMode="External"/><Relationship Id="rId5" Type="http://schemas.openxmlformats.org/officeDocument/2006/relationships/hyperlink" Target="vscode-webview://0u3voobkgp1ogdttdelbb06cldn9f49se2g7qdobfn6t34uvd1p9/projects/open-agent-builder/security-review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1351</Words>
  <Characters>7701</Characters>
  <Application>Microsoft Office Word</Application>
  <DocSecurity>0</DocSecurity>
  <Lines>64</Lines>
  <Paragraphs>18</Paragraphs>
  <ScaleCrop>false</ScaleCrop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Lawton</dc:creator>
  <cp:keywords/>
  <dc:description/>
  <cp:lastModifiedBy>David Lawton</cp:lastModifiedBy>
  <cp:revision>1</cp:revision>
  <dcterms:created xsi:type="dcterms:W3CDTF">2026-04-17T20:52:00Z</dcterms:created>
  <dcterms:modified xsi:type="dcterms:W3CDTF">2026-04-17T20:59:00Z</dcterms:modified>
</cp:coreProperties>
</file>