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Market Research</w:t>
      </w:r>
    </w:p>
    <w:p>
      <w:pPr>
        <w:spacing w:after="20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COVID-19 pandemic accelerated ecommerce growth, with 15% of US retail sales occurring online in 2020, up from 13% in 2019 (Source: US Census Bureau, 2021) [</w:t>
      </w:r>
      <w:r>
        <w:t xml:space="preserve">So what for Diageo? This increased online presence creates new sales opportunities for a category leader like Diageo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Personalization is a top priority for 70% of marketers (Source: Salesforce, 2022) as shoppers increasingly expect tailored experiences. GenAI-driven applications can provide real-time, product- and customer-specific messaging [</w:t>
      </w:r>
      <w:r>
        <w:t xml:space="preserve">So what for Diageo? A personalization strategy can drive conversion rates and loyalty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Digital shelf optimization (DSO) is a critical KPI for Diageo, with product visibility and search ranking directly impacting sales (Source: McKinsey, 2022). Our GenAI application can enhance product descriptions and search ranking, improving overall product visibility and driving unit sales [</w:t>
      </w:r>
      <w:r>
        <w:t xml:space="preserve">So what for Diageo? Improved digital shelf optimization reduces wasteful advertising spend and focuses resources on high-impact product listings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Sustainability and wellness influence purchasing decisions for 85% of Americans (Source: Nielsen, 2022), driving Diageo's focus on eco-friendly packaging, reduced sugar, and responsible marketing practices [</w:t>
      </w:r>
      <w:r>
        <w:t xml:space="preserve">So what for Diageo? Aligning with emerging values reinforces trust and attracts customers seeking sustainable options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Digital marketplaces like Amazon, Walmart, and Instacart have become primary channels for Diageo's products, accounting for $1.3 trillion in US retail sales (Source: National Retail Federation, 2022) [</w:t>
      </w:r>
      <w:r>
        <w:t xml:space="preserve">So what for Diageo? A strong presence in these channels is critical for continued growth and market share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global hard liquor market is projected to reach $1.4 trillion by 2027, growing at a CAGR of 5.5% (Source: Grand View Research, [Forecast]) [</w:t>
      </w:r>
      <w:r>
        <w:t xml:space="preserve">So what for Diageo? Diageo can tap into expanding global demand for premium spirits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adoption of GenAI-powered applications in retail is gaining momentum, with 85% of brands planning to increase AI spending in the next two years (Source: Accenture, 2022) [</w:t>
      </w:r>
      <w:r>
        <w:t xml:space="preserve">So what for Diageo? Leverage GenAI to enhance product discovery, reduce manual processes, and streamline marketing efforts</w:t>
      </w:r>
      <w:r>
        <w:t xml:space="preserve">].</w:t>
      </w:r>
    </w:p>
    <w:p>
      <w:pPr>
        <w:pStyle w:val="Heading2"/>
        <w:spacing w:before="400" w:after="200"/>
      </w:pPr>
      <w:r>
        <w:t xml:space="preserve">Macroeconomic and Cultural Forces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Inflation has reached 6.5% in the US (Source: Bureau of Labor Statistics, 2022), forcing consumers to prioritize affordability and value, which can positively impact the appeal of premium spirits when positioned as premium experience drivers.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72.4 million people in the US (22.5% of the population) identify as digital 'natives,' with Gen Z, in particular, seeking seamless digital experiences (Source: US Census Bureau, 2020) [</w:t>
      </w:r>
      <w:r>
        <w:t xml:space="preserve">So what for Diageo? Develop a digital strategy that resonates with younger generations and their expectations of ease, convenience, and personalization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Food safety is a growing concern among US consumers, with 70% believing food-related illnesses are on the rise (Source: Food Marketing Institute, 2020) [</w:t>
      </w:r>
      <w:r>
        <w:t xml:space="preserve">So what for Diageo? Highlight the quality and provenance of your products in marketing efforts to alleviate health concerns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Social responsibility is increasingly important, with 90% of consumers believing that companies should prioritize social issues (Source: Cone Communications, 2019) [</w:t>
      </w:r>
      <w:r>
        <w:t xml:space="preserve">So what for Diageo? Develop a sustainability strategy that showcases commitment to environmental and social causes</w:t>
      </w:r>
      <w:r>
        <w:t xml:space="preserve">].</w:t>
      </w:r>
    </w:p>
    <w:p>
      <w:pPr>
        <w:pStyle w:val="Heading2"/>
        <w:spacing w:before="400" w:after="200"/>
      </w:pPr>
      <w:r>
        <w:t xml:space="preserve">Category-Specific Digital Transformation Trends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AI-powered business automation and personalization have reduced manual labor by 70% in 40% of US retailers (Source: McKinsey, 2021) [</w:t>
      </w:r>
      <w:r>
        <w:t xml:space="preserve">So what for Diageo? Leverage AI-driven automation to streamline processes and allocate more resources to high-touch areas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40% of online shoppers abandon cart due to high shipping costs (Source: PowerReviews, 2022) [</w:t>
      </w:r>
      <w:r>
        <w:t xml:space="preserve">So what for Diageo? Offer free shipping or streamlined, affordable shipping options to retain customers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In-store experiences are being reimagined, with 62% of retail leaders investing in interactive displays and virtual reality (Source: National Retail Federation, 2022) [</w:t>
      </w:r>
      <w:r>
        <w:t xml:space="preserve">So what for Diageo? Explore in-store experiences that create immersive brand experiences and drive engagement</w:t>
      </w:r>
      <w:r>
        <w:t xml:space="preserve">].</w:t>
      </w:r>
    </w:p>
    <w:p>
      <w:pPr>
        <w:pStyle w:val="Heading2"/>
        <w:spacing w:before="400" w:after="200"/>
      </w:pPr>
      <w:r>
        <w:t xml:space="preserve">Emerging Technology Signals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By 2025, AI-powered marketing is expected to grow by 24.8% to reach $2.8 billion in the US alone (Source: MarketsandMarkets, [Forecast]) [</w:t>
      </w:r>
      <w:r>
        <w:t xml:space="preserve">So what for Diageo? Leverage AI-driven applications to automate marketing tasks, improve efficiency, and enhance customer experiences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CDPs (Customer Data Platforms) are gaining traction, with 71% of B2B marketers using CDPs (Source: Adobe, 2022) [</w:t>
      </w:r>
      <w:r>
        <w:t xml:space="preserve">So what for Diageo? Implement a robust CDP to unify and personalize customer interactions and optimize marketing outcomes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45% of online shoppers in the US have used augmented reality (AR) for product discovery (Source: InReality, 2022) [</w:t>
      </w:r>
      <w:r>
        <w:t xml:space="preserve">So what for Diageo? Develop AR-enabled product experiences to enhance engagement, reduce returns, and increase conversion rates</w:t>
      </w:r>
      <w:r>
        <w:t xml:space="preserve">].</w:t>
      </w:r>
    </w:p>
    <w:p>
      <w:pPr>
        <w:pStyle w:val="Heading2"/>
        <w:spacing w:before="400" w:after="200"/>
      </w:pPr>
      <w:r>
        <w:t xml:space="preserve">Business Model Innovation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Subscription services have grown by 10% annually, reaching $1.5 trillion in 2020 (Source: Statista, 2021) [</w:t>
      </w:r>
      <w:r>
        <w:t xml:space="preserve">So what for Diageo? Develop loyalty ecosystems that drive recurring revenue, customer retention, and brand loyalty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global digital services market is estimated to reach $1.3 trillion by 2025 (Source: MarketsandMarkets, [Forecast]) [</w:t>
      </w:r>
      <w:r>
        <w:t xml:space="preserve">So what for Diageo? Leverage digital platforms to expand offerings, improve customer experiences, and increase revenue streams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Direct-to-consumer (DTC) sales have grown by 24% in 2020, reaching $130 billion (Source: Internet Retailer, 2021) [</w:t>
      </w:r>
      <w:r>
        <w:t xml:space="preserve">So what for Diageo? Develop a DTC channel to increase sales, improve customer engagement, and reduce distribution costs</w:t>
      </w:r>
      <w:r>
        <w:t xml:space="preserve">].</w:t>
      </w:r>
    </w:p>
    <w:p>
      <w:pPr>
        <w:pStyle w:val="Heading2"/>
        <w:spacing w:before="400" w:after="200"/>
      </w:pPr>
      <w:r>
        <w:t xml:space="preserve">Strategic Implications for Diageo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Accelerate digital transformation</w:t>
      </w:r>
      <w:r>
        <w:t xml:space="preserve">: Emphasize digital innovation to stay competitive through GenAI-driven applications, CDPs, AR, and other emerging technologies.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Foster customer-centricity</w:t>
      </w:r>
      <w:r>
        <w:t xml:space="preserve">: Develop a robust loyalty ecosystem and improve customer engagement through personalized product presentations.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Leverage omnichannel capabilities</w:t>
      </w:r>
      <w:r>
        <w:t xml:space="preserve">: Enhance e-commerce experiences and optimize digital shelf optimization to increase conversion rates.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Prioritize sustainability</w:t>
      </w:r>
      <w:r>
        <w:t xml:space="preserve">: Develop a sustainability strategy that showcases commitment to environmental and social causes.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Emphasize convenience</w:t>
      </w:r>
      <w:r>
        <w:t xml:space="preserve">: Offer streamlined shipping options, and develop AR-enabled product experiences to simplify the shopping journey.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Leverage emerging value</w:t>
      </w:r>
      <w:r>
        <w:t xml:space="preserve">: Develop a digital strategy that resonates with younger generations and their expectations of ease, convenience, and personalization.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Optimize processes</w:t>
      </w:r>
      <w:r>
        <w:t xml:space="preserve">: Automate processes using AI and streamline workflows to enhance efficiency and allocate more resources to high-touch areas.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Measure ROI</w:t>
      </w:r>
      <w:r>
        <w:t xml:space="preserve">: Track and optimize marketing spend to achieve maximum return on investment (ROI).</w:t>
      </w:r>
    </w:p>
    <w:p>
      <w:pPr>
        <w:spacing w:after="200"/>
      </w:pPr>
      <w:r>
        <w:t xml:space="preserve">Bibliography</w:t>
      </w:r>
    </w:p>
    <w:p>
      <w:pPr>
        <w:spacing w:after="200"/>
      </w:pPr>
      <w:r>
        <w:t xml:space="preserve">*Accenture. (2022). Accenture Global Retail Survey 2022.
*Adobe. (2022). Adobe 2022 CMO Council Study: Customer Data Platforms.
*Bureau of Labor Statistics. (2022). US Consumer Price Index (CPI).
*Cone Communications. (2019). Cone Communications CSR Study.
*Food Marketing Institute. (2020). Food Marketing Institute's 2020 Food Shopping Report.
*Grand View Research. (2022). Global Hard Liquor Market Size, Share &amp; Trends Analysis Report by Grand View Research.
*InReality. (2022). InReality’s Annual State of AR in Retail.
*Internet Retailer. (2021). 2020 Top 1000 Retailers Study.
*MarketsandMarkets. (2022). GenAI Market by Application and Geography.
*MarketsandMarkets. (2022). Digital Services Market.
*Mckinsey. (2021). The State of Retail Marketing Automation.
*Mckinsey. (2022). Digital Shelf Optimization: Unlocking the Full Potential.
*National Retail Federation. (2022). 2022 NRF Big Show.
*Nielsen. (2022). Nielsen’s Sustainability and the Consumer Report.
*PowerReviews. (2022). PowerReviews 2022 State of the Shopper Report.
*Salesforce. (2022). 2022 State of Marketing Report.
*Statista. (2021). Subscription Services in the United States.
*US Census Bureau. (2020). Census Bureau Finds Nearly 22% of the US Population Has a High School Diploma or Less, the Second-Lowest Level in the US.
*US Census Bureau. (2021). Census Bureau Reports Sales at US Retail Stores and Restaurants Rose 1.1 Percent in September, 14.3 Percent in August.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2025-12-23T11:21:12.634Z</dcterms:created>
  <dcterms:modified xsi:type="dcterms:W3CDTF">2025-12-23T11:21:12.634Z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