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5F35" w14:textId="74867185" w:rsidR="00094E6F" w:rsidRDefault="00CD703B">
      <w:pPr>
        <w:rPr>
          <w:b/>
          <w:bCs/>
          <w:color w:val="A02B93" w:themeColor="accent5"/>
          <w:u w:val="single"/>
        </w:rPr>
      </w:pPr>
      <w:r w:rsidRPr="00CD703B">
        <w:rPr>
          <w:b/>
          <w:bCs/>
          <w:color w:val="A02B93" w:themeColor="accent5"/>
          <w:u w:val="single"/>
        </w:rPr>
        <w:t>SAP S4 Hana Security</w:t>
      </w:r>
    </w:p>
    <w:p w14:paraId="634DBE57" w14:textId="77777777" w:rsidR="00CD703B" w:rsidRDefault="00CD703B">
      <w:pPr>
        <w:rPr>
          <w:b/>
          <w:bCs/>
          <w:color w:val="A02B93" w:themeColor="accent5"/>
          <w:u w:val="single"/>
        </w:rPr>
      </w:pPr>
    </w:p>
    <w:p w14:paraId="6DC086F8" w14:textId="37379580" w:rsidR="00CD703B" w:rsidRDefault="00CD703B">
      <w:pPr>
        <w:rPr>
          <w:b/>
          <w:bCs/>
          <w:color w:val="000000" w:themeColor="text1"/>
        </w:rPr>
      </w:pPr>
      <w:r w:rsidRPr="00CD703B">
        <w:rPr>
          <w:b/>
          <w:bCs/>
          <w:color w:val="000000" w:themeColor="text1"/>
        </w:rPr>
        <w:t>SAP versions</w:t>
      </w:r>
    </w:p>
    <w:p w14:paraId="4428CE46" w14:textId="77777777" w:rsidR="00CD703B" w:rsidRDefault="00CD703B">
      <w:pPr>
        <w:rPr>
          <w:b/>
          <w:bCs/>
          <w:color w:val="000000" w:themeColor="text1"/>
        </w:rPr>
      </w:pPr>
    </w:p>
    <w:p w14:paraId="42560250" w14:textId="33FCBC5F" w:rsidR="00CD703B" w:rsidRDefault="00CD703B">
      <w:pPr>
        <w:rPr>
          <w:b/>
          <w:bCs/>
          <w:color w:val="000000" w:themeColor="text1"/>
        </w:rPr>
      </w:pPr>
      <w:r w:rsidRPr="00CD703B">
        <w:rPr>
          <w:b/>
          <w:bCs/>
          <w:noProof/>
          <w:color w:val="000000" w:themeColor="text1"/>
        </w:rPr>
        <w:drawing>
          <wp:inline distT="0" distB="0" distL="0" distR="0" wp14:anchorId="01D34715" wp14:editId="297A0E29">
            <wp:extent cx="5731510" cy="3479165"/>
            <wp:effectExtent l="0" t="0" r="2540" b="6985"/>
            <wp:docPr id="710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4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B90F" w14:textId="77777777" w:rsidR="00CD703B" w:rsidRDefault="00CD703B">
      <w:pPr>
        <w:rPr>
          <w:b/>
          <w:bCs/>
          <w:color w:val="000000" w:themeColor="text1"/>
        </w:rPr>
      </w:pPr>
    </w:p>
    <w:p w14:paraId="11181CD2" w14:textId="77777777" w:rsidR="005C5CFF" w:rsidRDefault="005C5CFF" w:rsidP="00CD703B">
      <w:pPr>
        <w:rPr>
          <w:b/>
          <w:bCs/>
          <w:color w:val="000000" w:themeColor="text1"/>
        </w:rPr>
      </w:pPr>
    </w:p>
    <w:p w14:paraId="3662EB2D" w14:textId="17436F78" w:rsidR="00CD703B" w:rsidRPr="00CD703B" w:rsidRDefault="00CD703B" w:rsidP="00CD703B">
      <w:pPr>
        <w:rPr>
          <w:b/>
          <w:bCs/>
          <w:color w:val="000000" w:themeColor="text1"/>
        </w:rPr>
      </w:pPr>
      <w:r w:rsidRPr="00CD703B">
        <w:rPr>
          <w:b/>
          <w:bCs/>
          <w:color w:val="000000" w:themeColor="text1"/>
        </w:rPr>
        <w:t>Introduction</w:t>
      </w:r>
    </w:p>
    <w:p w14:paraId="0BE4E6B5" w14:textId="77777777" w:rsidR="00CD703B" w:rsidRPr="00CD703B" w:rsidRDefault="00CD703B" w:rsidP="00CD703B">
      <w:pPr>
        <w:rPr>
          <w:color w:val="000000" w:themeColor="text1"/>
        </w:rPr>
      </w:pPr>
      <w:r w:rsidRPr="00CD703B">
        <w:rPr>
          <w:color w:val="000000" w:themeColor="text1"/>
        </w:rPr>
        <w:t>It was 1972 when five former IBM employees set up Systems, Applications and Processing in Data Management — thankfully shortened to SAP, their intention was to “develop standard application software for real-time business processing. As of today, SAP is one of the largest independent software suppliers in the world.</w:t>
      </w:r>
    </w:p>
    <w:p w14:paraId="3874A7C6" w14:textId="77777777" w:rsidR="00CD703B" w:rsidRPr="00CD703B" w:rsidRDefault="00CD703B" w:rsidP="00CD703B">
      <w:pPr>
        <w:rPr>
          <w:b/>
          <w:bCs/>
          <w:color w:val="000000" w:themeColor="text1"/>
        </w:rPr>
      </w:pPr>
      <w:r w:rsidRPr="00CD703B">
        <w:rPr>
          <w:b/>
          <w:bCs/>
          <w:color w:val="000000" w:themeColor="text1"/>
        </w:rPr>
        <w:t>1st Milestone — SAP R/1 (1972)</w:t>
      </w:r>
    </w:p>
    <w:p w14:paraId="6E552E4B" w14:textId="17CC1DFD" w:rsidR="00CD703B" w:rsidRPr="00CD703B" w:rsidRDefault="00CD703B" w:rsidP="00CD703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D703B">
        <w:rPr>
          <w:color w:val="000000" w:themeColor="text1"/>
        </w:rPr>
        <w:t>The first version of SAP R/1 was launched in 1972 as a financial accounting system.</w:t>
      </w:r>
    </w:p>
    <w:p w14:paraId="54DDEB81" w14:textId="409BF5A2" w:rsidR="00CD703B" w:rsidRPr="00CD703B" w:rsidRDefault="00CD703B" w:rsidP="00CD703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D703B">
        <w:rPr>
          <w:color w:val="000000" w:themeColor="text1"/>
        </w:rPr>
        <w:t>It ran on a mainframe, as a single-tier architecture.</w:t>
      </w:r>
    </w:p>
    <w:p w14:paraId="60A0A23B" w14:textId="248D0B68" w:rsidR="00CD703B" w:rsidRDefault="00CD703B" w:rsidP="00CD703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D703B">
        <w:rPr>
          <w:color w:val="000000" w:themeColor="text1"/>
        </w:rPr>
        <w:t>It was designed to provide a centralized system for businesses.</w:t>
      </w:r>
    </w:p>
    <w:p w14:paraId="32F188DE" w14:textId="77777777" w:rsidR="00CD703B" w:rsidRDefault="00CD703B" w:rsidP="00CD703B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4"/>
          <w:kern w:val="36"/>
          <w:sz w:val="36"/>
          <w:szCs w:val="36"/>
          <w:lang w:eastAsia="en-IN"/>
          <w14:ligatures w14:val="none"/>
        </w:rPr>
      </w:pPr>
    </w:p>
    <w:p w14:paraId="1AD38CEE" w14:textId="77777777" w:rsidR="00CD703B" w:rsidRDefault="00CD703B" w:rsidP="00CD703B">
      <w:pPr>
        <w:shd w:val="clear" w:color="auto" w:fill="FFFFFF"/>
        <w:spacing w:before="468" w:after="0" w:line="450" w:lineRule="atLeast"/>
        <w:ind w:left="360"/>
        <w:outlineLvl w:val="0"/>
        <w:rPr>
          <w:rFonts w:ascii="Helvetica" w:eastAsia="Times New Roman" w:hAnsi="Helvetica" w:cs="Helvetica"/>
          <w:b/>
          <w:bCs/>
          <w:color w:val="242424"/>
          <w:spacing w:val="-4"/>
          <w:kern w:val="36"/>
          <w:sz w:val="36"/>
          <w:szCs w:val="36"/>
          <w:lang w:eastAsia="en-IN"/>
          <w14:ligatures w14:val="none"/>
        </w:rPr>
      </w:pPr>
    </w:p>
    <w:p w14:paraId="45976D8D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SAP R/2 (1979–1990s)</w:t>
      </w:r>
    </w:p>
    <w:p w14:paraId="4B81CC77" w14:textId="77777777" w:rsidR="005C5CFF" w:rsidRDefault="005C5CFF" w:rsidP="00234895">
      <w:pPr>
        <w:numPr>
          <w:ilvl w:val="0"/>
          <w:numId w:val="3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Platform:</w:t>
      </w:r>
      <w:r w:rsidRPr="005C5CFF">
        <w:rPr>
          <w:color w:val="000000" w:themeColor="text1"/>
        </w:rPr>
        <w:t xml:space="preserve"> Mainframe-based</w:t>
      </w:r>
    </w:p>
    <w:p w14:paraId="44269A10" w14:textId="63303583" w:rsidR="005C5CFF" w:rsidRPr="005C5CFF" w:rsidRDefault="005C5CFF" w:rsidP="00234895">
      <w:pPr>
        <w:numPr>
          <w:ilvl w:val="0"/>
          <w:numId w:val="3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Architecture:</w:t>
      </w:r>
      <w:r w:rsidRPr="005C5CFF">
        <w:rPr>
          <w:color w:val="000000" w:themeColor="text1"/>
        </w:rPr>
        <w:t xml:space="preserve"> Centralized (mainframe), two-tier</w:t>
      </w:r>
    </w:p>
    <w:p w14:paraId="17F12A3D" w14:textId="77777777" w:rsidR="005C5CFF" w:rsidRPr="005C5CFF" w:rsidRDefault="005C5CFF" w:rsidP="005C5CFF">
      <w:pPr>
        <w:numPr>
          <w:ilvl w:val="0"/>
          <w:numId w:val="3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Key Use:</w:t>
      </w:r>
      <w:r w:rsidRPr="005C5CFF">
        <w:rPr>
          <w:color w:val="000000" w:themeColor="text1"/>
        </w:rPr>
        <w:t xml:space="preserve"> Financial accounting, manufacturing, and supply chain on IBM mainframes</w:t>
      </w:r>
    </w:p>
    <w:p w14:paraId="19EE1225" w14:textId="77777777" w:rsidR="005C5CFF" w:rsidRPr="005C5CFF" w:rsidRDefault="005C5CFF" w:rsidP="005C5CFF">
      <w:pPr>
        <w:numPr>
          <w:ilvl w:val="0"/>
          <w:numId w:val="3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Limitations:</w:t>
      </w:r>
      <w:r w:rsidRPr="005C5CFF">
        <w:rPr>
          <w:color w:val="000000" w:themeColor="text1"/>
        </w:rPr>
        <w:t xml:space="preserve"> Not user-friendly; designed for large enterprises only</w:t>
      </w:r>
    </w:p>
    <w:p w14:paraId="5D3AE0D1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5C5CFF">
        <w:rPr>
          <w:b/>
          <w:bCs/>
          <w:color w:val="000000" w:themeColor="text1"/>
        </w:rPr>
        <w:t xml:space="preserve"> 2. SAP R/3 (1992–2004)</w:t>
      </w:r>
    </w:p>
    <w:p w14:paraId="36CFA7CA" w14:textId="77777777" w:rsidR="005C5CFF" w:rsidRPr="005C5CFF" w:rsidRDefault="005C5CFF" w:rsidP="005C5CFF">
      <w:pPr>
        <w:numPr>
          <w:ilvl w:val="0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Platform:</w:t>
      </w:r>
      <w:r w:rsidRPr="005C5CFF">
        <w:rPr>
          <w:color w:val="000000" w:themeColor="text1"/>
        </w:rPr>
        <w:t xml:space="preserve"> Client-server</w:t>
      </w:r>
    </w:p>
    <w:p w14:paraId="5764BF82" w14:textId="77777777" w:rsidR="005C5CFF" w:rsidRPr="005C5CFF" w:rsidRDefault="005C5CFF" w:rsidP="005C5CFF">
      <w:pPr>
        <w:numPr>
          <w:ilvl w:val="0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Architecture:</w:t>
      </w:r>
      <w:r w:rsidRPr="005C5CFF">
        <w:rPr>
          <w:color w:val="000000" w:themeColor="text1"/>
        </w:rPr>
        <w:t xml:space="preserve"> Three-tier (Database, Application, Presentation)</w:t>
      </w:r>
    </w:p>
    <w:p w14:paraId="4F13B0DF" w14:textId="77777777" w:rsidR="005C5CFF" w:rsidRPr="005C5CFF" w:rsidRDefault="005C5CFF" w:rsidP="005C5CFF">
      <w:pPr>
        <w:numPr>
          <w:ilvl w:val="0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Key Modules:</w:t>
      </w:r>
      <w:r w:rsidRPr="005C5CFF">
        <w:rPr>
          <w:color w:val="000000" w:themeColor="text1"/>
        </w:rPr>
        <w:t xml:space="preserve"> FI, CO, MM, SD, PP, HR</w:t>
      </w:r>
    </w:p>
    <w:p w14:paraId="41754243" w14:textId="77777777" w:rsidR="005C5CFF" w:rsidRPr="005C5CFF" w:rsidRDefault="005C5CFF" w:rsidP="005C5CFF">
      <w:pPr>
        <w:numPr>
          <w:ilvl w:val="0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Features:</w:t>
      </w:r>
    </w:p>
    <w:p w14:paraId="4A7BE9B8" w14:textId="77777777" w:rsidR="005C5CFF" w:rsidRPr="005C5CFF" w:rsidRDefault="005C5CFF" w:rsidP="005C5CFF">
      <w:pPr>
        <w:numPr>
          <w:ilvl w:val="1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GUI-based</w:t>
      </w:r>
    </w:p>
    <w:p w14:paraId="0EC20878" w14:textId="77777777" w:rsidR="005C5CFF" w:rsidRPr="005C5CFF" w:rsidRDefault="005C5CFF" w:rsidP="005C5CFF">
      <w:pPr>
        <w:numPr>
          <w:ilvl w:val="1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More scalable and flexible than R/2</w:t>
      </w:r>
    </w:p>
    <w:p w14:paraId="44CBA827" w14:textId="77777777" w:rsidR="005C5CFF" w:rsidRPr="005C5CFF" w:rsidRDefault="005C5CFF" w:rsidP="005C5CFF">
      <w:pPr>
        <w:numPr>
          <w:ilvl w:val="0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Versions:</w:t>
      </w:r>
    </w:p>
    <w:p w14:paraId="53FEC1B9" w14:textId="0FF5E815" w:rsidR="005C5CFF" w:rsidRPr="005C5CFF" w:rsidRDefault="005C5CFF" w:rsidP="005C5CFF">
      <w:pPr>
        <w:numPr>
          <w:ilvl w:val="1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4.7 (</w:t>
      </w:r>
      <w:r w:rsidR="007767B2" w:rsidRPr="005C5CFF">
        <w:rPr>
          <w:color w:val="000000" w:themeColor="text1"/>
        </w:rPr>
        <w:t xml:space="preserve">3.0 to </w:t>
      </w:r>
      <w:r w:rsidRPr="005C5CFF">
        <w:rPr>
          <w:color w:val="000000" w:themeColor="text1"/>
        </w:rPr>
        <w:t>4.7 was the last of the R/3 series)</w:t>
      </w:r>
    </w:p>
    <w:p w14:paraId="6F5AC313" w14:textId="77777777" w:rsidR="005C5CFF" w:rsidRPr="005C5CFF" w:rsidRDefault="005C5CFF" w:rsidP="005C5CFF">
      <w:pPr>
        <w:numPr>
          <w:ilvl w:val="1"/>
          <w:numId w:val="4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4.7</w:t>
      </w:r>
      <w:r w:rsidRPr="005C5CFF">
        <w:rPr>
          <w:color w:val="000000" w:themeColor="text1"/>
        </w:rPr>
        <w:t xml:space="preserve"> was known as </w:t>
      </w:r>
      <w:r w:rsidRPr="005C5CFF">
        <w:rPr>
          <w:b/>
          <w:bCs/>
          <w:color w:val="000000" w:themeColor="text1"/>
        </w:rPr>
        <w:t>R/3 Enterprise</w:t>
      </w:r>
    </w:p>
    <w:p w14:paraId="424F7A03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SAP R/2: </w:t>
      </w:r>
    </w:p>
    <w:p w14:paraId="4733469C" w14:textId="77777777" w:rsidR="005C5CFF" w:rsidRPr="005C5CFF" w:rsidRDefault="005C5CFF" w:rsidP="00F642C4">
      <w:pPr>
        <w:numPr>
          <w:ilvl w:val="0"/>
          <w:numId w:val="7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Two-tier architecture:</w:t>
      </w:r>
    </w:p>
    <w:p w14:paraId="2A3C13DA" w14:textId="75B8A232" w:rsidR="005C5CFF" w:rsidRPr="005C5CFF" w:rsidRDefault="005C5CFF" w:rsidP="00F642C4">
      <w:pPr>
        <w:numPr>
          <w:ilvl w:val="0"/>
          <w:numId w:val="7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lastRenderedPageBreak/>
        <w:t>R/2 was designed with a two-tier structure, typically consisting of a presentation layer and a database/application layer running on a mainframe computer.</w:t>
      </w:r>
    </w:p>
    <w:p w14:paraId="5DD260CB" w14:textId="77777777" w:rsidR="005C5CFF" w:rsidRPr="005C5CFF" w:rsidRDefault="005C5CFF" w:rsidP="005C5CFF">
      <w:pPr>
        <w:numPr>
          <w:ilvl w:val="0"/>
          <w:numId w:val="7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Mainframe-based:</w:t>
      </w:r>
    </w:p>
    <w:p w14:paraId="6AD83A57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It was primarily designed to run on large mainframe systems, which were common in the 1980s and early 1990s.</w:t>
      </w:r>
    </w:p>
    <w:p w14:paraId="0442F958" w14:textId="77777777" w:rsidR="005C5CFF" w:rsidRPr="005C5CFF" w:rsidRDefault="005C5CFF" w:rsidP="005C5CFF">
      <w:pPr>
        <w:numPr>
          <w:ilvl w:val="0"/>
          <w:numId w:val="7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Limited scalability and flexibility:</w:t>
      </w:r>
    </w:p>
    <w:p w14:paraId="18646170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 xml:space="preserve">Due to its architecture, R/2 had limitations in terms of scalability and flexibility compared to later </w:t>
      </w:r>
      <w:proofErr w:type="gramStart"/>
      <w:r w:rsidRPr="005C5CFF">
        <w:rPr>
          <w:color w:val="000000" w:themeColor="text1"/>
        </w:rPr>
        <w:t>client-server based</w:t>
      </w:r>
      <w:proofErr w:type="gramEnd"/>
      <w:r w:rsidRPr="005C5CFF">
        <w:rPr>
          <w:color w:val="000000" w:themeColor="text1"/>
        </w:rPr>
        <w:t xml:space="preserve"> systems. </w:t>
      </w:r>
    </w:p>
    <w:p w14:paraId="5DFACF91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SAP R/3: </w:t>
      </w:r>
    </w:p>
    <w:p w14:paraId="79F9CB42" w14:textId="77777777" w:rsidR="005C5CFF" w:rsidRP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Three-tier architecture:</w:t>
      </w:r>
    </w:p>
    <w:p w14:paraId="7EF79E28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R/3 introduced a three-tier architecture, separating the presentation, application, and database layers into distinct tiers. </w:t>
      </w:r>
    </w:p>
    <w:p w14:paraId="7B2A964A" w14:textId="77777777" w:rsid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Client-server model:</w:t>
      </w:r>
    </w:p>
    <w:p w14:paraId="22A0EB65" w14:textId="49FC9D47" w:rsidR="005C5CFF" w:rsidRP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This architecture allowed for a client-server model, with the presentation layer running on individual user workstations (clients) and the application and database layers running on separate servers. </w:t>
      </w:r>
    </w:p>
    <w:p w14:paraId="12733DDD" w14:textId="77777777" w:rsidR="005C5CFF" w:rsidRP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Improved scalability and flexibility:</w:t>
      </w:r>
    </w:p>
    <w:p w14:paraId="6A18F54A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The three-tier architecture of R/3 provided significant improvements in scalability, allowing it to handle larger workloads and adapt to changing business needs. </w:t>
      </w:r>
    </w:p>
    <w:p w14:paraId="5A8705F4" w14:textId="77777777" w:rsidR="005C5CFF" w:rsidRP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Multi-platform support:</w:t>
      </w:r>
    </w:p>
    <w:p w14:paraId="08FC34F7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R/3 was also designed to be compatible with multiple platforms and operating systems, expanding its reach to a wider range of businesses. </w:t>
      </w:r>
    </w:p>
    <w:p w14:paraId="4E889A9B" w14:textId="77777777" w:rsidR="005C5CFF" w:rsidRPr="005C5CFF" w:rsidRDefault="005C5CFF" w:rsidP="005C5CFF">
      <w:pPr>
        <w:numPr>
          <w:ilvl w:val="0"/>
          <w:numId w:val="8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lastRenderedPageBreak/>
        <w:t>Real-time data processing:</w:t>
      </w:r>
    </w:p>
    <w:p w14:paraId="28D521FA" w14:textId="2BD48B7F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The "R" in R/3 stood for "Real-time data processing," emphasizing its ability to handle data in real-time. </w:t>
      </w:r>
    </w:p>
    <w:p w14:paraId="07FAAD30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5C5CFF">
        <w:rPr>
          <w:b/>
          <w:bCs/>
          <w:color w:val="000000" w:themeColor="text1"/>
        </w:rPr>
        <w:t xml:space="preserve"> 3. SAP ERP (2004–2015)</w:t>
      </w:r>
    </w:p>
    <w:p w14:paraId="36D2B286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Based on:</w:t>
      </w:r>
      <w:r w:rsidRPr="005C5CFF">
        <w:rPr>
          <w:color w:val="000000" w:themeColor="text1"/>
          <w:sz w:val="18"/>
          <w:szCs w:val="18"/>
        </w:rPr>
        <w:t xml:space="preserve"> SAP R/3 4.7</w:t>
      </w:r>
    </w:p>
    <w:p w14:paraId="4C179F56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Key Release:</w:t>
      </w:r>
      <w:r w:rsidRPr="005C5CFF">
        <w:rPr>
          <w:color w:val="000000" w:themeColor="text1"/>
          <w:sz w:val="18"/>
          <w:szCs w:val="18"/>
        </w:rPr>
        <w:t xml:space="preserve"> SAP ERP Central Component (</w:t>
      </w:r>
      <w:r w:rsidRPr="005C5CFF">
        <w:rPr>
          <w:b/>
          <w:bCs/>
          <w:color w:val="000000" w:themeColor="text1"/>
          <w:sz w:val="18"/>
          <w:szCs w:val="18"/>
        </w:rPr>
        <w:t>ECC</w:t>
      </w:r>
      <w:r w:rsidRPr="005C5CFF">
        <w:rPr>
          <w:color w:val="000000" w:themeColor="text1"/>
          <w:sz w:val="18"/>
          <w:szCs w:val="18"/>
        </w:rPr>
        <w:t>)</w:t>
      </w:r>
    </w:p>
    <w:p w14:paraId="41488C38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Architecture:</w:t>
      </w:r>
      <w:r w:rsidRPr="005C5CFF">
        <w:rPr>
          <w:color w:val="000000" w:themeColor="text1"/>
          <w:sz w:val="18"/>
          <w:szCs w:val="18"/>
        </w:rPr>
        <w:t xml:space="preserve"> Still three-tier but modernized</w:t>
      </w:r>
    </w:p>
    <w:p w14:paraId="1738225A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Enhancement Packs (EHPs):</w:t>
      </w:r>
      <w:r w:rsidRPr="005C5CFF">
        <w:rPr>
          <w:color w:val="000000" w:themeColor="text1"/>
          <w:sz w:val="18"/>
          <w:szCs w:val="18"/>
        </w:rPr>
        <w:t xml:space="preserve"> Regular updates with new features (EHP1–EHP8)</w:t>
      </w:r>
    </w:p>
    <w:p w14:paraId="5F8AA0A6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Key Version:</w:t>
      </w:r>
      <w:r w:rsidRPr="005C5CFF">
        <w:rPr>
          <w:color w:val="000000" w:themeColor="text1"/>
          <w:sz w:val="18"/>
          <w:szCs w:val="18"/>
        </w:rPr>
        <w:t xml:space="preserve"> SAP ECC 6.0 (widely adopted globally)</w:t>
      </w:r>
    </w:p>
    <w:p w14:paraId="6441E4DB" w14:textId="77777777" w:rsidR="005C5CFF" w:rsidRPr="005C5CFF" w:rsidRDefault="005C5CFF" w:rsidP="005C5CFF">
      <w:pPr>
        <w:numPr>
          <w:ilvl w:val="0"/>
          <w:numId w:val="5"/>
        </w:numPr>
        <w:shd w:val="clear" w:color="auto" w:fill="FFFFFF"/>
        <w:spacing w:before="226" w:after="0" w:line="480" w:lineRule="atLeast"/>
        <w:rPr>
          <w:color w:val="000000" w:themeColor="text1"/>
          <w:sz w:val="18"/>
          <w:szCs w:val="18"/>
        </w:rPr>
      </w:pPr>
      <w:r w:rsidRPr="005C5CFF">
        <w:rPr>
          <w:b/>
          <w:bCs/>
          <w:color w:val="000000" w:themeColor="text1"/>
          <w:sz w:val="18"/>
          <w:szCs w:val="18"/>
        </w:rPr>
        <w:t>Limitations:</w:t>
      </w:r>
      <w:r w:rsidRPr="005C5CFF">
        <w:rPr>
          <w:color w:val="000000" w:themeColor="text1"/>
          <w:sz w:val="18"/>
          <w:szCs w:val="18"/>
        </w:rPr>
        <w:t xml:space="preserve"> Relational database-based; performance bottlenecks with large data</w:t>
      </w:r>
    </w:p>
    <w:p w14:paraId="3806C704" w14:textId="69979E9F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noProof/>
          <w:color w:val="000000" w:themeColor="text1"/>
        </w:rPr>
        <w:drawing>
          <wp:inline distT="0" distB="0" distL="0" distR="0" wp14:anchorId="78AD31CB" wp14:editId="563DB905">
            <wp:extent cx="5731510" cy="2614295"/>
            <wp:effectExtent l="0" t="0" r="2540" b="0"/>
            <wp:docPr id="9656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9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C9E" w14:textId="77777777" w:rsidR="005C5CFF" w:rsidRPr="005C5CFF" w:rsidRDefault="005C5CFF" w:rsidP="005C5CFF">
      <w:p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5C5CFF">
        <w:rPr>
          <w:b/>
          <w:bCs/>
          <w:color w:val="000000" w:themeColor="text1"/>
        </w:rPr>
        <w:t xml:space="preserve"> 4. SAP S/4HANA (2015–Present)</w:t>
      </w:r>
    </w:p>
    <w:p w14:paraId="3F864B4A" w14:textId="77777777" w:rsidR="005C5CFF" w:rsidRPr="005C5CFF" w:rsidRDefault="005C5CFF" w:rsidP="005C5CFF">
      <w:pPr>
        <w:numPr>
          <w:ilvl w:val="0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Platform:</w:t>
      </w:r>
      <w:r w:rsidRPr="005C5CFF">
        <w:rPr>
          <w:color w:val="000000" w:themeColor="text1"/>
        </w:rPr>
        <w:t xml:space="preserve"> SAP HANA (in-memory database)</w:t>
      </w:r>
    </w:p>
    <w:p w14:paraId="1E033352" w14:textId="77777777" w:rsidR="005C5CFF" w:rsidRPr="005C5CFF" w:rsidRDefault="005C5CFF" w:rsidP="005C5CFF">
      <w:pPr>
        <w:numPr>
          <w:ilvl w:val="0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Architecture:</w:t>
      </w:r>
      <w:r w:rsidRPr="005C5CFF">
        <w:rPr>
          <w:color w:val="000000" w:themeColor="text1"/>
        </w:rPr>
        <w:t xml:space="preserve"> Simplified data model, cloud-first approach</w:t>
      </w:r>
    </w:p>
    <w:p w14:paraId="7BD497AB" w14:textId="77777777" w:rsidR="005C5CFF" w:rsidRPr="005C5CFF" w:rsidRDefault="005C5CFF" w:rsidP="005C5CFF">
      <w:pPr>
        <w:numPr>
          <w:ilvl w:val="0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Two Editions:</w:t>
      </w:r>
    </w:p>
    <w:p w14:paraId="25CB74E2" w14:textId="6360E524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lastRenderedPageBreak/>
        <w:t>S/4HANA On-Premises</w:t>
      </w:r>
    </w:p>
    <w:p w14:paraId="094FBC06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S/4HANA Cloud</w:t>
      </w:r>
    </w:p>
    <w:p w14:paraId="52ECF551" w14:textId="77777777" w:rsidR="005C5CFF" w:rsidRPr="005C5CFF" w:rsidRDefault="005C5CFF" w:rsidP="005C5CFF">
      <w:pPr>
        <w:numPr>
          <w:ilvl w:val="0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Key Benefits:</w:t>
      </w:r>
    </w:p>
    <w:p w14:paraId="678BF4AC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Real-time analytics</w:t>
      </w:r>
    </w:p>
    <w:p w14:paraId="7F3658ED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Fiori UI (modern web-based UX)</w:t>
      </w:r>
    </w:p>
    <w:p w14:paraId="62FE7242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Reduced data footprint</w:t>
      </w:r>
    </w:p>
    <w:p w14:paraId="5672390C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Embedded AI and machine learning</w:t>
      </w:r>
    </w:p>
    <w:p w14:paraId="770370DA" w14:textId="77777777" w:rsidR="005C5CFF" w:rsidRPr="005C5CFF" w:rsidRDefault="005C5CFF" w:rsidP="005C5CFF">
      <w:pPr>
        <w:numPr>
          <w:ilvl w:val="0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b/>
          <w:bCs/>
          <w:color w:val="000000" w:themeColor="text1"/>
        </w:rPr>
        <w:t>Major Releases:</w:t>
      </w:r>
    </w:p>
    <w:p w14:paraId="5A0D3FD3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1511 (initial), 1610, 1709, ..., 2023</w:t>
      </w:r>
    </w:p>
    <w:p w14:paraId="49565965" w14:textId="77777777" w:rsidR="005C5CFF" w:rsidRPr="005C5CFF" w:rsidRDefault="005C5CFF" w:rsidP="005C5CFF">
      <w:pPr>
        <w:numPr>
          <w:ilvl w:val="1"/>
          <w:numId w:val="6"/>
        </w:numPr>
        <w:shd w:val="clear" w:color="auto" w:fill="FFFFFF"/>
        <w:spacing w:before="226" w:after="0" w:line="480" w:lineRule="atLeast"/>
        <w:rPr>
          <w:color w:val="000000" w:themeColor="text1"/>
        </w:rPr>
      </w:pPr>
      <w:r w:rsidRPr="005C5CFF">
        <w:rPr>
          <w:color w:val="000000" w:themeColor="text1"/>
        </w:rPr>
        <w:t>Annual release cycle (</w:t>
      </w:r>
      <w:proofErr w:type="gramStart"/>
      <w:r w:rsidRPr="005C5CFF">
        <w:rPr>
          <w:color w:val="000000" w:themeColor="text1"/>
        </w:rPr>
        <w:t>on-premise</w:t>
      </w:r>
      <w:proofErr w:type="gramEnd"/>
      <w:r w:rsidRPr="005C5CFF">
        <w:rPr>
          <w:color w:val="000000" w:themeColor="text1"/>
        </w:rPr>
        <w:t>)</w:t>
      </w:r>
    </w:p>
    <w:p w14:paraId="1ECB901F" w14:textId="77777777" w:rsidR="00CD703B" w:rsidRPr="00CD703B" w:rsidRDefault="00CD703B" w:rsidP="00CD703B">
      <w:pPr>
        <w:shd w:val="clear" w:color="auto" w:fill="FFFFFF"/>
        <w:spacing w:before="226" w:after="0" w:line="480" w:lineRule="atLeast"/>
        <w:rPr>
          <w:color w:val="000000" w:themeColor="text1"/>
        </w:rPr>
      </w:pPr>
    </w:p>
    <w:p w14:paraId="38221BC3" w14:textId="77777777" w:rsidR="00CD703B" w:rsidRPr="00CD703B" w:rsidRDefault="00CD703B" w:rsidP="00CD703B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en-IN"/>
          <w14:ligatures w14:val="none"/>
        </w:rPr>
      </w:pPr>
    </w:p>
    <w:p w14:paraId="30495B10" w14:textId="77777777" w:rsidR="00CD703B" w:rsidRPr="00CD703B" w:rsidRDefault="00CD703B" w:rsidP="00CD703B">
      <w:pPr>
        <w:rPr>
          <w:color w:val="000000" w:themeColor="text1"/>
        </w:rPr>
      </w:pPr>
    </w:p>
    <w:p w14:paraId="34CD0CE5" w14:textId="77777777" w:rsidR="00CD703B" w:rsidRPr="00CD703B" w:rsidRDefault="00CD703B">
      <w:pPr>
        <w:rPr>
          <w:b/>
          <w:bCs/>
          <w:color w:val="000000" w:themeColor="text1"/>
        </w:rPr>
      </w:pPr>
    </w:p>
    <w:sectPr w:rsidR="00CD703B" w:rsidRPr="00CD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22E"/>
    <w:multiLevelType w:val="multilevel"/>
    <w:tmpl w:val="1AA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1781E"/>
    <w:multiLevelType w:val="hybridMultilevel"/>
    <w:tmpl w:val="DED646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E6705"/>
    <w:multiLevelType w:val="multilevel"/>
    <w:tmpl w:val="D67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57249"/>
    <w:multiLevelType w:val="multilevel"/>
    <w:tmpl w:val="3C8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45D03"/>
    <w:multiLevelType w:val="multilevel"/>
    <w:tmpl w:val="E7E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01B6"/>
    <w:multiLevelType w:val="multilevel"/>
    <w:tmpl w:val="9EE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A7C92"/>
    <w:multiLevelType w:val="multilevel"/>
    <w:tmpl w:val="7B5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50C72"/>
    <w:multiLevelType w:val="multilevel"/>
    <w:tmpl w:val="308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5892">
    <w:abstractNumId w:val="1"/>
  </w:num>
  <w:num w:numId="2" w16cid:durableId="608708286">
    <w:abstractNumId w:val="6"/>
  </w:num>
  <w:num w:numId="3" w16cid:durableId="1365523666">
    <w:abstractNumId w:val="0"/>
  </w:num>
  <w:num w:numId="4" w16cid:durableId="1807040938">
    <w:abstractNumId w:val="7"/>
  </w:num>
  <w:num w:numId="5" w16cid:durableId="261259148">
    <w:abstractNumId w:val="3"/>
  </w:num>
  <w:num w:numId="6" w16cid:durableId="570967886">
    <w:abstractNumId w:val="5"/>
  </w:num>
  <w:num w:numId="7" w16cid:durableId="2099212656">
    <w:abstractNumId w:val="4"/>
  </w:num>
  <w:num w:numId="8" w16cid:durableId="117657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3B"/>
    <w:rsid w:val="00094E6F"/>
    <w:rsid w:val="001426D8"/>
    <w:rsid w:val="005A2911"/>
    <w:rsid w:val="005C5CFF"/>
    <w:rsid w:val="007767B2"/>
    <w:rsid w:val="00B51CB2"/>
    <w:rsid w:val="00CA0BEB"/>
    <w:rsid w:val="00CD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B5E7"/>
  <w15:chartTrackingRefBased/>
  <w15:docId w15:val="{CEFC07A0-B1AD-477D-8CA9-77FDDB73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703B"/>
    <w:rPr>
      <w:b/>
      <w:bCs/>
    </w:rPr>
  </w:style>
  <w:style w:type="paragraph" w:customStyle="1" w:styleId="pw-post-body-paragraph">
    <w:name w:val="pw-post-body-paragraph"/>
    <w:basedOn w:val="Normal"/>
    <w:rsid w:val="00CD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1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62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70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8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0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87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6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05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66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74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2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3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87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47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8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2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45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8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3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8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6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70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76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9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5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09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1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64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1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8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2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67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1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13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9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9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79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9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17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5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Kishor, Chandan</dc:creator>
  <cp:keywords/>
  <dc:description/>
  <cp:lastModifiedBy>Kishor, Chandan</cp:lastModifiedBy>
  <cp:revision>2</cp:revision>
  <dcterms:created xsi:type="dcterms:W3CDTF">2025-07-28T10:38:00Z</dcterms:created>
  <dcterms:modified xsi:type="dcterms:W3CDTF">2025-08-01T06:33:00Z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2025-07-29T06:25:55Z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67a74571-80f6-417f-a279-8988b39bc274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</Properties>
</file>