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Comprehensive SAP ECC to SAP S/4HANA Security &amp; GRC Migration Strategy</w:t>
      </w:r>
    </w:p>
    <w:p>
      <w:pPr>
        <w:pStyle w:val="IntenseQuote"/>
      </w:pPr>
      <w:r>
        <w:t>Presented to: EGA Dubai by SAP Security &amp; GRC Migration Experts</w:t>
      </w:r>
    </w:p>
    <w:p>
      <w:pPr/>
      <w:r>
        <w:t>This document consolidates best practices, expert guidance, and authoritative source references for securely migrating SAP ECC security and GRC to SAP S/4HANA. It includes a professional step-by-step approach, enhanced by knowledge from SAP Press publications, community insights, and industry best practices.</w:t>
      </w:r>
    </w:p>
    <w:p>
      <w:pPr>
        <w:pStyle w:val="Heading2"/>
      </w:pPr>
      <w:r>
        <w:t>1. Executive Summary</w:t>
      </w:r>
    </w:p>
    <w:p>
      <w:pPr/>
      <w:r>
        <w:t>SAP S/4HANA migration impacts security and GRC frameworks significantly. A robust migration strategy ensures business continuity, compliance, and risk mitigation. This strategy integrates role redesign, SoD analysis, user provisioning automation, and regulatory adherence.</w:t>
      </w:r>
    </w:p>
    <w:p>
      <w:pPr>
        <w:pStyle w:val="Heading2"/>
      </w:pPr>
      <w:r>
        <w:t>2. Migration Preparation and Scoping</w:t>
      </w:r>
    </w:p>
    <w:p>
      <w:pPr/>
      <w:r>
        <w:t>Establish governance with cross-functional stakeholders. Define project scope specific to SAP Security &amp; GRC. Conduct initial project risk assessment and compliance prerequisite review. Prepare the security landscape for migration by cataloguing ECC roles, authorization objects, and GRC rules.</w:t>
      </w:r>
    </w:p>
    <w:p>
      <w:pPr>
        <w:pStyle w:val="Heading2"/>
      </w:pPr>
      <w:r>
        <w:t>3. Current State Security &amp; GRC Analysis</w:t>
      </w:r>
    </w:p>
    <w:p>
      <w:pPr/>
      <w:r>
        <w:t>Perform detailed audits of ECC role usage and SoD conflicts. Identify legacy risks and redundant roles. Assess identity management integration and current GRC module deployment. Build a usage benchmark to tailor the S/4HANA security blueprint.</w:t>
      </w:r>
    </w:p>
    <w:p>
      <w:pPr>
        <w:pStyle w:val="Heading2"/>
      </w:pPr>
      <w:r>
        <w:t>4. Security Architecture Redesign for S/4HANA</w:t>
      </w:r>
    </w:p>
    <w:p>
      <w:pPr/>
      <w:r>
        <w:t>Redesign roles based on least privilege principles and business needs aligned with S/4HANA innovations. Develop comprehensive Fiori security including catalogs, groups, and OData services authorization management. Integrate seamless user provisioning across IDM and Azure AD ensuring governance and compliance standards.</w:t>
      </w:r>
    </w:p>
    <w:p>
      <w:pPr>
        <w:pStyle w:val="Heading2"/>
      </w:pPr>
      <w:r>
        <w:t>5. SAP GRC Deployment and Customization</w:t>
      </w:r>
    </w:p>
    <w:p>
      <w:pPr/>
      <w:r>
        <w:t>Deploy and configure SAP GRC modules (Access Control, Process Control, Risk Management) embedded in S/4HANA. Establish automated risk remediation workflows, Firefighter ID governance, and continuous compliance monitoring. Validate all controls against regulatory requirements such as SOX, GDPR, and ISO 27001.</w:t>
      </w:r>
    </w:p>
    <w:p>
      <w:pPr>
        <w:pStyle w:val="Heading2"/>
      </w:pPr>
      <w:r>
        <w:t>6. Security Testing, Validation &amp; Audit Readiness</w:t>
      </w:r>
    </w:p>
    <w:p>
      <w:pPr/>
      <w:r>
        <w:t>Conduct integrated testing involving security defect resolution, role validation, and segregation of duties conflict analysis. Prepare detailed audit documentation including test scripts, risk logs, and compliance evidence ensuring readiness for internal and external audits.</w:t>
      </w:r>
    </w:p>
    <w:p>
      <w:pPr>
        <w:pStyle w:val="Heading2"/>
      </w:pPr>
      <w:r>
        <w:t>7. Cutover Strategy and Post-Go-Live Governance</w:t>
      </w:r>
    </w:p>
    <w:p>
      <w:pPr/>
      <w:r>
        <w:t>Execute cutover plans ensuring smooth security transition and user access continuity. Deliver training and enablement for operational teams. Establish ongoing compliance assurance frameworks supported by proactive issue detection and response plans.</w:t>
      </w:r>
    </w:p>
    <w:p>
      <w:pPr>
        <w:pStyle w:val="Heading2"/>
      </w:pPr>
      <w:r>
        <w:t>8. Reference Materials and Learning Resources</w:t>
      </w:r>
    </w:p>
    <w:p>
      <w:pPr/>
      <w:r>
        <w:t>Leverage SAP Press authoritative books such as "Migrating to SAP S/4HANA" and "SAP GRC in SAP S/4HANA" for in-depth methodology. Engage with SAP Community blogs, expert webinars, and SAP official documentation for evolving best practices and real-life cases.</w:t>
      </w:r>
    </w:p>
    <w:p>
      <w:pPr>
        <w:pStyle w:val="IntenseQuote"/>
      </w:pPr>
      <w:r>
        <w:t>For professional learning and training, consider SAP S/4HANA security courses from recognized training partners such as ZaranTech, and Microsoft Learn for cloud identity integrations.</w:t>
      </w:r>
    </w:p>
    <w:p>
      <w:pPr>
        <w:pStyle w:val="Heading2"/>
      </w:pPr>
      <w:r>
        <w:t>Visual Aid: SAP Security &amp; GRC Migration Process</w:t>
      </w:r>
    </w:p>
    <w:p>
      <w:pPr>
        <w:pStyle w:val="Caption"/>
      </w:pPr>
      <w:r>
        <w:t>Include the detailed SAP Security &amp; GRC migration infographic here for visual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