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TÍTULO DEL PROYECTO:</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¡Con panzonas, séptimas y chachalacas, vámonos pa’ los balcones!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JUSTIFICACIÓN</w:t>
      </w:r>
      <w:r w:rsidDel="00000000" w:rsidR="00000000" w:rsidRPr="00000000">
        <w:drawing>
          <wp:anchor allowOverlap="1" behindDoc="1" distB="0" distT="0" distL="0" distR="0" hidden="0" layoutInCell="1" locked="0" relativeHeight="0" simplePos="0">
            <wp:simplePos x="0" y="0"/>
            <wp:positionH relativeFrom="column">
              <wp:posOffset>-166265</wp:posOffset>
            </wp:positionH>
            <wp:positionV relativeFrom="paragraph">
              <wp:posOffset>275635</wp:posOffset>
            </wp:positionV>
            <wp:extent cx="5674360" cy="5353050"/>
            <wp:effectExtent b="0" l="0" r="0" t="0"/>
            <wp:wrapNone/>
            <wp:docPr descr="C:\Users\Elizabeth\Documents\chanequitllo.jpg" id="1" name="image2.png"/>
            <a:graphic>
              <a:graphicData uri="http://schemas.openxmlformats.org/drawingml/2006/picture">
                <pic:pic>
                  <pic:nvPicPr>
                    <pic:cNvPr descr="C:\Users\Elizabeth\Documents\chanequitllo.jpg" id="0" name="image2.png"/>
                    <pic:cNvPicPr preferRelativeResize="0"/>
                  </pic:nvPicPr>
                  <pic:blipFill>
                    <a:blip r:embed="rId6"/>
                    <a:srcRect b="0" l="16933" r="23386" t="0"/>
                    <a:stretch>
                      <a:fillRect/>
                    </a:stretch>
                  </pic:blipFill>
                  <pic:spPr>
                    <a:xfrm>
                      <a:off x="0" y="0"/>
                      <a:ext cx="5674360" cy="5353050"/>
                    </a:xfrm>
                    <a:prstGeom prst="rect"/>
                    <a:ln/>
                  </pic:spPr>
                </pic:pic>
              </a:graphicData>
            </a:graphic>
          </wp:anchor>
        </w:drawing>
      </w:r>
    </w:p>
    <w:p w:rsidR="00000000" w:rsidDel="00000000" w:rsidP="00000000" w:rsidRDefault="00000000" w:rsidRPr="00000000" w14:paraId="00000007">
      <w:pPr>
        <w:jc w:val="both"/>
        <w:rPr/>
      </w:pPr>
      <w:r w:rsidDel="00000000" w:rsidR="00000000" w:rsidRPr="00000000">
        <w:rPr>
          <w:sz w:val="24"/>
          <w:szCs w:val="24"/>
          <w:rtl w:val="0"/>
        </w:rPr>
        <w:t xml:space="preserve">ChanequeSon somos una agrupación de amigos interesados en la investigación de las artes tradicionales terracalenteñas, a partir de ello hemos podido recopilar información relevante de géneros musicales que han caído en desuso en gran parte de la región terracalenteña.</w:t>
      </w:r>
      <w:r w:rsidDel="00000000" w:rsidR="00000000" w:rsidRPr="00000000">
        <w:rPr>
          <w:rtl w:val="0"/>
        </w:rPr>
        <w:t xml:space="preserve"> Como agrupación musical tenemos el objetivo de revalorar el conocimiento de nuestros maestros de la música tradicional, es por ello que Noé Martínez Medrano es un pilar fundamental en nuestra agrupación, pues además de ser el integrante principal, nos ha compartido sus saberes de cómo el veía que los músicos tradicionales antiguos ejecutaban varias piezas que se han dejado de tocar. Él junto con otros músicos, nos han ayudado a entender el sistema que conlleva la música tradicional en su contexto y así hemos podido generar estrategias para llevarla a otros lugares ajenos a su entorno para que diversos públicos puedan disfrutarla.  Por esto mismo nos parece pertinente compartir todos estos saberes a través de varias presentaciones con temática de equidad de género, pues si bien en la Tierra Caliente se tocan gustos, sones y en muy pocas ocasiones jarabes, ya no se replican con la instrumentación antigua, por lo que su ejecución es distinta, de esta manera queremos mostrarlo en diversos géneros musicales con su instrumentación antigua. </w:t>
      </w:r>
    </w:p>
    <w:p w:rsidR="00000000" w:rsidDel="00000000" w:rsidP="00000000" w:rsidRDefault="00000000" w:rsidRPr="00000000" w14:paraId="00000008">
      <w:pPr>
        <w:jc w:val="both"/>
        <w:rPr/>
      </w:pPr>
      <w:r w:rsidDel="00000000" w:rsidR="00000000" w:rsidRPr="00000000">
        <w:rPr>
          <w:rtl w:val="0"/>
        </w:rPr>
        <w:t xml:space="preserve">Nuestra agrupación musical se encuentra en la comunidad de San Pedro Ixtapan Copuyo, municipio de Tzitzio, Michoacán, uno de los municipios con mayor índice de pobreza a nivel nacional, en una comunidad en la que existen pocas o nulas oportunidades de trabajo, en donde los y las jóvenes son un foco rojo para la migración, la violencia de género y el crimen organizado.  Si se les muestra que hay personas en otros contextos que valoran sus tradiciones ellos y ellas se acercarán por curiosidad o por surgimiento de interés y es ahí donde podemos orientar a que se reapropien de su cultura y sus tradiciones, mediante un discurso que les fomente la equidad de género, de tal manera que puedan fortalecer y reivindicar su identidad como terracalenteños y todo a partir del fortalecimiento de su música tradicional, pues la música tradicional en su pasado se renueva.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DESCRIPCIÓN DE LAS ACTIVIDADES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Durante el proyecto se llevarán a cabo las siguientes actividades: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Selección de repertorio retomando estos géneros musicales: jarabe, ensalada, marcha fúnebre, minuete, alabanza, paso doble, son y gusto. Así mismo se trabajará en el discurso de equidad de género mediante la lírica tradicional.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repertorio se ensamblará con instrumentación antigua (Con la que ya cuenta la agrupación musical): violín, guitarra panzona, guitarra séptima, chachalaca, tamborita y baile.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ensamblado todo el repertorio se dará pie a realizar diversos conciertos en el estado de Michoacán y en la Ciudad de México, en donde se muestre todo el trabajo realizado durante el primer semestre de elaboración. Las presentaciones se distribuirán de la siguiente manera:</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320724</wp:posOffset>
            </wp:positionV>
            <wp:extent cx="5674360" cy="5353050"/>
            <wp:effectExtent b="0" l="0" r="0" t="0"/>
            <wp:wrapNone/>
            <wp:docPr descr="C:\Users\Elizabeth\Documents\chanequitllo.jpg" id="3" name="image2.png"/>
            <a:graphic>
              <a:graphicData uri="http://schemas.openxmlformats.org/drawingml/2006/picture">
                <pic:pic>
                  <pic:nvPicPr>
                    <pic:cNvPr descr="C:\Users\Elizabeth\Documents\chanequitllo.jpg" id="0" name="image2.png"/>
                    <pic:cNvPicPr preferRelativeResize="0"/>
                  </pic:nvPicPr>
                  <pic:blipFill>
                    <a:blip r:embed="rId6"/>
                    <a:srcRect b="0" l="16933" r="23386" t="0"/>
                    <a:stretch>
                      <a:fillRect/>
                    </a:stretch>
                  </pic:blipFill>
                  <pic:spPr>
                    <a:xfrm>
                      <a:off x="0" y="0"/>
                      <a:ext cx="5674360" cy="5353050"/>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Julio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Agosto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Septiembre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realizará una grabación sonora para dejar registro del repertorio con las instrumentaciones anteriormente mencionadas. En paralelo, se elaborará un artículo con fundamento histórico referente a los géneros e instrumentos presentados en el trabajo y se tocará el tema de la mujer en la música tradicional.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Estos trabajos se difundirán en diversas plataformas digitales, de tal modo que sean de fácil acceso para el público en general, otorgando los créditos correspondientes con copia al FONCA para su libre difusión durante los meses de octubre y noviembre.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OBEJETIVOS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Reapropiarse de géneros musicales que han caído en desuso, tales como: la ensalada, marcha fúnebre, minuete, alabanza, jarabe, paso doble, son y gusto. Con el objetivo de acercar a niños, jóvenes y adulto de los balcones de la Tierra Caliente a gozar de esta tradición musical.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 a conocer la instrumentación y la ejecución antigua de los balcones de Tierra Caliente: violón, guitarra panzona, chachalaca, guitarra séptima, tamborita y baile.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Mostrar un discurso basado en la equidad de género en la música tradicional, exhortando a que más mujeres ejecuten la música terracalenteña, invitando a generar espacios libres de violencia y con igualdad mediante el uso de la lírica tradicional.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Dejar un registro sonoro y bibliográfico digital de fácil distribución, de tal modo que sea un apoyo para estudios relacionados con el tema.</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cinco presentaciones musicales sobre diversos géneros musicales que han caído en desuso en los balcones de la Tierra Caliente, en las cuales se presentará la instrumentación antigua, utilizando la lírica tradicional con enfoque de equidad de género, fomentando una cultura de paz e igualdad.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el registro sonoro y bibliográfico se puedan difundir en diversas plataformas digitales, de tal modo que el impacta no solo sea local y nacional, sino internacional.</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Lograr captar la atención de las nuevas generaciones a través del trabajo realizado en las comunidades de los balcones de Tierra Caliente, así como de manera estatal y federal, intentando que esta iniciativa sirva de impulso para futuros trabajos. </w:t>
      </w: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PLAN DE TRABAJO /    SEMESTRE I</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421884</wp:posOffset>
            </wp:positionV>
            <wp:extent cx="5674360" cy="5353050"/>
            <wp:effectExtent b="0" l="0" r="0" t="0"/>
            <wp:wrapNone/>
            <wp:docPr descr="C:\Users\Elizabeth\Documents\chanequitllo.jpg" id="5" name="image2.png"/>
            <a:graphic>
              <a:graphicData uri="http://schemas.openxmlformats.org/drawingml/2006/picture">
                <pic:pic>
                  <pic:nvPicPr>
                    <pic:cNvPr descr="C:\Users\Elizabeth\Documents\chanequitllo.jpg" id="0" name="image2.png"/>
                    <pic:cNvPicPr preferRelativeResize="0"/>
                  </pic:nvPicPr>
                  <pic:blipFill>
                    <a:blip r:embed="rId6"/>
                    <a:srcRect b="0" l="16933" r="23386" t="0"/>
                    <a:stretch>
                      <a:fillRect/>
                    </a:stretch>
                  </pic:blipFill>
                  <pic:spPr>
                    <a:xfrm>
                      <a:off x="0" y="0"/>
                      <a:ext cx="5674360" cy="5353050"/>
                    </a:xfrm>
                    <a:prstGeom prst="rect"/>
                    <a:ln/>
                  </pic:spPr>
                </pic:pic>
              </a:graphicData>
            </a:graphic>
          </wp:anchor>
        </w:drawing>
      </w:r>
    </w:p>
    <w:tbl>
      <w:tblPr>
        <w:tblStyle w:val="Table1"/>
        <w:tblW w:w="9827.0" w:type="dxa"/>
        <w:jc w:val="left"/>
        <w:tblInd w:w="-477.0" w:type="dxa"/>
        <w:tblLayout w:type="fixed"/>
        <w:tblLook w:val="0400"/>
      </w:tblPr>
      <w:tblGrid>
        <w:gridCol w:w="4400"/>
        <w:gridCol w:w="1167"/>
        <w:gridCol w:w="840"/>
        <w:gridCol w:w="976"/>
        <w:gridCol w:w="844"/>
        <w:gridCol w:w="780"/>
        <w:gridCol w:w="820"/>
        <w:tblGridChange w:id="0">
          <w:tblGrid>
            <w:gridCol w:w="4400"/>
            <w:gridCol w:w="1167"/>
            <w:gridCol w:w="840"/>
            <w:gridCol w:w="976"/>
            <w:gridCol w:w="844"/>
            <w:gridCol w:w="780"/>
            <w:gridCol w:w="8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ACTIVIDAD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DICIEMBRE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ENERO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FEBRERO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MARZO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ABRIL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MAYO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Selección de archivos</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Ensalada</w:t>
            </w:r>
          </w:p>
        </w:tc>
        <w:tc>
          <w:tcPr>
            <w:tcBorders>
              <w:top w:color="000000" w:space="0" w:sz="0" w:val="nil"/>
              <w:left w:color="000000" w:space="0" w:sz="0" w:val="nil"/>
              <w:bottom w:color="000000" w:space="0" w:sz="4" w:val="single"/>
              <w:right w:color="000000" w:space="0" w:sz="4" w:val="single"/>
            </w:tcBorders>
            <w:shd w:fill="aeaaaa"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Jarabe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8497b0"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Paso doble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44">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5">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Marcha fúnebre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Minuete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Alabanza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Son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d9e1f2"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d9e1f2"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Trabajar el género musical de gusto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Ensamble sonoro de repertorio musical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72">
      <w:pPr>
        <w:jc w:val="both"/>
        <w:rPr>
          <w:b w:val="1"/>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SEMESTRE II</w:t>
      </w:r>
    </w:p>
    <w:tbl>
      <w:tblPr>
        <w:tblStyle w:val="Table2"/>
        <w:tblW w:w="10856.0" w:type="dxa"/>
        <w:jc w:val="left"/>
        <w:tblInd w:w="-1016.0" w:type="dxa"/>
        <w:tblLayout w:type="fixed"/>
        <w:tblLook w:val="0400"/>
      </w:tblPr>
      <w:tblGrid>
        <w:gridCol w:w="5080"/>
        <w:gridCol w:w="695"/>
        <w:gridCol w:w="660"/>
        <w:gridCol w:w="906"/>
        <w:gridCol w:w="1267"/>
        <w:gridCol w:w="998"/>
        <w:gridCol w:w="1250"/>
        <w:tblGridChange w:id="0">
          <w:tblGrid>
            <w:gridCol w:w="5080"/>
            <w:gridCol w:w="695"/>
            <w:gridCol w:w="660"/>
            <w:gridCol w:w="906"/>
            <w:gridCol w:w="1267"/>
            <w:gridCol w:w="998"/>
            <w:gridCol w:w="12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ACTIVIDAD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JUNIO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JULIO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AGOSTO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SEPTIEMBRE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OCTUBRE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NOVIEMBRE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Presentación musical en el municipio de Tzitzio, Mich.</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Presentación musical en el municipio de , Mich.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Presentación musical en la XETUMI, Tuxpan, Mich.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2f75b5"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Elaboración de la grabación sonora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806000"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Presentación musical en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Presentación musical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Elaboración de la grabación del artículo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Difusión de los resultados digitales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B2">
            <w:pPr>
              <w:spacing w:after="0" w:line="240" w:lineRule="auto"/>
              <w:rPr>
                <w:rFonts w:ascii="Calibri" w:cs="Calibri" w:eastAsia="Calibri" w:hAnsi="Calibri"/>
                <w:color w:val="ffff00"/>
              </w:rPr>
            </w:pPr>
            <w:r w:rsidDel="00000000" w:rsidR="00000000" w:rsidRPr="00000000">
              <w:rPr>
                <w:rFonts w:ascii="Calibri" w:cs="Calibri" w:eastAsia="Calibri" w:hAnsi="Calibri"/>
                <w:color w:val="ffff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Informe final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6600" w:val="clear"/>
            <w:vAlign w:val="bottom"/>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BA">
      <w:pPr>
        <w:jc w:val="both"/>
        <w:rPr>
          <w:b w:val="1"/>
          <w:sz w:val="24"/>
          <w:szCs w:val="24"/>
        </w:rPr>
      </w:pPr>
      <w:r w:rsidDel="00000000" w:rsidR="00000000" w:rsidRPr="00000000">
        <w:rPr>
          <w:rtl w:val="0"/>
        </w:rPr>
      </w:r>
    </w:p>
    <w:p w:rsidR="00000000" w:rsidDel="00000000" w:rsidP="00000000" w:rsidRDefault="00000000" w:rsidRPr="00000000" w14:paraId="000000BB">
      <w:pPr>
        <w:jc w:val="both"/>
        <w:rPr>
          <w:b w:val="1"/>
          <w:sz w:val="24"/>
          <w:szCs w:val="24"/>
        </w:rPr>
      </w:pPr>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-391159</wp:posOffset>
            </wp:positionH>
            <wp:positionV relativeFrom="paragraph">
              <wp:posOffset>329044</wp:posOffset>
            </wp:positionV>
            <wp:extent cx="2796540" cy="4016375"/>
            <wp:effectExtent b="0" l="0" r="0" t="0"/>
            <wp:wrapSquare wrapText="bothSides" distB="0" distT="0" distL="114300" distR="114300"/>
            <wp:docPr descr="C:\Users\Elizabeth\Downloads\WhatsApp Image 2022-06-21 at 11.57.02 AM.jpeg" id="2" name="image1.jpg"/>
            <a:graphic>
              <a:graphicData uri="http://schemas.openxmlformats.org/drawingml/2006/picture">
                <pic:pic>
                  <pic:nvPicPr>
                    <pic:cNvPr descr="C:\Users\Elizabeth\Downloads\WhatsApp Image 2022-06-21 at 11.57.02 AM.jpeg" id="0" name="image1.jpg"/>
                    <pic:cNvPicPr preferRelativeResize="0"/>
                  </pic:nvPicPr>
                  <pic:blipFill>
                    <a:blip r:embed="rId7"/>
                    <a:srcRect b="0" l="0" r="0" t="0"/>
                    <a:stretch>
                      <a:fillRect/>
                    </a:stretch>
                  </pic:blipFill>
                  <pic:spPr>
                    <a:xfrm>
                      <a:off x="0" y="0"/>
                      <a:ext cx="2796540" cy="4016375"/>
                    </a:xfrm>
                    <a:prstGeom prst="rect"/>
                    <a:ln/>
                  </pic:spPr>
                </pic:pic>
              </a:graphicData>
            </a:graphic>
          </wp:anchor>
        </w:drawing>
      </w:r>
    </w:p>
    <w:p w:rsidR="00000000" w:rsidDel="00000000" w:rsidP="00000000" w:rsidRDefault="00000000" w:rsidRPr="00000000" w14:paraId="000000BD">
      <w:pPr>
        <w:jc w:val="both"/>
        <w:rPr>
          <w:b w:val="1"/>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rtl w:val="0"/>
        </w:rPr>
      </w:r>
    </w:p>
    <w:p w:rsidR="00000000" w:rsidDel="00000000" w:rsidP="00000000" w:rsidRDefault="00000000" w:rsidRPr="00000000" w14:paraId="000000BF">
      <w:pPr>
        <w:jc w:val="both"/>
        <w:rPr>
          <w:b w:val="1"/>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-346074</wp:posOffset>
            </wp:positionH>
            <wp:positionV relativeFrom="paragraph">
              <wp:posOffset>3574415</wp:posOffset>
            </wp:positionV>
            <wp:extent cx="2758440" cy="3672205"/>
            <wp:effectExtent b="0" l="0" r="0" t="0"/>
            <wp:wrapSquare wrapText="bothSides" distB="0" distT="0" distL="114300" distR="114300"/>
            <wp:docPr descr="C:\Users\Elizabeth\Downloads\WhatsApp Image 2022-06-22 at 1.54.47 PM.jpeg" id="4" name="image4.jpg"/>
            <a:graphic>
              <a:graphicData uri="http://schemas.openxmlformats.org/drawingml/2006/picture">
                <pic:pic>
                  <pic:nvPicPr>
                    <pic:cNvPr descr="C:\Users\Elizabeth\Downloads\WhatsApp Image 2022-06-22 at 1.54.47 PM.jpeg" id="0" name="image4.jpg"/>
                    <pic:cNvPicPr preferRelativeResize="0"/>
                  </pic:nvPicPr>
                  <pic:blipFill>
                    <a:blip r:embed="rId8"/>
                    <a:srcRect b="0" l="0" r="0" t="0"/>
                    <a:stretch>
                      <a:fillRect/>
                    </a:stretch>
                  </pic:blipFill>
                  <pic:spPr>
                    <a:xfrm>
                      <a:off x="0" y="0"/>
                      <a:ext cx="2758440" cy="3672205"/>
                    </a:xfrm>
                    <a:prstGeom prst="rect"/>
                    <a:ln/>
                  </pic:spPr>
                </pic:pic>
              </a:graphicData>
            </a:graphic>
          </wp:anchor>
        </w:drawing>
      </w:r>
    </w:p>
    <w:sectPr>
      <w:headerReference r:id="rId9" w:type="default"/>
      <w:footerReference r:id="rId10" w:type="default"/>
      <w:pgSz w:h="15840" w:w="12240" w:orient="portrait"/>
      <w:pgMar w:bottom="1417" w:top="1417" w:left="1701" w:right="1701" w:header="708" w:footer="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https://chanequeson.webnode.mx/sobre-nosotros/</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https://web.facebook.com/ChanequeSon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musicaybailetradicionalac@gmail.com</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4431575165 / 4431831723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912056</wp:posOffset>
          </wp:positionH>
          <wp:positionV relativeFrom="paragraph">
            <wp:posOffset>-188643</wp:posOffset>
          </wp:positionV>
          <wp:extent cx="3656330" cy="1000125"/>
          <wp:effectExtent b="0" l="0" r="0" t="0"/>
          <wp:wrapSquare wrapText="bothSides" distB="0" distT="0" distL="114300" distR="114300"/>
          <wp:docPr descr="C:\Users\Elizabeth\Documents\ChanequeSon\chanequeson logo.jpg" id="6" name="image3.png"/>
          <a:graphic>
            <a:graphicData uri="http://schemas.openxmlformats.org/drawingml/2006/picture">
              <pic:pic>
                <pic:nvPicPr>
                  <pic:cNvPr descr="C:\Users\Elizabeth\Documents\ChanequeSon\chanequeson logo.jpg" id="0" name="image3.png"/>
                  <pic:cNvPicPr preferRelativeResize="0"/>
                </pic:nvPicPr>
                <pic:blipFill>
                  <a:blip r:embed="rId1"/>
                  <a:srcRect b="24858" l="0" r="0" t="26503"/>
                  <a:stretch>
                    <a:fillRect/>
                  </a:stretch>
                </pic:blipFill>
                <pic:spPr>
                  <a:xfrm>
                    <a:off x="0" y="0"/>
                    <a:ext cx="3656330" cy="10001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s://chanequeson.webnode.mx/sobre-nosotros/" TargetMode="External"/><Relationship Id="rId2" Type="http://schemas.openxmlformats.org/officeDocument/2006/relationships/hyperlink" Target="https://web.facebook.com/ChanequeSon" TargetMode="External"/><Relationship Id="rId3" Type="http://schemas.openxmlformats.org/officeDocument/2006/relationships/hyperlink" Target="mailto:musicaybailetradicionala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