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53" w:rsidRPr="00BC6353" w:rsidRDefault="00BC6353" w:rsidP="00BC635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s-AR"/>
        </w:rPr>
      </w:pPr>
      <w:r w:rsidRPr="00BC6353">
        <w:rPr>
          <w:rFonts w:eastAsia="Times New Roman" w:cstheme="minorHAnsi"/>
          <w:color w:val="000000"/>
          <w:sz w:val="27"/>
          <w:szCs w:val="27"/>
          <w:lang w:eastAsia="es-AR"/>
        </w:rPr>
        <w:t>Las primitivas son funciones que permiten la comunicación entre capas adyacentes, es decir, por medio de una primitiva la capa superior le solicita un servicio a la capa inferior. La capa inferior emplea las directivas para notificarle a la capa superior la ocurrencia de un evento.</w:t>
      </w:r>
    </w:p>
    <w:p w:rsidR="00BC6353" w:rsidRPr="00BC6353" w:rsidRDefault="00BC6353" w:rsidP="00BC635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s-AR"/>
        </w:rPr>
      </w:pPr>
      <w:r w:rsidRPr="00BC6353">
        <w:rPr>
          <w:rFonts w:eastAsia="Times New Roman" w:cstheme="minorHAnsi"/>
          <w:color w:val="000000"/>
          <w:sz w:val="27"/>
          <w:szCs w:val="27"/>
          <w:lang w:eastAsia="es-AR"/>
        </w:rPr>
        <w:t xml:space="preserve">La activación de una primitiva provoca el intercambio de </w:t>
      </w:r>
      <w:proofErr w:type="spellStart"/>
      <w:r w:rsidRPr="00BC6353">
        <w:rPr>
          <w:rFonts w:eastAsia="Times New Roman" w:cstheme="minorHAnsi"/>
          <w:color w:val="000000"/>
          <w:sz w:val="27"/>
          <w:szCs w:val="27"/>
          <w:lang w:eastAsia="es-AR"/>
        </w:rPr>
        <w:t>PDUs</w:t>
      </w:r>
      <w:proofErr w:type="spellEnd"/>
      <w:r w:rsidRPr="00BC6353">
        <w:rPr>
          <w:rFonts w:eastAsia="Times New Roman" w:cstheme="minorHAnsi"/>
          <w:color w:val="000000"/>
          <w:sz w:val="27"/>
          <w:szCs w:val="27"/>
          <w:lang w:eastAsia="es-AR"/>
        </w:rPr>
        <w:t xml:space="preserve"> (Unidad de Datos de Protocolo) entre las entidades de un mismo nivel de las capas inferiores.</w:t>
      </w:r>
    </w:p>
    <w:p w:rsidR="00BC6353" w:rsidRPr="00BC6353" w:rsidRDefault="00BC6353" w:rsidP="00BC635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s-AR"/>
        </w:rPr>
      </w:pPr>
      <w:r w:rsidRPr="00BC6353">
        <w:rPr>
          <w:rFonts w:eastAsia="Times New Roman" w:cstheme="minorHAnsi"/>
          <w:color w:val="000000"/>
          <w:sz w:val="27"/>
          <w:szCs w:val="27"/>
          <w:lang w:eastAsia="es-AR"/>
        </w:rPr>
        <w:t>Permiten a los usuarios de transporte el acceso al servicio de transporte.</w:t>
      </w:r>
    </w:p>
    <w:p w:rsidR="00BC6353" w:rsidRDefault="00BC6353" w:rsidP="00BC635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s-AR"/>
        </w:rPr>
      </w:pPr>
      <w:r w:rsidRPr="00BC6353">
        <w:rPr>
          <w:rFonts w:eastAsia="Times New Roman" w:cstheme="minorHAnsi"/>
          <w:color w:val="000000"/>
          <w:sz w:val="27"/>
          <w:szCs w:val="27"/>
          <w:lang w:eastAsia="es-AR"/>
        </w:rPr>
        <w:t>Cada primitiva corresponde exactamente  a un procedimiento de bibli</w:t>
      </w:r>
      <w:r>
        <w:rPr>
          <w:rFonts w:eastAsia="Times New Roman" w:cstheme="minorHAnsi"/>
          <w:color w:val="000000"/>
          <w:sz w:val="27"/>
          <w:szCs w:val="27"/>
          <w:lang w:eastAsia="es-AR"/>
        </w:rPr>
        <w:t>oteca que ejecuta la primitiva.</w:t>
      </w:r>
    </w:p>
    <w:p w:rsidR="00BC6353" w:rsidRPr="00BC6353" w:rsidRDefault="00BC6353" w:rsidP="00BC635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s-AR"/>
        </w:rPr>
      </w:pPr>
      <w:r w:rsidRPr="00BC6353">
        <w:rPr>
          <w:rFonts w:eastAsia="Times New Roman" w:cstheme="minorHAnsi"/>
          <w:color w:val="000000"/>
          <w:sz w:val="27"/>
          <w:szCs w:val="27"/>
          <w:lang w:eastAsia="es-AR"/>
        </w:rPr>
        <w:t>Cada servicio tiene sus propias primitivas de acceso.</w:t>
      </w:r>
    </w:p>
    <w:p w:rsidR="00BC6353" w:rsidRPr="00BC6353" w:rsidRDefault="00BC6353" w:rsidP="00BC63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5"/>
          <w:szCs w:val="15"/>
          <w:lang w:eastAsia="es-AR"/>
        </w:rPr>
      </w:pPr>
      <w:r w:rsidRPr="00BC6353"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es-AR"/>
        </w:rPr>
        <w:t>SERVICIO ORIENTADO A LA CONEXIÓN</w:t>
      </w:r>
    </w:p>
    <w:tbl>
      <w:tblPr>
        <w:tblW w:w="4200" w:type="pct"/>
        <w:tblCellSpacing w:w="0" w:type="dxa"/>
        <w:tblBorders>
          <w:top w:val="outset" w:sz="6" w:space="0" w:color="00CCFF"/>
          <w:left w:val="outset" w:sz="6" w:space="0" w:color="00CCFF"/>
          <w:bottom w:val="outset" w:sz="6" w:space="0" w:color="00CCFF"/>
          <w:right w:val="outset" w:sz="6" w:space="0" w:color="00CC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005"/>
      </w:tblGrid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33FFFF"/>
            <w:hideMark/>
          </w:tcPr>
          <w:p w:rsidR="00957F96" w:rsidRPr="00BC6353" w:rsidRDefault="00957F96" w:rsidP="00BC63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PRIMITIVAS DE SESIÓN EN OSI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33FFFF"/>
            <w:hideMark/>
          </w:tcPr>
          <w:p w:rsidR="00957F96" w:rsidRPr="00BC6353" w:rsidRDefault="00957F96" w:rsidP="00BC63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SIGNIFICADO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S-CONNECT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 xml:space="preserve">Establece una </w:t>
            </w:r>
            <w:proofErr w:type="spellStart"/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conexion</w:t>
            </w:r>
            <w:proofErr w:type="spellEnd"/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S-RELEASE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Termina una sesión de forma gradual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S-U-ABORT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Liberación abrupta iniciada por el usuario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S-P-ABORT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Liberación abrupta iniciada por el proveedor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S-DATA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Transferencia de datos normales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S-EXPEDITED-DATA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Transferencia de datos expeditivos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S-TYPED-DATA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Transferencia de datos fuera-de-banda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S-CAPABILITY-DATA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Controla la trasferencia de datos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S-TOKEN-GIVE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 xml:space="preserve">Pasa el </w:t>
            </w:r>
            <w:proofErr w:type="spellStart"/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token</w:t>
            </w:r>
            <w:proofErr w:type="spellEnd"/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 xml:space="preserve"> a la otra capa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S-TOKEN-PLEASE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 xml:space="preserve">Pide un </w:t>
            </w:r>
            <w:proofErr w:type="spellStart"/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token</w:t>
            </w:r>
            <w:proofErr w:type="spellEnd"/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 xml:space="preserve"> a la otra capa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S-CONTROL-GIVE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 xml:space="preserve">Pasa todos los </w:t>
            </w:r>
            <w:proofErr w:type="spellStart"/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tokens</w:t>
            </w:r>
            <w:proofErr w:type="spellEnd"/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 xml:space="preserve"> a la otra capa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S-SYNC-MAJOR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Inserta un punto de sincronización mayor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S-SYNC-MINOR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 xml:space="preserve">Inserta un punto de </w:t>
            </w:r>
            <w:proofErr w:type="spellStart"/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sincronizacion</w:t>
            </w:r>
            <w:proofErr w:type="spellEnd"/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 xml:space="preserve"> menor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S-RESYNCHRONIZE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Volver a un punto de sincronización previo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S-ACTIVITY-START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Comienza una actividad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S-ACTIVITY-END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Termina una actividad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S-ACTIVITY-DISCARD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Abandona una actividad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S-ACTIVITY-INTERRUPT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Suspende una actividad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S-ACTIVITY-RESUME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Retoma una actividad previamente suspendida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S-U-EXCEPTION-REPORT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Informa de una excepción de usuario</w:t>
            </w:r>
          </w:p>
        </w:tc>
      </w:tr>
      <w:tr w:rsidR="00957F96" w:rsidRPr="00BC6353" w:rsidTr="00957F96">
        <w:trPr>
          <w:tblCellSpacing w:w="0" w:type="dxa"/>
        </w:trPr>
        <w:tc>
          <w:tcPr>
            <w:tcW w:w="232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S-P-EXCEPTION-REPORT</w:t>
            </w:r>
          </w:p>
        </w:tc>
        <w:tc>
          <w:tcPr>
            <w:tcW w:w="267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BC6353" w:rsidRDefault="00957F96" w:rsidP="00BC63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BC6353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Informa de una excepción del proveedor</w:t>
            </w:r>
          </w:p>
        </w:tc>
      </w:tr>
    </w:tbl>
    <w:p w:rsidR="00CA2013" w:rsidRDefault="00CA2013">
      <w:pPr>
        <w:rPr>
          <w:rFonts w:cstheme="minorHAnsi"/>
        </w:rPr>
      </w:pPr>
    </w:p>
    <w:p w:rsidR="00957F96" w:rsidRPr="00957F96" w:rsidRDefault="00957F96" w:rsidP="00957F9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5"/>
          <w:szCs w:val="15"/>
          <w:lang w:eastAsia="es-AR"/>
        </w:rPr>
      </w:pPr>
      <w:r w:rsidRPr="00957F96"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es-AR"/>
        </w:rPr>
        <w:t>SERVICIO SIN CONEXIÓN</w:t>
      </w:r>
    </w:p>
    <w:tbl>
      <w:tblPr>
        <w:tblpPr w:leftFromText="141" w:rightFromText="141" w:vertAnchor="text" w:tblpY="1"/>
        <w:tblOverlap w:val="never"/>
        <w:tblW w:w="4200" w:type="pct"/>
        <w:tblCellSpacing w:w="0" w:type="dxa"/>
        <w:tblBorders>
          <w:top w:val="outset" w:sz="6" w:space="0" w:color="00CCFF"/>
          <w:left w:val="outset" w:sz="6" w:space="0" w:color="00CCFF"/>
          <w:bottom w:val="outset" w:sz="6" w:space="0" w:color="00CCFF"/>
          <w:right w:val="outset" w:sz="6" w:space="0" w:color="00CC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3915"/>
      </w:tblGrid>
      <w:tr w:rsidR="00957F96" w:rsidRPr="00957F96" w:rsidTr="009A0727">
        <w:trPr>
          <w:tblCellSpacing w:w="0" w:type="dxa"/>
        </w:trPr>
        <w:tc>
          <w:tcPr>
            <w:tcW w:w="2381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957F96" w:rsidRDefault="00957F96" w:rsidP="009A07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957F96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>S-UNITDATA</w:t>
            </w:r>
          </w:p>
        </w:tc>
        <w:tc>
          <w:tcPr>
            <w:tcW w:w="2619" w:type="pct"/>
            <w:tcBorders>
              <w:top w:val="outset" w:sz="6" w:space="0" w:color="00CCFF"/>
              <w:left w:val="outset" w:sz="6" w:space="0" w:color="00CCFF"/>
              <w:bottom w:val="outset" w:sz="6" w:space="0" w:color="00CCFF"/>
              <w:right w:val="outset" w:sz="6" w:space="0" w:color="00CCFF"/>
            </w:tcBorders>
            <w:shd w:val="clear" w:color="auto" w:fill="FFFFFF"/>
            <w:hideMark/>
          </w:tcPr>
          <w:p w:rsidR="00957F96" w:rsidRPr="00957F96" w:rsidRDefault="00957F96" w:rsidP="009A07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5"/>
                <w:szCs w:val="15"/>
                <w:lang w:eastAsia="es-AR"/>
              </w:rPr>
            </w:pPr>
            <w:r w:rsidRPr="00957F96">
              <w:rPr>
                <w:rFonts w:ascii="Arial" w:eastAsia="Times New Roman" w:hAnsi="Arial" w:cs="Arial"/>
                <w:i/>
                <w:iCs/>
                <w:sz w:val="15"/>
                <w:szCs w:val="15"/>
                <w:lang w:eastAsia="es-AR"/>
              </w:rPr>
              <w:t>Transferencia de datos sin conexión</w:t>
            </w:r>
          </w:p>
        </w:tc>
      </w:tr>
    </w:tbl>
    <w:p w:rsidR="009A0727" w:rsidRDefault="009A0727">
      <w:pPr>
        <w:rPr>
          <w:rFonts w:cstheme="minorHAnsi"/>
        </w:rPr>
      </w:pPr>
    </w:p>
    <w:p w:rsidR="009A0727" w:rsidRDefault="009A0727">
      <w:pPr>
        <w:rPr>
          <w:rFonts w:cstheme="minorHAnsi"/>
        </w:rPr>
      </w:pPr>
      <w:r>
        <w:rPr>
          <w:rFonts w:cstheme="minorHAnsi"/>
        </w:rPr>
        <w:br w:type="page"/>
      </w:r>
    </w:p>
    <w:p w:rsidR="009A0727" w:rsidRDefault="009A0727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lastRenderedPageBreak/>
        <w:t>Bibliografia</w:t>
      </w:r>
      <w:proofErr w:type="spellEnd"/>
    </w:p>
    <w:p w:rsidR="009A0727" w:rsidRDefault="009A0727">
      <w:pPr>
        <w:rPr>
          <w:rFonts w:cstheme="minorHAnsi"/>
        </w:rPr>
      </w:pPr>
      <w:hyperlink r:id="rId6" w:history="1">
        <w:r w:rsidRPr="003527E0">
          <w:rPr>
            <w:rStyle w:val="Hipervnculo"/>
            <w:rFonts w:cstheme="minorHAnsi"/>
          </w:rPr>
          <w:t>http://www.ing.unp.edu.ar/asignaturas/rytd/Web_ApuntesIngGallardo/archivos_redesytransmision/frmprincipal/transporte/transporte.htm</w:t>
        </w:r>
      </w:hyperlink>
    </w:p>
    <w:p w:rsidR="009A0727" w:rsidRDefault="009A0727">
      <w:pPr>
        <w:rPr>
          <w:rFonts w:cstheme="minorHAnsi"/>
        </w:rPr>
      </w:pPr>
      <w:hyperlink r:id="rId7" w:history="1">
        <w:r w:rsidRPr="003527E0">
          <w:rPr>
            <w:rStyle w:val="Hipervnculo"/>
            <w:rFonts w:cstheme="minorHAnsi"/>
          </w:rPr>
          <w:t>http://ftp.itam.mx/pub/academico/maestria/mtia/telematica/802.5/sld015.htm</w:t>
        </w:r>
      </w:hyperlink>
    </w:p>
    <w:p w:rsidR="009A0727" w:rsidRDefault="009A0727">
      <w:pPr>
        <w:rPr>
          <w:rFonts w:cstheme="minorHAnsi"/>
        </w:rPr>
      </w:pPr>
      <w:hyperlink r:id="rId8" w:history="1">
        <w:r w:rsidRPr="003527E0">
          <w:rPr>
            <w:rStyle w:val="Hipervnculo"/>
            <w:rFonts w:cstheme="minorHAnsi"/>
          </w:rPr>
          <w:t>http://neo.lcc.uma.es/evirtual/cdd/tutorial/sesion/primitivas.html</w:t>
        </w:r>
      </w:hyperlink>
    </w:p>
    <w:p w:rsidR="00957F96" w:rsidRPr="00BC6353" w:rsidRDefault="009A0727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br w:type="textWrapping" w:clear="all"/>
      </w:r>
    </w:p>
    <w:sectPr w:rsidR="00957F96" w:rsidRPr="00BC6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79C"/>
    <w:multiLevelType w:val="multilevel"/>
    <w:tmpl w:val="351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503FD"/>
    <w:multiLevelType w:val="multilevel"/>
    <w:tmpl w:val="767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53"/>
    <w:rsid w:val="00957F96"/>
    <w:rsid w:val="009A0727"/>
    <w:rsid w:val="00BC6353"/>
    <w:rsid w:val="00BC7773"/>
    <w:rsid w:val="00CA201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3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A0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3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A0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.lcc.uma.es/evirtual/cdd/tutorial/sesion/primitiva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tp.itam.mx/pub/academico/maestria/mtia/telematica/802.5/sld01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g.unp.edu.ar/asignaturas/rytd/Web_ApuntesIngGallardo/archivos_redesytransmision/frmprincipal/transporte/transporte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2016-02-22T06:00:00Z</dcterms:created>
  <dcterms:modified xsi:type="dcterms:W3CDTF">2016-02-22T06:18:00Z</dcterms:modified>
</cp:coreProperties>
</file>