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48"/>
          <w:szCs w:val="48"/>
        </w:rPr>
      </w:pPr>
      <w:bookmarkStart w:colFirst="0" w:colLast="0" w:name="_gjdgxs" w:id="0"/>
      <w:bookmarkEnd w:id="0"/>
      <w:r w:rsidDel="00000000" w:rsidR="00000000" w:rsidRPr="00000000">
        <w:rPr>
          <w:rFonts w:ascii="Arial" w:cs="Arial" w:eastAsia="Arial" w:hAnsi="Arial"/>
          <w:b w:val="1"/>
          <w:sz w:val="48"/>
          <w:szCs w:val="48"/>
          <w:rtl w:val="0"/>
        </w:rPr>
        <w:t xml:space="preserve">INSTITUTO POLITÉCNICO NACIONAL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48"/>
          <w:szCs w:val="48"/>
        </w:rPr>
      </w:pPr>
      <w:bookmarkStart w:colFirst="0" w:colLast="0" w:name="_gjdgxs" w:id="0"/>
      <w:bookmarkEnd w:id="0"/>
      <w:r w:rsidDel="00000000" w:rsidR="00000000" w:rsidRPr="00000000">
        <w:rPr>
          <w:rFonts w:ascii="Arial" w:cs="Arial" w:eastAsia="Arial" w:hAnsi="Arial"/>
          <w:b w:val="1"/>
          <w:sz w:val="48"/>
          <w:szCs w:val="48"/>
          <w:rtl w:val="0"/>
        </w:rPr>
        <w:t xml:space="preserve">Escuela Superior de Cómputo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Desaparición de tradiciones musicales en México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PRESENTA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Allan Ulises Zepeda Ibarra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Ameyalli Jazmin Montiel Noya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Grupo: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4CM4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Lugar y Fecha de emisión: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Ciudad de México a 2 de Diciembre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Índice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qh4mpqbla0to" w:id="1"/>
      <w:bookmarkEnd w:id="1"/>
      <w:r w:rsidDel="00000000" w:rsidR="00000000" w:rsidRPr="00000000">
        <w:rPr>
          <w:rFonts w:ascii="Arial" w:cs="Arial" w:eastAsia="Arial" w:hAnsi="Arial"/>
          <w:sz w:val="24"/>
          <w:szCs w:val="24"/>
          <w:rtl w:val="0"/>
        </w:rPr>
        <w:t xml:space="preserve">Introducción.................................................................................................................................. 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a9jrnwxs10kr" w:id="2"/>
      <w:bookmarkEnd w:id="2"/>
      <w:r w:rsidDel="00000000" w:rsidR="00000000" w:rsidRPr="00000000">
        <w:rPr>
          <w:rFonts w:ascii="Arial" w:cs="Arial" w:eastAsia="Arial" w:hAnsi="Arial"/>
          <w:sz w:val="24"/>
          <w:szCs w:val="24"/>
          <w:rtl w:val="0"/>
        </w:rPr>
        <w:t xml:space="preserve">Capítulo 1. Situación Problemática.......................................................................................... 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35niex8qxaw2" w:id="3"/>
      <w:bookmarkEnd w:id="3"/>
      <w:r w:rsidDel="00000000" w:rsidR="00000000" w:rsidRPr="00000000">
        <w:rPr>
          <w:rFonts w:ascii="Arial" w:cs="Arial" w:eastAsia="Arial" w:hAnsi="Arial"/>
          <w:sz w:val="24"/>
          <w:szCs w:val="24"/>
          <w:rtl w:val="0"/>
        </w:rPr>
        <w:t xml:space="preserve">1.1 Planteamiento del Problema................................................................................................... 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xugoc6hjh66n" w:id="4"/>
      <w:bookmarkEnd w:id="4"/>
      <w:r w:rsidDel="00000000" w:rsidR="00000000" w:rsidRPr="00000000">
        <w:rPr>
          <w:rFonts w:ascii="Arial" w:cs="Arial" w:eastAsia="Arial" w:hAnsi="Arial"/>
          <w:sz w:val="24"/>
          <w:szCs w:val="24"/>
          <w:rtl w:val="0"/>
        </w:rPr>
        <w:t xml:space="preserve">Árbol de problemas..................................................................................................................... 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fyiz67vv68td" w:id="5"/>
      <w:bookmarkEnd w:id="5"/>
      <w:r w:rsidDel="00000000" w:rsidR="00000000" w:rsidRPr="00000000">
        <w:rPr>
          <w:rFonts w:ascii="Arial" w:cs="Arial" w:eastAsia="Arial" w:hAnsi="Arial"/>
          <w:sz w:val="24"/>
          <w:szCs w:val="24"/>
          <w:rtl w:val="0"/>
        </w:rPr>
        <w:t xml:space="preserve">1.2 Propuesta de solución............................................................................................................ 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bpbv4nxm4hbw" w:id="6"/>
      <w:bookmarkEnd w:id="6"/>
      <w:r w:rsidDel="00000000" w:rsidR="00000000" w:rsidRPr="00000000">
        <w:rPr>
          <w:rFonts w:ascii="Arial" w:cs="Arial" w:eastAsia="Arial" w:hAnsi="Arial"/>
          <w:sz w:val="24"/>
          <w:szCs w:val="24"/>
          <w:rtl w:val="0"/>
        </w:rPr>
        <w:t xml:space="preserve">Análisis de Involucrados.............................................................................................................. 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obj8sm8d63zu" w:id="7"/>
      <w:bookmarkEnd w:id="7"/>
      <w:r w:rsidDel="00000000" w:rsidR="00000000" w:rsidRPr="00000000">
        <w:rPr>
          <w:rFonts w:ascii="Arial" w:cs="Arial" w:eastAsia="Arial" w:hAnsi="Arial"/>
          <w:sz w:val="24"/>
          <w:szCs w:val="24"/>
          <w:rtl w:val="0"/>
        </w:rPr>
        <w:t xml:space="preserve">1.3 Selección de teorías o enfoques de liderazgo necesario para impulsar la solución............ 9</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w99x9dqyii8i" w:id="8"/>
      <w:bookmarkEnd w:id="8"/>
      <w:r w:rsidDel="00000000" w:rsidR="00000000" w:rsidRPr="00000000">
        <w:rPr>
          <w:rFonts w:ascii="Arial" w:cs="Arial" w:eastAsia="Arial" w:hAnsi="Arial"/>
          <w:sz w:val="24"/>
          <w:szCs w:val="24"/>
          <w:rtl w:val="0"/>
        </w:rPr>
        <w:t xml:space="preserve">Capítulo 2. Marco Teórico Referencial................................................................................... 9</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l86ptej4t3bg" w:id="9"/>
      <w:bookmarkEnd w:id="9"/>
      <w:r w:rsidDel="00000000" w:rsidR="00000000" w:rsidRPr="00000000">
        <w:rPr>
          <w:rFonts w:ascii="Arial" w:cs="Arial" w:eastAsia="Arial" w:hAnsi="Arial"/>
          <w:sz w:val="24"/>
          <w:szCs w:val="24"/>
          <w:rtl w:val="0"/>
        </w:rPr>
        <w:t xml:space="preserve">Capítulo 3. Conclusiones.......................................................................................................... 13</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1t4x3vm12krz" w:id="10"/>
      <w:bookmarkEnd w:id="10"/>
      <w:r w:rsidDel="00000000" w:rsidR="00000000" w:rsidRPr="00000000">
        <w:rPr>
          <w:rFonts w:ascii="Arial" w:cs="Arial" w:eastAsia="Arial" w:hAnsi="Arial"/>
          <w:sz w:val="24"/>
          <w:szCs w:val="24"/>
          <w:rtl w:val="0"/>
        </w:rPr>
        <w:t xml:space="preserve">Referencias............................................................................................................................................................................ 13</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jumsn04o88ww" w:id="11"/>
      <w:bookmarkEnd w:id="11"/>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b w:val="1"/>
          <w:sz w:val="80"/>
          <w:szCs w:val="80"/>
        </w:rPr>
      </w:pPr>
      <w:bookmarkStart w:colFirst="0" w:colLast="0" w:name="_gjdgxs" w:id="0"/>
      <w:bookmarkEnd w:id="0"/>
      <w:r w:rsidDel="00000000" w:rsidR="00000000" w:rsidRPr="00000000">
        <w:rPr>
          <w:rFonts w:ascii="Arial" w:cs="Arial" w:eastAsia="Arial" w:hAnsi="Arial"/>
          <w:b w:val="1"/>
          <w:sz w:val="80"/>
          <w:szCs w:val="80"/>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sur0yyvoqgt2" w:id="12"/>
      <w:bookmarkEnd w:id="12"/>
      <w:r w:rsidDel="00000000" w:rsidR="00000000" w:rsidRPr="00000000">
        <w:rPr>
          <w:rFonts w:ascii="Arial" w:cs="Arial" w:eastAsia="Arial" w:hAnsi="Arial"/>
          <w:sz w:val="24"/>
          <w:szCs w:val="24"/>
          <w:rtl w:val="0"/>
        </w:rPr>
        <w:t xml:space="preserve">Introducción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z w:val="80"/>
          <w:szCs w:val="80"/>
        </w:rPr>
      </w:pPr>
      <w:bookmarkStart w:colFirst="0" w:colLast="0" w:name="_gjdgxs" w:id="0"/>
      <w:bookmarkEnd w:id="0"/>
      <w:r w:rsidDel="00000000" w:rsidR="00000000" w:rsidRPr="00000000">
        <w:rPr>
          <w:rFonts w:ascii="Arial" w:cs="Arial" w:eastAsia="Arial" w:hAnsi="Arial"/>
          <w:b w:val="1"/>
          <w:sz w:val="80"/>
          <w:szCs w:val="80"/>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nhlj8kc72vfu" w:id="13"/>
      <w:bookmarkEnd w:id="13"/>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qu2c8yr56nat" w:id="14"/>
      <w:bookmarkEnd w:id="14"/>
      <w:r w:rsidDel="00000000" w:rsidR="00000000" w:rsidRPr="00000000">
        <w:rPr>
          <w:rFonts w:ascii="Arial" w:cs="Arial" w:eastAsia="Arial" w:hAnsi="Arial"/>
          <w:sz w:val="24"/>
          <w:szCs w:val="24"/>
          <w:rtl w:val="0"/>
        </w:rPr>
        <w:t xml:space="preserve">Capítulo 1. Situación Problemática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nmsytk53ab00" w:id="15"/>
      <w:bookmarkEnd w:id="15"/>
      <w:r w:rsidDel="00000000" w:rsidR="00000000" w:rsidRPr="00000000">
        <w:rPr>
          <w:rFonts w:ascii="Arial" w:cs="Arial" w:eastAsia="Arial" w:hAnsi="Arial"/>
          <w:sz w:val="24"/>
          <w:szCs w:val="24"/>
          <w:rtl w:val="0"/>
        </w:rPr>
        <w:t xml:space="preserve">1.1 Planteamiento del Problema</w:t>
        <w:tab/>
        <w:t xml:space="preserve">                    </w:t>
        <w:tab/>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highlight w:val="white"/>
          <w:rtl w:val="0"/>
        </w:rPr>
        <w:t xml:space="preserve">Las tradiciones de México, son un conjunto de costumbres, ritos, literaturas, fiestas, danzas, métodos de construcción y en general saberes que se transmiten de generación en generación de manera oral. Estas tradiciones han evolucionado con el tiempo y tomando formas propias en cada comunidad</w:t>
      </w:r>
      <w:r w:rsidDel="00000000" w:rsidR="00000000" w:rsidRPr="00000000">
        <w:rPr>
          <w:rFonts w:ascii="Arial" w:cs="Arial" w:eastAsia="Arial" w:hAnsi="Arial"/>
          <w:sz w:val="24"/>
          <w:szCs w:val="24"/>
          <w:rtl w:val="0"/>
        </w:rPr>
        <w:t xml:space="preserve"> [1].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highlight w:val="white"/>
        </w:rPr>
      </w:pPr>
      <w:bookmarkStart w:colFirst="0" w:colLast="0" w:name="_gjdgxs" w:id="0"/>
      <w:bookmarkEnd w:id="0"/>
      <w:r w:rsidDel="00000000" w:rsidR="00000000" w:rsidRPr="00000000">
        <w:rPr>
          <w:rFonts w:ascii="Arial" w:cs="Arial" w:eastAsia="Arial" w:hAnsi="Arial"/>
          <w:sz w:val="24"/>
          <w:szCs w:val="24"/>
          <w:highlight w:val="white"/>
          <w:rtl w:val="0"/>
        </w:rPr>
        <w:t xml:space="preserve">La ejecución de estas prácticas ha llevado a las comunidades desde el tiempo de la conquista a afianzar la confianza que existe hacia adentro de ellas, y en particular, en la ejecución musical que acompaña estas actividades, ya que permite convocar a la convivencia, transmitir las historias y valores de la comunidad. Por lo que se le considera una herramienta de cohesión social poderosa, pero se ha podido percibir que desde mediado de 1970, estas prácticas tradicionalistas, se ha ido deteriorando, hasta llegar a ponerlas en peligro de olvido, y por consecuencia también sus músicas [2].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highlight w:val="white"/>
          <w:rtl w:val="0"/>
        </w:rPr>
        <w:t xml:space="preserve">Este deterioro se da por diversos factores como son la deformación de los estilos tradicionales para adaptarse a una forma más comercial, la poca difusión de la música tradicional en los medios de comunicación masiva, la muerte de los portadores de la tradición, los pocos registros escritos, la caída de las formas de comercio tradicional y la adopción de culturas musicales ajenas han generado un cambio en los gustos y comportamientos de la gente, sobre todo en los más jóvenes poniendo en riesgo que estas tradiciones continúen persistiendo en las nuevas generaciones. </w:t>
      </w:r>
      <w:r w:rsidDel="00000000" w:rsidR="00000000" w:rsidRPr="00000000">
        <w:rPr>
          <w:rFonts w:ascii="Arial" w:cs="Arial" w:eastAsia="Arial" w:hAnsi="Arial"/>
          <w:sz w:val="24"/>
          <w:szCs w:val="24"/>
          <w:rtl w:val="0"/>
        </w:rPr>
        <w:t xml:space="preserve">Si bien se ha avanzado en el tema y se han tenido logros significativos, aún queda mucho por hacer. Es necesario tomar acciones para evitar que estas músicas, desgraciadamente, se sigan perdiendo ya que su desaparición pone en peligro la existencia misma de sus comunidades, su identidad, y su enorme valor cultural [3].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Árbol de problemas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1.2 Propuesta de solución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Tomando como base el planteamiento del problema y el análisis de involucrados que se muestra más abajo se proponen las siguientes líneas de acción.</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spacing w:after="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Talleres gratuitos de enseñanza musical en espacios públicos: </w:t>
      </w:r>
      <w:r w:rsidDel="00000000" w:rsidR="00000000" w:rsidRPr="00000000">
        <w:rPr>
          <w:rFonts w:ascii="Arial" w:cs="Arial" w:eastAsia="Arial" w:hAnsi="Arial"/>
          <w:sz w:val="24"/>
          <w:szCs w:val="24"/>
          <w:rtl w:val="0"/>
        </w:rPr>
        <w:t xml:space="preserve">Tomando en cuenta la disponibilidad de los músicos de la tradición a transmitir sus conocimientos se propone instalar talleres gratuitos en espacios públicos como lo son parques públicos, atrios de iglesia, explanadas, quioscos, pórticos de casas, patios de escuela. Con el fin de visibilizar y hacer autopromoción de las clases que ahí se imparten.</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Festivales y muestras vivas de la tradición: </w:t>
      </w:r>
      <w:r w:rsidDel="00000000" w:rsidR="00000000" w:rsidRPr="00000000">
        <w:rPr>
          <w:rFonts w:ascii="Arial" w:cs="Arial" w:eastAsia="Arial" w:hAnsi="Arial"/>
          <w:sz w:val="24"/>
          <w:szCs w:val="24"/>
          <w:rtl w:val="0"/>
        </w:rPr>
        <w:t xml:space="preserve">Con el fin de motivar a los ejecutantes y a la comunidad a seguir practicando la tradición se propone la creación de festivales y muestras culturales en la que los grupos producto de los talleres y los ejecutantes de las diferentes tradiciones muestren la esencia de sus correspondientes músicas, acompañadas de danza y gastronomía como forma de convivencia tradicional.</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spacing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Platicas y acciones de concientización:</w:t>
      </w: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sz w:val="24"/>
          <w:szCs w:val="24"/>
          <w:rtl w:val="0"/>
        </w:rPr>
        <w:t xml:space="preserve">Con el fin  de tomar conciencia de la importancia de las tradiciones hacia adentro y hacia afuera de las comunidades, se propone organizar periódicamente junto con los festivales una serie de pláticas de cómo se ejecuta las practicas musicales tradicionales, impartidas por los portadores de la tradición, las personas mayores de las familias de la comunidad y maestros estudiosos de estos fenómenos.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Análisis de Involucrados</w:t>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spacing w:after="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Músicos</w:t>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spacing w:after="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Maestros</w:t>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spacing w:after="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Alumnos</w:t>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spacing w:after="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Promotores</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spacing w:after="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Secretaria de educación</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spacing w:after="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Secretaria de turismo</w:t>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spacing w:after="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Universidades</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spacing w:after="0"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Familias</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Medios de difusión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rPr>
      </w:pPr>
      <w:bookmarkStart w:colFirst="0" w:colLast="0" w:name="_gjdgxs" w:id="0"/>
      <w:bookmarkEnd w:id="0"/>
      <w:r w:rsidDel="00000000" w:rsidR="00000000" w:rsidRPr="00000000">
        <w:rPr>
          <w:rtl w:val="0"/>
        </w:rPr>
      </w:r>
    </w:p>
    <w:tbl>
      <w:tblPr>
        <w:tblStyle w:val="Table1"/>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1170"/>
        <w:gridCol w:w="780"/>
        <w:gridCol w:w="1110"/>
        <w:gridCol w:w="990"/>
        <w:gridCol w:w="2295"/>
        <w:tblGridChange w:id="0">
          <w:tblGrid>
            <w:gridCol w:w="2520"/>
            <w:gridCol w:w="1170"/>
            <w:gridCol w:w="780"/>
            <w:gridCol w:w="1110"/>
            <w:gridCol w:w="990"/>
            <w:gridCol w:w="229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Involucrado</w:t>
            </w:r>
          </w:p>
        </w:tc>
        <w:tc>
          <w:tcPr>
            <w:tcBorders>
              <w:top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Expectativa</w:t>
            </w:r>
          </w:p>
        </w:tc>
        <w:tc>
          <w:tcPr>
            <w:tcBorders>
              <w:top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Fuerza</w:t>
            </w:r>
          </w:p>
        </w:tc>
        <w:tc>
          <w:tcPr>
            <w:tcBorders>
              <w:top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Resultante</w:t>
            </w:r>
          </w:p>
        </w:tc>
        <w:tc>
          <w:tcPr>
            <w:tcBorders>
              <w:top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Potencial</w:t>
            </w:r>
          </w:p>
        </w:tc>
        <w:tc>
          <w:tcPr>
            <w:tcBorders>
              <w:top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Característica</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Arial" w:cs="Arial" w:eastAsia="Arial" w:hAnsi="Arial"/>
              </w:rPr>
            </w:pPr>
            <w:bookmarkStart w:colFirst="0" w:colLast="0" w:name="_gjdgxs" w:id="0"/>
            <w:bookmarkEnd w:id="0"/>
            <w:r w:rsidDel="00000000" w:rsidR="00000000" w:rsidRPr="00000000">
              <w:rPr>
                <w:rFonts w:ascii="Arial" w:cs="Arial" w:eastAsia="Arial" w:hAnsi="Arial"/>
                <w:sz w:val="16"/>
                <w:szCs w:val="16"/>
                <w:rtl w:val="0"/>
              </w:rPr>
              <w:t xml:space="preserve">Secretaria de educación</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1</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Neutro</w:t>
            </w:r>
          </w:p>
        </w:tc>
        <w:tc>
          <w:tcPr>
            <w:vMerge w:val="restart"/>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Instituciones públicas</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rFonts w:ascii="Arial" w:cs="Arial" w:eastAsia="Arial" w:hAnsi="Arial"/>
              </w:rPr>
            </w:pPr>
            <w:bookmarkStart w:colFirst="0" w:colLast="0" w:name="_gjdgxs" w:id="0"/>
            <w:bookmarkEnd w:id="0"/>
            <w:r w:rsidDel="00000000" w:rsidR="00000000" w:rsidRPr="00000000">
              <w:rPr>
                <w:rFonts w:ascii="Arial" w:cs="Arial" w:eastAsia="Arial" w:hAnsi="Arial"/>
                <w:sz w:val="16"/>
                <w:szCs w:val="16"/>
                <w:rtl w:val="0"/>
              </w:rPr>
              <w:t xml:space="preserve">Secretaria de turismo</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1</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Neutro</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shd w:fill="auto" w:val="clear"/>
              <w:spacing w:line="360" w:lineRule="auto"/>
              <w:ind w:left="720" w:hanging="360"/>
              <w:rPr>
                <w:rFonts w:ascii="Arial" w:cs="Arial" w:eastAsia="Arial" w:hAnsi="Arial"/>
              </w:rPr>
            </w:pPr>
            <w:bookmarkStart w:colFirst="0" w:colLast="0" w:name="_gjdgxs" w:id="0"/>
            <w:bookmarkEnd w:id="0"/>
            <w:r w:rsidDel="00000000" w:rsidR="00000000" w:rsidRPr="00000000">
              <w:rPr>
                <w:rFonts w:ascii="Arial" w:cs="Arial" w:eastAsia="Arial" w:hAnsi="Arial"/>
                <w:sz w:val="16"/>
                <w:szCs w:val="16"/>
                <w:rtl w:val="0"/>
              </w:rPr>
              <w:t xml:space="preserve">Universidad</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3</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3</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9</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Favorece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Modesto</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Arial" w:cs="Arial" w:eastAsia="Arial" w:hAnsi="Arial"/>
              </w:rPr>
            </w:pPr>
            <w:bookmarkStart w:colFirst="0" w:colLast="0" w:name="_gjdgxs" w:id="0"/>
            <w:bookmarkEnd w:id="0"/>
            <w:r w:rsidDel="00000000" w:rsidR="00000000" w:rsidRPr="00000000">
              <w:rPr>
                <w:rFonts w:ascii="Arial" w:cs="Arial" w:eastAsia="Arial" w:hAnsi="Arial"/>
                <w:sz w:val="16"/>
                <w:szCs w:val="16"/>
                <w:rtl w:val="0"/>
              </w:rPr>
              <w:t xml:space="preserve">Medios de difusión</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1</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Neutro</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Instituciones privadas</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rFonts w:ascii="Arial" w:cs="Arial" w:eastAsia="Arial" w:hAnsi="Arial"/>
              </w:rPr>
            </w:pPr>
            <w:bookmarkStart w:colFirst="0" w:colLast="0" w:name="_gjdgxs" w:id="0"/>
            <w:bookmarkEnd w:id="0"/>
            <w:r w:rsidDel="00000000" w:rsidR="00000000" w:rsidRPr="00000000">
              <w:rPr>
                <w:rFonts w:ascii="Arial" w:cs="Arial" w:eastAsia="Arial" w:hAnsi="Arial"/>
                <w:sz w:val="16"/>
                <w:szCs w:val="16"/>
                <w:rtl w:val="0"/>
              </w:rPr>
              <w:t xml:space="preserve">Familias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4</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4</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16</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Favorece</w:t>
            </w:r>
          </w:p>
        </w:tc>
        <w:tc>
          <w:tcPr>
            <w:vMerge w:val="restart"/>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Pertenecientes a la comunidad</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spacing w:line="360" w:lineRule="auto"/>
              <w:ind w:left="720" w:hanging="360"/>
              <w:rPr>
                <w:rFonts w:ascii="Arial" w:cs="Arial" w:eastAsia="Arial" w:hAnsi="Arial"/>
              </w:rPr>
            </w:pPr>
            <w:bookmarkStart w:colFirst="0" w:colLast="0" w:name="_gjdgxs" w:id="0"/>
            <w:bookmarkEnd w:id="0"/>
            <w:r w:rsidDel="00000000" w:rsidR="00000000" w:rsidRPr="00000000">
              <w:rPr>
                <w:rFonts w:ascii="Arial" w:cs="Arial" w:eastAsia="Arial" w:hAnsi="Arial"/>
                <w:sz w:val="16"/>
                <w:szCs w:val="16"/>
                <w:rtl w:val="0"/>
              </w:rPr>
              <w:t xml:space="preserve">Músicos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4</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20</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Favorece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spacing w:line="360" w:lineRule="auto"/>
              <w:ind w:left="720" w:hanging="360"/>
              <w:rPr>
                <w:rFonts w:ascii="Arial" w:cs="Arial" w:eastAsia="Arial" w:hAnsi="Arial"/>
              </w:rPr>
            </w:pPr>
            <w:bookmarkStart w:colFirst="0" w:colLast="0" w:name="_gjdgxs" w:id="0"/>
            <w:bookmarkEnd w:id="0"/>
            <w:r w:rsidDel="00000000" w:rsidR="00000000" w:rsidRPr="00000000">
              <w:rPr>
                <w:rFonts w:ascii="Arial" w:cs="Arial" w:eastAsia="Arial" w:hAnsi="Arial"/>
                <w:sz w:val="16"/>
                <w:szCs w:val="16"/>
                <w:rtl w:val="0"/>
              </w:rPr>
              <w:t xml:space="preserve">Maestros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4</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3</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12</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Favorece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rPr>
                <w:rFonts w:ascii="Arial" w:cs="Arial" w:eastAsia="Arial" w:hAnsi="Arial"/>
              </w:rPr>
            </w:pPr>
            <w:bookmarkStart w:colFirst="0" w:colLast="0" w:name="_gjdgxs" w:id="0"/>
            <w:bookmarkEnd w:id="0"/>
            <w:r w:rsidDel="00000000" w:rsidR="00000000" w:rsidRPr="00000000">
              <w:rPr>
                <w:rFonts w:ascii="Arial" w:cs="Arial" w:eastAsia="Arial" w:hAnsi="Arial"/>
                <w:sz w:val="16"/>
                <w:szCs w:val="16"/>
                <w:rtl w:val="0"/>
              </w:rPr>
              <w:t xml:space="preserve">Alumnos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4</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20</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Favorece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Arial" w:cs="Arial" w:eastAsia="Arial" w:hAnsi="Arial"/>
              </w:rPr>
            </w:pPr>
            <w:bookmarkStart w:colFirst="0" w:colLast="0" w:name="_gjdgxs" w:id="0"/>
            <w:bookmarkEnd w:id="0"/>
            <w:r w:rsidDel="00000000" w:rsidR="00000000" w:rsidRPr="00000000">
              <w:rPr>
                <w:rFonts w:ascii="Arial" w:cs="Arial" w:eastAsia="Arial" w:hAnsi="Arial"/>
                <w:sz w:val="16"/>
                <w:szCs w:val="16"/>
                <w:rtl w:val="0"/>
              </w:rPr>
              <w:t xml:space="preserve">Promotores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3</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3</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9</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Favorece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Modesto</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Pertenecientes a instituciones</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tbl>
      <w:tblPr>
        <w:tblStyle w:val="Table2"/>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505"/>
        <w:gridCol w:w="1110"/>
        <w:gridCol w:w="2130"/>
        <w:gridCol w:w="1920"/>
        <w:tblGridChange w:id="0">
          <w:tblGrid>
            <w:gridCol w:w="1200"/>
            <w:gridCol w:w="2505"/>
            <w:gridCol w:w="1110"/>
            <w:gridCol w:w="2130"/>
            <w:gridCol w:w="192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Involucrado</w:t>
            </w:r>
          </w:p>
        </w:tc>
        <w:tc>
          <w:tcPr>
            <w:tcBorders>
              <w:top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Papel</w:t>
            </w:r>
          </w:p>
        </w:tc>
        <w:tc>
          <w:tcPr>
            <w:tcBorders>
              <w:top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Resultante</w:t>
            </w:r>
          </w:p>
        </w:tc>
        <w:tc>
          <w:tcPr>
            <w:tcBorders>
              <w:top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Potencialidad</w:t>
            </w:r>
          </w:p>
        </w:tc>
        <w:tc>
          <w:tcPr>
            <w:tcBorders>
              <w:top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360" w:lineRule="auto"/>
              <w:jc w:val="both"/>
              <w:rPr>
                <w:rFonts w:ascii="Arial" w:cs="Arial" w:eastAsia="Arial" w:hAnsi="Arial"/>
                <w:b w:val="1"/>
                <w:sz w:val="16"/>
                <w:szCs w:val="16"/>
              </w:rPr>
            </w:pPr>
            <w:bookmarkStart w:colFirst="0" w:colLast="0" w:name="_gjdgxs" w:id="0"/>
            <w:bookmarkEnd w:id="0"/>
            <w:r w:rsidDel="00000000" w:rsidR="00000000" w:rsidRPr="00000000">
              <w:rPr>
                <w:rFonts w:ascii="Arial" w:cs="Arial" w:eastAsia="Arial" w:hAnsi="Arial"/>
                <w:b w:val="1"/>
                <w:sz w:val="16"/>
                <w:szCs w:val="16"/>
                <w:rtl w:val="0"/>
              </w:rPr>
              <w:t xml:space="preserve">Estrategias</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Secretaria de educación</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Promover la cultura, generación de planes sistematizados de enseñanza basada en los valores usos y costumbres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Promover la preservación de los usos y costumbres de manera regional, institucionalizar la correcta promoción de la cultura</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Conseguir recursos de apoyo, así como promover la creación de otros programas que ayuden a este</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Secretaria de turismo</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Creación de planes turísticos basados en la cultura,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Preservación de la cultura</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Potencializar la ejecución de usos y costumbres de manera regional, difusión de los usos y costumbres de manera responsable</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Conseguir recursos de apoyo, así como promover la creación de otros programas que ayuden a este</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Universidad</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Promover los valores usos y costumbres, crear planes sistematizados de apoyo a la comunidad aledaña, promover la cultura</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9</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Sistematizar, documentar y promover las prácticas tradicionales de manera local</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Vincular con la universidad para recibir apoyo en publicaciones, difusión, mobiliario y capacitación</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Medios de difusión</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Mantener informada a la población, promover valores culturales y entretener</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Difundir la cultura popular de manera masiva, influenciar en los gustos musicales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Vincularse con las instituciones para recibir apoyo en difusión</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Familias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Educar a los miembros más jóvenes de la familia, promover valores e identidad</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16</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Transmitir las tradiciones y el interés por aprenderlas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Generar interés en promover e involucrarse activamente en la tradición, promover la autogestión del proyecto</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Músicos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Resguardar los valores musicales, transmitirlos a las siguientes generaciones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20</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Disposición a transmitir sus conocimientos y seguir ejecutando las tradiciones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Facilitar espacios en los que pueda difundir el conocimiento musical, promover la autogestión del proyecto</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Maestro</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Facilitadores del conocimiento, promotores de costumbres y valores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12</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Promover el gusto por las tradiciones y el interés en aprenderlas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Generar interés en promover la tradición de manera activa, promover la autogestión del proyecto</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Alumnos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Depositarios de conocimientos y valores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20</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Funcionar como relevo generacional cuando los más viejos falten, transmitir sus conocimientos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Acercarlo a la tradición y a los espacios donde puede reconocer aprender, promover la autogestión del proyecto</w:t>
            </w:r>
          </w:p>
        </w:tc>
      </w:tr>
      <w:tr>
        <w:tc>
          <w:tcPr>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Promotores</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Visibilizar las acciones culturales para darles difusión,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Promoción de la cultura</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9</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Buscar recursos para apoyar la tradición, atraer nuevos ejecutantes de la tradición</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360" w:lineRule="auto"/>
              <w:jc w:val="center"/>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Generar vínculos para difundir, gestionar y administrar el proyecto</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i9xyjhhmvm1e" w:id="16"/>
      <w:bookmarkEnd w:id="16"/>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e81hji4mvhdy" w:id="17"/>
      <w:bookmarkEnd w:id="17"/>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flhh686xocne" w:id="18"/>
      <w:bookmarkEnd w:id="18"/>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3sxw14rhvg0a" w:id="19"/>
      <w:bookmarkEnd w:id="19"/>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m1xrgqalzgwy" w:id="20"/>
      <w:bookmarkEnd w:id="20"/>
      <w:r w:rsidDel="00000000" w:rsidR="00000000" w:rsidRPr="00000000">
        <w:rPr>
          <w:rFonts w:ascii="Arial" w:cs="Arial" w:eastAsia="Arial" w:hAnsi="Arial"/>
          <w:sz w:val="24"/>
          <w:szCs w:val="24"/>
          <w:rtl w:val="0"/>
        </w:rPr>
        <w:t xml:space="preserve">1.3 Selección de teorías o enfoques de liderazgo necesario para impulsar la solución.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5movepwr3ym3" w:id="21"/>
      <w:bookmarkEnd w:id="21"/>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k4nrf6pnevjl" w:id="22"/>
      <w:bookmarkEnd w:id="22"/>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zhikvejtpije" w:id="23"/>
      <w:bookmarkEnd w:id="23"/>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y34wcv864ki" w:id="24"/>
      <w:bookmarkEnd w:id="24"/>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5ld29scp2sof" w:id="25"/>
      <w:bookmarkEnd w:id="25"/>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7re4jmbkhci4" w:id="26"/>
      <w:bookmarkEnd w:id="26"/>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m7ycllqy6am" w:id="27"/>
      <w:bookmarkEnd w:id="27"/>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jhls9eiki0fb" w:id="28"/>
      <w:bookmarkEnd w:id="28"/>
      <w:r w:rsidDel="00000000" w:rsidR="00000000" w:rsidRPr="00000000">
        <w:rPr>
          <w:rFonts w:ascii="Arial" w:cs="Arial" w:eastAsia="Arial" w:hAnsi="Arial"/>
          <w:sz w:val="24"/>
          <w:szCs w:val="24"/>
          <w:rtl w:val="0"/>
        </w:rPr>
        <w:t xml:space="preserve">Capítulo 2. Marco Teórico Referencial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Como expresión representativa del ser humano, la música  también forma parte fundamental de estas tradiciones y por ello  ha evolucionado, tomado sus propios matices y una posición preponderante en la práctica de la tradición, tan es cierto, que no podemos concebir una danza a un patrono sin concheros, una misa sin rezos, una feria sin banda, un cumpleaños sin mariachis, en fin, un día sin música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La música folclórica, es como la expresión popular y, del mismo modo que las costumbres artesanales, se transmite de generación en generación en distintas regiones de nuestro país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Pero no fue sino hasta el movimiento revolucionario mexicano en 1910, donde se fue deformando de una forma inconsciente el concepto de la música, tomando solo un poco de los estereotipos charros del Bajío, que se tomó como la nueva imagen de los “mexicanos” en un Estado post-revolucionario, de esta manera se formó una novedosa idea nacionalista, y con eso la búsqueda de una identidad imaginaria.</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Pintura, literatura y arte trabajaron en conjunto para esta constante búsqueda de una mexicanidad. “Fue al filo de los años sesenta y setenta, cuando la sociedad mexicana dejo de ser mayoritariamente rural, cuando amplió sus márgenes de crecimiento demográfico y cuando entró de lleno a un mundo urbano de características nunca antes vistas” </w:t>
      </w: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sz w:val="24"/>
          <w:szCs w:val="24"/>
          <w:rtl w:val="0"/>
        </w:rPr>
        <w:t xml:space="preserve">, gracias a esta nueva expansión y apertura cultural se tuvo el auge de una nueva forma de expresión, llamada ”La época de oro del cine Mexicano”, donde, más que las propias historias, el principal personaje era la música, esto podemos notarlo, tomando como ejemplo, la cinta cinematográfica de Ismael Rodríguez (1948) “Los tres Huastecos”, en las que se dieron a conocer características “típicas” de lo mexicano, y sobre todo al huasteco, como son: La concepción de que este género es cantado en falsete, la fanfarronería, el machismo, el ser enamorado, pendenciero y jugador, así como consolidando como único conjunto representativo de México al mariachi, agregándole también a este un sello característico en nuestros días, la trompeta, y al género norteño con acordeón y redova </w:t>
      </w:r>
      <w:r w:rsidDel="00000000" w:rsidR="00000000" w:rsidRPr="00000000">
        <w:rPr>
          <w:rFonts w:ascii="Arial" w:cs="Arial" w:eastAsia="Arial" w:hAnsi="Arial"/>
          <w:b w:val="1"/>
          <w:sz w:val="24"/>
          <w:szCs w:val="24"/>
          <w:rtl w:val="0"/>
        </w:rPr>
        <w:t xml:space="preserve">[7]</w:t>
      </w:r>
      <w:r w:rsidDel="00000000" w:rsidR="00000000" w:rsidRPr="00000000">
        <w:rPr>
          <w:rFonts w:ascii="Arial" w:cs="Arial" w:eastAsia="Arial" w:hAnsi="Arial"/>
          <w:sz w:val="24"/>
          <w:szCs w:val="24"/>
          <w:rtl w:val="0"/>
        </w:rPr>
        <w:t xml:space="preserve">. Al paso de estas nuevas tendencias e ideologías, la bailarina y coreógrafa Amalia Hernández Navarro, quien en el año de 1952, fundo el Ballet Folklórico de México, la cual consiste en darle un contexto escénico coreográfico a una serie de danzas mestizas e indígenas para poder, por fin, consolidar el estereotipó regional de la música mexicana para el consumo de turistas nacionales como internacionales, y dar tarjeta de presentación de ese nueva identidad al mundo.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Ya que se comenzó a ver que, los músicos que aparecían en la producciones cinematográficas de ese momento, tenía al campo como lugar de origen, músicos rurales fueron en búsqueda de aquella (en ese entonces) buena oportunidad, mientras que los que se quedaron, en ese momento solo permanecían pocos ejecutantes y de avanzada edad, que no lograban levantar el entusiasmo en las fiestas campesinas que se extinguían poco a poco, se generaron la idea de que la forma real de tocar la música propia de su región era la que se veía en aquellas películas y no la que ellos practicaban cotidianamente en sus fiestas, dejando paulatinamente de lado la práctica de estas músicas, abandonándolas, o tomando la opción de modificarlas, para que se parecieran aún más a los estilos comerciales </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A inicios de  1970 estos géneros cayeron del gusto popular y fueron sustituidas por otros en los medios de comunicación masiva, algunas músicas como el mariachi, las rancheras y la música norteña se mantuvieron a flote por el arraigamiento que la gente mantuvo con ellas, y pudieron sobrevivir de cierta forma a esta desastrosa transición, pero en cuanto a los sones jarochos, huastecos y otras músicas primas menos conocidas, no corrieron con la misma suerte y llegaron al borde de su extinción y olvido.</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Con la llegada del movimiento latinoamericanista como consecuencia de las dictaduras en diferentes países del continente, por la surgida literatura del Boom desde México hasta Argentina, los movimientos políticos en Chile con Salvador Allende, en Nicaragua con el personaje de Zandino, en la isla de Cuba y su nueva revolución, con el dictador Juan María Bordaberry en Uruguay, se hizo presente un movimiento muy importante para la música, “los exiliados”. Con ellos, fueron llegando a México ideas de carácter político, las cuales tenían un lema de resurgir las raíces perdidas, y a retomar un interes en lo originario, que invitaba a mirar la pluricultural del continente, pero para poder hacer eso, se tienian que retomar los orígenes musicales propios de nuestra tierra.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Estos resurgimientos de ideales dieron pie a que personas de nuestra capital fueran a las comunidades y juntos tomaran cartas en el asunto para recuperar sus tradiciones musicales, y junto con estas, sus festividades, tornándose actualmente en un movimiento de rehabilitación de la música  tradicional mexicana, dando como resultado la creación de grupos musicales como “Mono Blanco”, “Los gallardo”, Gillermo Velazquez y los leones de la cierra del xichu, etc. Que se dieron a la tarea de rescatar a el son jarocho tradicional de su lugar de origen.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both"/>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sz w:val="24"/>
          <w:szCs w:val="24"/>
          <w:rtl w:val="0"/>
        </w:rPr>
        <w:t xml:space="preserve">Se debe tomar en cuenta que la preservación de dichas tradiciones, no solo debe ser por parte de las comunidades originarias, sino que además, se tienen en cuanta por programas y universidades, un caso es el del INAH (Instituto Nacional de Antropología e Historia), cuya sede se encuentra en su Dirección Nacional de Etnología y Antropología Social. Uno de los más destacados colaboradores en la labor de la prevención y reconocimiento de estas músicas, es el Profesor he investigador Antonio García de León, del cual podemos tener grandes referencias, “En aras de estas posibilidades, se proporcionan los “encuentros de jaraneros”, para que los músicos se “reencuentren” y vuelvan a abrevar en la tradición. Se proporcionen talleres, los cursos de música y zapateado, y se vuelve a dar auge a un género regional  extenuado, culminando todo esto en los encuentros anuales de Tlacotalpan a partir de 1979, auspiciados por el Estado y las instituciones culturales, cuyo animador fue Radio Educación”. </w:t>
      </w: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both"/>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sz w:val="24"/>
          <w:szCs w:val="24"/>
          <w:rtl w:val="0"/>
        </w:rPr>
        <w:t xml:space="preserve">Otro ejemplo es el Programa de Cultura de la Husteca, iniciada por CONACULTA en el año de 1994, impulsada por las instituciones culturales de los estados de Hidalgo, Querétaro, Puebla y San Luis Potosí, los cuales nos proponen esta opción de unificación para subsistir esta región tan importante para la música tradicional. </w:t>
      </w: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A medida en que se pueden buscar y encontrar estas alternativas, también hay organizaciones que siguen deformando el significado de estas tradiciones para poder vender al mundo, como lo podemos apreciar en un articulo periodístico de La Jornada del campo, llamado “Del ritual al Espectáculo” </w:t>
      </w:r>
      <w:r w:rsidDel="00000000" w:rsidR="00000000" w:rsidRPr="00000000">
        <w:rPr>
          <w:rFonts w:ascii="Arial" w:cs="Arial" w:eastAsia="Arial" w:hAnsi="Arial"/>
          <w:b w:val="1"/>
          <w:sz w:val="24"/>
          <w:szCs w:val="24"/>
          <w:rtl w:val="0"/>
        </w:rPr>
        <w:t xml:space="preserve">[10]</w:t>
      </w:r>
      <w:r w:rsidDel="00000000" w:rsidR="00000000" w:rsidRPr="00000000">
        <w:rPr>
          <w:rFonts w:ascii="Arial" w:cs="Arial" w:eastAsia="Arial" w:hAnsi="Arial"/>
          <w:sz w:val="24"/>
          <w:szCs w:val="24"/>
          <w:rtl w:val="0"/>
        </w:rPr>
        <w:t xml:space="preserve"> donde a grandes rasgos se habla de como la organización UNESCO (Organización de las Naciones Unidas para la Educación, la Cultura y la Ciencia), que, junto a los mandatarios de nuestro país, han vendido la imagen errónea que día a día se trata de quitar.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Si bien se a avanzado en el tema y se han tenido logros significativos, aún queda mucho por hacer. Actualmente, a diferencia del siglo XlX, la mayor parte de los asistentes y los que participan en un fandango se saben insertos en el folklor y lo practican conscientemente, y esa es la diferencia básica, lo que nos separa irremediablemente de la “antigüedad”.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Sabemos que hay músicas tradicionales que gozan de un reconocimiento y aceptación envidiable, hay otras en preocupante olvido, es por esto que hay que otorgarles la importancia y prioridad que se merece su conservación, y así, poder llevar a cabo acciones al interior de estas comunidades tan ricas de nuestra propia identidad cono nación. La recuperación de estas formas “tradicionales” del son va a tener primero un sabor antropológico, de nuevo costumbrismo, de relatividad musical, de combinación de rescate, se va a ir ajustando  a nuevos moldes impuestos, que a veces han dejado de lado ascpectos importantes de la antigua tradición, en la música, la lírica, y la danza, que permitan preservar de manera activa las costumbres musicales de estos pueblos, para asegurar que estas duren por muchos años más.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9lg1loias00m" w:id="29"/>
      <w:bookmarkEnd w:id="29"/>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jmm97tevj2en" w:id="30"/>
      <w:bookmarkEnd w:id="3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Capítulo 3. Conclusiones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Referencias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nanhq4xw9dsx" w:id="31"/>
      <w:bookmarkEnd w:id="31"/>
      <w:r w:rsidDel="00000000" w:rsidR="00000000" w:rsidRPr="00000000">
        <w:rPr>
          <w:rFonts w:ascii="Arial" w:cs="Arial" w:eastAsia="Arial" w:hAnsi="Arial"/>
          <w:sz w:val="24"/>
          <w:szCs w:val="24"/>
          <w:rtl w:val="0"/>
        </w:rPr>
        <w:t xml:space="preserve">x</w:t>
      </w:r>
    </w:p>
    <w:p w:rsidR="00000000" w:rsidDel="00000000" w:rsidP="00000000" w:rsidRDefault="00000000" w:rsidRPr="00000000" w14:paraId="000000DF">
      <w:pPr>
        <w:pStyle w:val="Heading1"/>
        <w:keepNext w:val="0"/>
        <w:keepLines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x946aqdnrwn1" w:id="32"/>
      <w:bookmarkEnd w:id="32"/>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x</w:t>
      </w:r>
    </w:p>
    <w:tbl>
      <w:tblPr>
        <w:tblStyle w:val="Table3"/>
        <w:tblW w:w="87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355"/>
        <w:tblGridChange w:id="0">
          <w:tblGrid>
            <w:gridCol w:w="435"/>
            <w:gridCol w:w="8355"/>
          </w:tblGrid>
        </w:tblGridChange>
      </w:tblGrid>
      <w:tr>
        <w:tc>
          <w:tcPr>
            <w:shd w:fill="auto" w:val="clear"/>
            <w:tcMar>
              <w:top w:w="20.0" w:type="dxa"/>
              <w:left w:w="20.0" w:type="dxa"/>
              <w:bottom w:w="20.0" w:type="dxa"/>
              <w:right w:w="2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[1]</w:t>
            </w:r>
          </w:p>
        </w:tc>
        <w:tc>
          <w:tcPr>
            <w:shd w:fill="auto" w:val="clear"/>
            <w:tcMar>
              <w:top w:w="20.0" w:type="dxa"/>
              <w:left w:w="20.0" w:type="dxa"/>
              <w:bottom w:w="20.0" w:type="dxa"/>
              <w:right w:w="2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Arial" w:cs="Arial" w:eastAsia="Arial" w:hAnsi="Arial"/>
                <w:color w:val="1155cc"/>
                <w:sz w:val="24"/>
                <w:szCs w:val="24"/>
                <w:u w:val="single"/>
              </w:rPr>
            </w:pPr>
            <w:bookmarkStart w:colFirst="0" w:colLast="0" w:name="_gjdgxs" w:id="0"/>
            <w:bookmarkEnd w:id="0"/>
            <w:r w:rsidDel="00000000" w:rsidR="00000000" w:rsidRPr="00000000">
              <w:rPr>
                <w:rFonts w:ascii="Arial" w:cs="Arial" w:eastAsia="Arial" w:hAnsi="Arial"/>
                <w:sz w:val="24"/>
                <w:szCs w:val="24"/>
                <w:rtl w:val="0"/>
              </w:rPr>
              <w:t xml:space="preserve">Real Academia Española. (2016, Diciembre) Diccionario de la lengua española | Edición del Tricentenario. [Online].</w:t>
            </w:r>
            <w:hyperlink r:id="rId6">
              <w:r w:rsidDel="00000000" w:rsidR="00000000" w:rsidRPr="00000000">
                <w:rPr>
                  <w:rFonts w:ascii="Arial" w:cs="Arial" w:eastAsia="Arial" w:hAnsi="Arial"/>
                  <w:sz w:val="24"/>
                  <w:szCs w:val="24"/>
                  <w:rtl w:val="0"/>
                </w:rPr>
                <w:t xml:space="preserve"> </w:t>
              </w:r>
            </w:hyperlink>
            <w:r w:rsidDel="00000000" w:rsidR="00000000" w:rsidRPr="00000000">
              <w:fldChar w:fldCharType="begin"/>
              <w:instrText xml:space="preserve"> HYPERLINK "http://dle.rae.es/?id=aDbG8m4" </w:instrText>
              <w:fldChar w:fldCharType="separate"/>
            </w:r>
            <w:r w:rsidDel="00000000" w:rsidR="00000000" w:rsidRPr="00000000">
              <w:rPr>
                <w:rFonts w:ascii="Arial" w:cs="Arial" w:eastAsia="Arial" w:hAnsi="Arial"/>
                <w:color w:val="1155cc"/>
                <w:sz w:val="24"/>
                <w:szCs w:val="24"/>
                <w:u w:val="single"/>
                <w:rtl w:val="0"/>
              </w:rPr>
              <w:t xml:space="preserve">http://dle.rae.es/?id=aDbG8m4</w:t>
            </w:r>
            <w:r w:rsidDel="00000000" w:rsidR="00000000" w:rsidRPr="00000000">
              <w:fldChar w:fldCharType="end"/>
            </w:r>
          </w:p>
        </w:tc>
      </w:tr>
      <w:tr>
        <w:tc>
          <w:tcPr>
            <w:shd w:fill="auto" w:val="clear"/>
            <w:tcMar>
              <w:top w:w="20.0" w:type="dxa"/>
              <w:left w:w="20.0" w:type="dxa"/>
              <w:bottom w:w="20.0" w:type="dxa"/>
              <w:right w:w="2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[2]</w:t>
            </w:r>
          </w:p>
        </w:tc>
        <w:tc>
          <w:tcPr>
            <w:shd w:fill="auto" w:val="clear"/>
            <w:tcMar>
              <w:top w:w="20.0" w:type="dxa"/>
              <w:left w:w="20.0" w:type="dxa"/>
              <w:bottom w:w="20.0" w:type="dxa"/>
              <w:right w:w="2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Ana Zarina Palafox. (2015, Mayo) Música Tradicional. https://www.youtube.com/watch?v=fO3GZCTjuoY.</w:t>
            </w:r>
          </w:p>
        </w:tc>
      </w:tr>
      <w:tr>
        <w:tc>
          <w:tcPr>
            <w:shd w:fill="auto" w:val="clear"/>
            <w:tcMar>
              <w:top w:w="20.0" w:type="dxa"/>
              <w:left w:w="20.0" w:type="dxa"/>
              <w:bottom w:w="20.0" w:type="dxa"/>
              <w:right w:w="2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[3]</w:t>
            </w:r>
          </w:p>
        </w:tc>
        <w:tc>
          <w:tcPr>
            <w:shd w:fill="auto" w:val="clear"/>
            <w:tcMar>
              <w:top w:w="20.0" w:type="dxa"/>
              <w:left w:w="20.0" w:type="dxa"/>
              <w:bottom w:w="20.0" w:type="dxa"/>
              <w:right w:w="2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Patricia García López y Rubén Luengas Pérez, "Las culturas musicales de Oaxaca. Diversidad de un patrimonio aún no reconocido," </w:t>
            </w:r>
            <w:r w:rsidDel="00000000" w:rsidR="00000000" w:rsidRPr="00000000">
              <w:rPr>
                <w:rFonts w:ascii="Arial" w:cs="Arial" w:eastAsia="Arial" w:hAnsi="Arial"/>
                <w:i w:val="1"/>
                <w:sz w:val="24"/>
                <w:szCs w:val="24"/>
                <w:rtl w:val="0"/>
              </w:rPr>
              <w:t xml:space="preserve">Cunas, Ramas y Encuentros sonoros. Doce ensayos sobre patrimonio musical de México</w:t>
            </w:r>
            <w:r w:rsidDel="00000000" w:rsidR="00000000" w:rsidRPr="00000000">
              <w:rPr>
                <w:rFonts w:ascii="Arial" w:cs="Arial" w:eastAsia="Arial" w:hAnsi="Arial"/>
                <w:sz w:val="24"/>
                <w:szCs w:val="24"/>
                <w:rtl w:val="0"/>
              </w:rPr>
              <w:t xml:space="preserve">, pp. 107-117, Diciembre 2009.</w:t>
            </w:r>
          </w:p>
        </w:tc>
      </w:tr>
      <w:tr>
        <w:tc>
          <w:tcPr>
            <w:shd w:fill="auto" w:val="clear"/>
            <w:tcMar>
              <w:top w:w="20.0" w:type="dxa"/>
              <w:left w:w="20.0" w:type="dxa"/>
              <w:bottom w:w="20.0" w:type="dxa"/>
              <w:right w:w="2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[4]</w:t>
            </w:r>
          </w:p>
        </w:tc>
        <w:tc>
          <w:tcPr>
            <w:shd w:fill="auto" w:val="clear"/>
            <w:tcMar>
              <w:top w:w="20.0" w:type="dxa"/>
              <w:left w:w="20.0" w:type="dxa"/>
              <w:bottom w:w="20.0" w:type="dxa"/>
              <w:right w:w="2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Trevor Cox. (2015, Marzo) ¿Es posible vivir sin música? http://www.lanacion.com.ar/1779983-es-posible-vivir-sin-musica.</w:t>
            </w:r>
          </w:p>
        </w:tc>
      </w:tr>
      <w:tr>
        <w:tc>
          <w:tcPr>
            <w:shd w:fill="auto" w:val="clear"/>
            <w:tcMar>
              <w:top w:w="20.0" w:type="dxa"/>
              <w:left w:w="20.0" w:type="dxa"/>
              <w:bottom w:w="20.0" w:type="dxa"/>
              <w:right w:w="2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[5]</w:t>
            </w:r>
          </w:p>
        </w:tc>
        <w:tc>
          <w:tcPr>
            <w:shd w:fill="auto" w:val="clear"/>
            <w:tcMar>
              <w:top w:w="20.0" w:type="dxa"/>
              <w:left w:w="20.0" w:type="dxa"/>
              <w:bottom w:w="20.0" w:type="dxa"/>
              <w:right w:w="2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Yolanda Moreno Rivas, "El Alma Viviente de la Musica Mexicana," </w:t>
            </w:r>
            <w:r w:rsidDel="00000000" w:rsidR="00000000" w:rsidRPr="00000000">
              <w:rPr>
                <w:rFonts w:ascii="Arial" w:cs="Arial" w:eastAsia="Arial" w:hAnsi="Arial"/>
                <w:i w:val="1"/>
                <w:sz w:val="24"/>
                <w:szCs w:val="24"/>
                <w:rtl w:val="0"/>
              </w:rPr>
              <w:t xml:space="preserve">Historia Ilustrada de la Musica Popular Mexicana</w:t>
            </w:r>
            <w:r w:rsidDel="00000000" w:rsidR="00000000" w:rsidRPr="00000000">
              <w:rPr>
                <w:rFonts w:ascii="Arial" w:cs="Arial" w:eastAsia="Arial" w:hAnsi="Arial"/>
                <w:sz w:val="24"/>
                <w:szCs w:val="24"/>
                <w:rtl w:val="0"/>
              </w:rPr>
              <w:t xml:space="preserve">, vol. XI, no. 1, pp. 3-4, 1979.</w:t>
            </w:r>
          </w:p>
        </w:tc>
      </w:tr>
      <w:tr>
        <w:tc>
          <w:tcPr>
            <w:shd w:fill="auto" w:val="clear"/>
            <w:tcMar>
              <w:top w:w="20.0" w:type="dxa"/>
              <w:left w:w="20.0" w:type="dxa"/>
              <w:bottom w:w="20.0" w:type="dxa"/>
              <w:right w:w="2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[6]</w:t>
            </w:r>
          </w:p>
        </w:tc>
        <w:tc>
          <w:tcPr>
            <w:shd w:fill="auto" w:val="clear"/>
            <w:tcMar>
              <w:top w:w="20.0" w:type="dxa"/>
              <w:left w:w="20.0" w:type="dxa"/>
              <w:bottom w:w="20.0" w:type="dxa"/>
              <w:right w:w="2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Antonio García de León, </w:t>
            </w:r>
            <w:r w:rsidDel="00000000" w:rsidR="00000000" w:rsidRPr="00000000">
              <w:rPr>
                <w:rFonts w:ascii="Arial" w:cs="Arial" w:eastAsia="Arial" w:hAnsi="Arial"/>
                <w:i w:val="1"/>
                <w:sz w:val="24"/>
                <w:szCs w:val="24"/>
                <w:rtl w:val="0"/>
              </w:rPr>
              <w:t xml:space="preserve">Fandango, el ritual del son jarocho</w:t>
            </w:r>
            <w:r w:rsidDel="00000000" w:rsidR="00000000" w:rsidRPr="00000000">
              <w:rPr>
                <w:rFonts w:ascii="Arial" w:cs="Arial" w:eastAsia="Arial" w:hAnsi="Arial"/>
                <w:sz w:val="24"/>
                <w:szCs w:val="24"/>
                <w:rtl w:val="0"/>
              </w:rPr>
              <w:t xml:space="preserve">, Prímera edici'on ed. México: Programa de Desarrollo Cultural del Sotavento, 2006.</w:t>
            </w:r>
          </w:p>
        </w:tc>
      </w:tr>
      <w:tr>
        <w:tc>
          <w:tcPr>
            <w:shd w:fill="auto" w:val="clear"/>
            <w:tcMar>
              <w:top w:w="20.0" w:type="dxa"/>
              <w:left w:w="20.0" w:type="dxa"/>
              <w:bottom w:w="20.0" w:type="dxa"/>
              <w:right w:w="2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[7]</w:t>
            </w:r>
          </w:p>
        </w:tc>
        <w:tc>
          <w:tcPr>
            <w:shd w:fill="auto" w:val="clear"/>
            <w:tcMar>
              <w:top w:w="20.0" w:type="dxa"/>
              <w:left w:w="20.0" w:type="dxa"/>
              <w:bottom w:w="20.0" w:type="dxa"/>
              <w:right w:w="2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César Hernandez Azuara, </w:t>
            </w:r>
            <w:r w:rsidDel="00000000" w:rsidR="00000000" w:rsidRPr="00000000">
              <w:rPr>
                <w:rFonts w:ascii="Arial" w:cs="Arial" w:eastAsia="Arial" w:hAnsi="Arial"/>
                <w:i w:val="1"/>
                <w:sz w:val="24"/>
                <w:szCs w:val="24"/>
                <w:rtl w:val="0"/>
              </w:rPr>
              <w:t xml:space="preserve">El Neohuapango, el estereotipo musical del son huasteco</w:t>
            </w:r>
            <w:r w:rsidDel="00000000" w:rsidR="00000000" w:rsidRPr="00000000">
              <w:rPr>
                <w:rFonts w:ascii="Arial" w:cs="Arial" w:eastAsia="Arial" w:hAnsi="Arial"/>
                <w:sz w:val="24"/>
                <w:szCs w:val="24"/>
                <w:rtl w:val="0"/>
              </w:rPr>
              <w:t xml:space="preserve">, Primera ed. Distrito Federal, México: Arvato Digital -Sonopress, 2009.</w:t>
            </w:r>
          </w:p>
        </w:tc>
      </w:tr>
      <w:tr>
        <w:tc>
          <w:tcPr>
            <w:shd w:fill="auto" w:val="clear"/>
            <w:tcMar>
              <w:top w:w="20.0" w:type="dxa"/>
              <w:left w:w="20.0" w:type="dxa"/>
              <w:bottom w:w="20.0" w:type="dxa"/>
              <w:right w:w="2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[8]</w:t>
            </w:r>
          </w:p>
        </w:tc>
        <w:tc>
          <w:tcPr>
            <w:shd w:fill="auto" w:val="clear"/>
            <w:tcMar>
              <w:top w:w="20.0" w:type="dxa"/>
              <w:left w:w="20.0" w:type="dxa"/>
              <w:bottom w:w="20.0" w:type="dxa"/>
              <w:right w:w="2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Los Cenzontles. (2015, Junio) Fandango, Searching for the White Monkey. https://www.youtube.com/watch?v=BHJFcNb9npA&amp;t=1268s.</w:t>
            </w:r>
          </w:p>
        </w:tc>
      </w:tr>
      <w:tr>
        <w:tc>
          <w:tcPr>
            <w:shd w:fill="auto" w:val="clear"/>
            <w:tcMar>
              <w:top w:w="20.0" w:type="dxa"/>
              <w:left w:w="20.0" w:type="dxa"/>
              <w:bottom w:w="20.0" w:type="dxa"/>
              <w:right w:w="2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[9]</w:t>
            </w:r>
          </w:p>
        </w:tc>
        <w:tc>
          <w:tcPr>
            <w:shd w:fill="auto" w:val="clear"/>
            <w:tcMar>
              <w:top w:w="20.0" w:type="dxa"/>
              <w:left w:w="20.0" w:type="dxa"/>
              <w:bottom w:w="20.0" w:type="dxa"/>
              <w:right w:w="2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Arial" w:cs="Arial" w:eastAsia="Arial" w:hAnsi="Arial"/>
                <w:color w:val="1155cc"/>
                <w:sz w:val="24"/>
                <w:szCs w:val="24"/>
                <w:u w:val="single"/>
              </w:rPr>
            </w:pPr>
            <w:bookmarkStart w:colFirst="0" w:colLast="0" w:name="_gjdgxs" w:id="0"/>
            <w:bookmarkEnd w:id="0"/>
            <w:r w:rsidDel="00000000" w:rsidR="00000000" w:rsidRPr="00000000">
              <w:rPr>
                <w:rFonts w:ascii="Arial" w:cs="Arial" w:eastAsia="Arial" w:hAnsi="Arial"/>
                <w:sz w:val="24"/>
                <w:szCs w:val="24"/>
                <w:rtl w:val="0"/>
              </w:rPr>
              <w:t xml:space="preserve">CONACULTA. (2016, Diciembre) Dirección General de Vinculación Cultural, Programa de Desarrollo Cultural de la Huasteca. [Online].</w:t>
            </w:r>
            <w:hyperlink r:id="rId7">
              <w:r w:rsidDel="00000000" w:rsidR="00000000" w:rsidRPr="00000000">
                <w:rPr>
                  <w:rFonts w:ascii="Arial" w:cs="Arial" w:eastAsia="Arial" w:hAnsi="Arial"/>
                  <w:sz w:val="24"/>
                  <w:szCs w:val="24"/>
                  <w:rtl w:val="0"/>
                </w:rPr>
                <w:t xml:space="preserve"> </w:t>
              </w:r>
            </w:hyperlink>
            <w:r w:rsidDel="00000000" w:rsidR="00000000" w:rsidRPr="00000000">
              <w:fldChar w:fldCharType="begin"/>
              <w:instrText xml:space="preserve"> HYPERLINK "http://vinculacion.conaculta.gob.mx/prog_vincregional_huasteca2.html" </w:instrText>
              <w:fldChar w:fldCharType="separate"/>
            </w:r>
            <w:r w:rsidDel="00000000" w:rsidR="00000000" w:rsidRPr="00000000">
              <w:rPr>
                <w:rFonts w:ascii="Arial" w:cs="Arial" w:eastAsia="Arial" w:hAnsi="Arial"/>
                <w:color w:val="1155cc"/>
                <w:sz w:val="24"/>
                <w:szCs w:val="24"/>
                <w:u w:val="single"/>
                <w:rtl w:val="0"/>
              </w:rPr>
              <w:t xml:space="preserve">http://vinculacion.conaculta.gob.mx/prog_vincregional_huasteca2.html</w:t>
            </w:r>
            <w:r w:rsidDel="00000000" w:rsidR="00000000" w:rsidRPr="00000000">
              <w:fldChar w:fldCharType="end"/>
            </w:r>
          </w:p>
        </w:tc>
      </w:tr>
      <w:tr>
        <w:tc>
          <w:tcPr>
            <w:shd w:fill="auto" w:val="clear"/>
            <w:tcMar>
              <w:top w:w="20.0" w:type="dxa"/>
              <w:left w:w="20.0" w:type="dxa"/>
              <w:bottom w:w="20.0" w:type="dxa"/>
              <w:right w:w="2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[10]</w:t>
            </w:r>
          </w:p>
        </w:tc>
        <w:tc>
          <w:tcPr>
            <w:shd w:fill="auto" w:val="clear"/>
            <w:tcMar>
              <w:top w:w="20.0" w:type="dxa"/>
              <w:left w:w="20.0" w:type="dxa"/>
              <w:bottom w:w="20.0" w:type="dxa"/>
              <w:right w:w="2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Arial" w:cs="Arial" w:eastAsia="Arial" w:hAnsi="Arial"/>
                <w:color w:val="1155cc"/>
                <w:sz w:val="24"/>
                <w:szCs w:val="24"/>
                <w:u w:val="single"/>
              </w:rPr>
            </w:pPr>
            <w:bookmarkStart w:colFirst="0" w:colLast="0" w:name="_gjdgxs" w:id="0"/>
            <w:bookmarkEnd w:id="0"/>
            <w:r w:rsidDel="00000000" w:rsidR="00000000" w:rsidRPr="00000000">
              <w:rPr>
                <w:rFonts w:ascii="Arial" w:cs="Arial" w:eastAsia="Arial" w:hAnsi="Arial"/>
                <w:sz w:val="24"/>
                <w:szCs w:val="24"/>
                <w:rtl w:val="0"/>
              </w:rPr>
              <w:t xml:space="preserve">Amparo Sevilla. (2014, Agosto) La Jornada del Campo, Del ritual al espectáculo. [Online].</w:t>
            </w:r>
            <w:hyperlink r:id="rId8">
              <w:r w:rsidDel="00000000" w:rsidR="00000000" w:rsidRPr="00000000">
                <w:rPr>
                  <w:rFonts w:ascii="Arial" w:cs="Arial" w:eastAsia="Arial" w:hAnsi="Arial"/>
                  <w:sz w:val="24"/>
                  <w:szCs w:val="24"/>
                  <w:rtl w:val="0"/>
                </w:rPr>
                <w:t xml:space="preserve"> </w:t>
              </w:r>
            </w:hyperlink>
            <w:r w:rsidDel="00000000" w:rsidR="00000000" w:rsidRPr="00000000">
              <w:fldChar w:fldCharType="begin"/>
              <w:instrText xml:space="preserve"> HYPERLINK "http://www.jornada.unam.mx/2014/08/16/cam-ritual.html" </w:instrText>
              <w:fldChar w:fldCharType="separate"/>
            </w:r>
            <w:r w:rsidDel="00000000" w:rsidR="00000000" w:rsidRPr="00000000">
              <w:rPr>
                <w:rFonts w:ascii="Arial" w:cs="Arial" w:eastAsia="Arial" w:hAnsi="Arial"/>
                <w:color w:val="1155cc"/>
                <w:sz w:val="24"/>
                <w:szCs w:val="24"/>
                <w:u w:val="single"/>
                <w:rtl w:val="0"/>
              </w:rPr>
              <w:t xml:space="preserve">http://www.jornada.unam.mx/2014/08/16/cam-ritual.html</w:t>
            </w:r>
            <w:r w:rsidDel="00000000" w:rsidR="00000000" w:rsidRPr="00000000">
              <w:fldChar w:fldCharType="end"/>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mpto5q9yq9bn" w:id="33"/>
      <w:bookmarkEnd w:id="33"/>
      <w:r w:rsidDel="00000000" w:rsidR="00000000" w:rsidRPr="00000000">
        <w:rPr>
          <w:rFonts w:ascii="Arial" w:cs="Arial" w:eastAsia="Arial" w:hAnsi="Arial"/>
          <w:sz w:val="24"/>
          <w:szCs w:val="24"/>
          <w:rtl w:val="0"/>
        </w:rPr>
        <w:t xml:space="preserve">x</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efp3ye7k8pkj" w:id="34"/>
      <w:bookmarkEnd w:id="34"/>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8sghr8g4t5m" w:id="35"/>
      <w:bookmarkEnd w:id="35"/>
      <w:r w:rsidDel="00000000" w:rsidR="00000000" w:rsidRPr="00000000">
        <w:rPr>
          <w:rFonts w:ascii="Arial" w:cs="Arial" w:eastAsia="Arial" w:hAnsi="Arial"/>
          <w:sz w:val="24"/>
          <w:szCs w:val="24"/>
          <w:rtl w:val="0"/>
        </w:rPr>
        <w:t xml:space="preserve">x</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ah8ve0knx219" w:id="36"/>
      <w:bookmarkEnd w:id="36"/>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6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Arial" w:cs="Arial" w:eastAsia="Arial" w:hAnsi="Arial"/>
          <w:b w:val="1"/>
          <w:sz w:val="80"/>
          <w:szCs w:val="80"/>
        </w:rPr>
      </w:pPr>
      <w:bookmarkStart w:colFirst="0" w:colLast="0" w:name="_gjdgxs" w:id="0"/>
      <w:bookmarkEnd w:id="0"/>
      <w:r w:rsidDel="00000000" w:rsidR="00000000" w:rsidRPr="00000000">
        <w:rPr>
          <w:rtl w:val="0"/>
        </w:rPr>
      </w:r>
    </w:p>
    <w:sectPr>
      <w:pgSz w:h="15840" w:w="12240"/>
      <w:pgMar w:bottom="1418" w:top="1418"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le.rae.es/?id=aDbG8m4" TargetMode="External"/><Relationship Id="rId7" Type="http://schemas.openxmlformats.org/officeDocument/2006/relationships/hyperlink" Target="http://vinculacion.conaculta.gob.mx/prog_vincregional_huasteca2.html" TargetMode="External"/><Relationship Id="rId8" Type="http://schemas.openxmlformats.org/officeDocument/2006/relationships/hyperlink" Target="http://www.jornada.unam.mx/2014/08/16/cam-rit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