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jc w:val="right"/>
        <w:tblLook w:val="04A0" w:firstRow="1" w:lastRow="0" w:firstColumn="1" w:lastColumn="0" w:noHBand="0" w:noVBand="1"/>
      </w:tblPr>
      <w:tblGrid>
        <w:gridCol w:w="996"/>
        <w:gridCol w:w="3167"/>
      </w:tblGrid>
      <w:tr w:rsidR="003903F5" w:rsidRPr="00280291" w14:paraId="6B3C983A" w14:textId="77777777" w:rsidTr="00280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BF18C64" w14:textId="77777777" w:rsidR="003903F5" w:rsidRPr="00280291" w:rsidRDefault="003903F5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Día:</w:t>
            </w:r>
          </w:p>
        </w:tc>
        <w:tc>
          <w:tcPr>
            <w:tcW w:w="3167" w:type="dxa"/>
          </w:tcPr>
          <w:p w14:paraId="3CA3994B" w14:textId="77777777" w:rsidR="003903F5" w:rsidRPr="00280291" w:rsidRDefault="003903F5" w:rsidP="00280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19 de octubre de 2023.</w:t>
            </w:r>
          </w:p>
        </w:tc>
      </w:tr>
      <w:tr w:rsidR="003903F5" w:rsidRPr="00280291" w14:paraId="48F3A22B" w14:textId="77777777" w:rsidTr="00280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EA8DBF0" w14:textId="77777777" w:rsidR="003903F5" w:rsidRPr="00280291" w:rsidRDefault="003903F5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Hora:</w:t>
            </w:r>
          </w:p>
        </w:tc>
        <w:tc>
          <w:tcPr>
            <w:tcW w:w="3167" w:type="dxa"/>
          </w:tcPr>
          <w:p w14:paraId="7F0A4B31" w14:textId="30529778" w:rsidR="003903F5" w:rsidRPr="00280291" w:rsidRDefault="003903F5" w:rsidP="00280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10:00 a 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17.30</w:t>
            </w:r>
          </w:p>
        </w:tc>
      </w:tr>
      <w:tr w:rsidR="003903F5" w:rsidRPr="00280291" w14:paraId="7E25A4D4" w14:textId="77777777" w:rsidTr="0028029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45A11FC4" w14:textId="77777777" w:rsidR="003903F5" w:rsidRPr="00280291" w:rsidRDefault="003903F5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Lugar:</w:t>
            </w:r>
          </w:p>
        </w:tc>
        <w:tc>
          <w:tcPr>
            <w:tcW w:w="3167" w:type="dxa"/>
          </w:tcPr>
          <w:p w14:paraId="514C7B5E" w14:textId="77777777" w:rsidR="003903F5" w:rsidRPr="00280291" w:rsidRDefault="003903F5" w:rsidP="00280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Plaza Valladolid, Morelia. </w:t>
            </w:r>
          </w:p>
        </w:tc>
      </w:tr>
    </w:tbl>
    <w:p w14:paraId="0F7F30C4" w14:textId="6C4E5A41" w:rsidR="00A82EDC" w:rsidRDefault="00A82EDC">
      <w:pPr>
        <w:jc w:val="right"/>
        <w:rPr>
          <w:rFonts w:ascii="Gibson" w:hAnsi="Gibson"/>
          <w:b/>
          <w:bCs/>
          <w:sz w:val="22"/>
          <w:szCs w:val="22"/>
        </w:rPr>
      </w:pPr>
    </w:p>
    <w:p w14:paraId="5EF2E3BE" w14:textId="77777777" w:rsidR="00A82EDC" w:rsidRDefault="00A82EDC">
      <w:pPr>
        <w:pStyle w:val="Prrafodelista"/>
      </w:pPr>
    </w:p>
    <w:tbl>
      <w:tblPr>
        <w:tblW w:w="9204" w:type="dxa"/>
        <w:tblInd w:w="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7087"/>
      </w:tblGrid>
      <w:tr w:rsidR="0076740C" w:rsidRPr="00280291" w14:paraId="462112D8" w14:textId="77777777" w:rsidTr="005E7F98">
        <w:trPr>
          <w:trHeight w:val="55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52E9DCCA" w14:textId="72ED3456" w:rsidR="0076740C" w:rsidRPr="00280291" w:rsidRDefault="0076740C" w:rsidP="0076740C">
            <w:pPr>
              <w:rPr>
                <w:rFonts w:ascii="Gibson Medium" w:eastAsia="Times New Roman" w:hAnsi="Gibson Medium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b/>
                <w:bCs/>
                <w:color w:val="000000"/>
                <w:sz w:val="28"/>
                <w:szCs w:val="28"/>
                <w:lang w:eastAsia="es-MX"/>
              </w:rPr>
              <w:t>Hora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70C8102A" w14:textId="2BD67ADB" w:rsidR="0076740C" w:rsidRPr="00280291" w:rsidRDefault="00423F1E" w:rsidP="0076740C">
            <w:pPr>
              <w:jc w:val="center"/>
              <w:rPr>
                <w:rFonts w:ascii="Gibson Medium" w:eastAsia="Times New Roman" w:hAnsi="Gibson Medium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b/>
                <w:bCs/>
                <w:color w:val="000000"/>
                <w:sz w:val="28"/>
                <w:szCs w:val="28"/>
                <w:lang w:eastAsia="es-MX"/>
              </w:rPr>
              <w:t>ACTIVIDAD</w:t>
            </w:r>
          </w:p>
        </w:tc>
      </w:tr>
      <w:tr w:rsidR="0076740C" w:rsidRPr="00280291" w14:paraId="2114A817" w14:textId="77777777" w:rsidTr="005E7F98">
        <w:trPr>
          <w:trHeight w:val="55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325AB2" w14:textId="748DE04B" w:rsidR="0076740C" w:rsidRPr="00280291" w:rsidRDefault="0076740C" w:rsidP="0076740C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8:30 a 9:45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CE580C" w14:textId="249FF5E5" w:rsidR="0076740C" w:rsidRPr="00280291" w:rsidRDefault="0076740C" w:rsidP="0076740C">
            <w:pPr>
              <w:jc w:val="center"/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Instalación de Stands</w:t>
            </w:r>
          </w:p>
        </w:tc>
      </w:tr>
      <w:tr w:rsidR="0076740C" w:rsidRPr="00280291" w14:paraId="3679D2C1" w14:textId="77777777" w:rsidTr="00280291">
        <w:trPr>
          <w:trHeight w:val="116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8DBC5" w14:textId="34D5A118" w:rsidR="001E75E1" w:rsidRPr="00280291" w:rsidRDefault="0076740C" w:rsidP="00134279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10:00</w:t>
            </w:r>
            <w:r w:rsidR="00134279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—10:40</w:t>
            </w:r>
          </w:p>
          <w:p w14:paraId="380543FF" w14:textId="77777777" w:rsidR="001E75E1" w:rsidRPr="00280291" w:rsidRDefault="001E75E1" w:rsidP="0076740C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</w:p>
          <w:p w14:paraId="3FE3F55E" w14:textId="1A3A6132" w:rsidR="001E75E1" w:rsidRPr="00280291" w:rsidRDefault="001E75E1" w:rsidP="0076740C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D6B32B" w14:textId="3416C003" w:rsidR="0076740C" w:rsidRDefault="0076740C" w:rsidP="0076740C">
            <w:pPr>
              <w:jc w:val="center"/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Acto Protocolario</w:t>
            </w:r>
            <w:r w:rsid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inauguración</w:t>
            </w:r>
          </w:p>
          <w:p w14:paraId="774F2209" w14:textId="655BDBF7" w:rsidR="00134279" w:rsidRPr="00134279" w:rsidRDefault="00280291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hAnsi="Gibson Medium"/>
                <w:sz w:val="32"/>
                <w:szCs w:val="32"/>
                <w:vertAlign w:val="subscript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Bienvenida por el maestro de Ceremonias</w:t>
            </w:r>
          </w:p>
          <w:p w14:paraId="13605E3A" w14:textId="1B4F362E" w:rsidR="00134279" w:rsidRDefault="00134279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 xml:space="preserve">Palabras de Bienvenida de la C.P. Yolanda Guerrero Barrera, </w:t>
            </w:r>
            <w:proofErr w:type="gramStart"/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Directora General</w:t>
            </w:r>
            <w:proofErr w:type="gramEnd"/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 xml:space="preserve"> del COEPREDV</w:t>
            </w:r>
            <w:r w:rsidRPr="00134279"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 xml:space="preserve"> </w:t>
            </w:r>
            <w:r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 xml:space="preserve">y mensaje videograbado de </w:t>
            </w:r>
            <w:r w:rsidRPr="00134279"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>Claudia Olivia Morales Reza Presidenta del CONAPRED</w:t>
            </w:r>
          </w:p>
          <w:p w14:paraId="0F8F7A35" w14:textId="1DBA6924" w:rsidR="001E75E1" w:rsidRPr="00134279" w:rsidRDefault="00C219B2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</w:pPr>
            <w:r w:rsidRPr="00134279"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 xml:space="preserve">Palabras de Dr. Pablo Sebastián Felipe, </w:t>
            </w:r>
            <w:proofErr w:type="gramStart"/>
            <w:r w:rsidRPr="00134279"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>Jefe</w:t>
            </w:r>
            <w:proofErr w:type="gramEnd"/>
            <w:r w:rsidRPr="00134279"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 xml:space="preserve"> del Centro de Investigación y Enseñanza de Lenguas, de la UIIM.</w:t>
            </w:r>
            <w:r w:rsidR="00134279" w:rsidRPr="00134279">
              <w:rPr>
                <w:rFonts w:ascii="Gibson Medium" w:eastAsia="MS Mincho" w:hAnsi="Gibson Medium" w:cs="Times New Roman"/>
                <w:sz w:val="32"/>
                <w:szCs w:val="32"/>
                <w:vertAlign w:val="subscript"/>
                <w:lang w:eastAsia="es-ES"/>
              </w:rPr>
              <w:t xml:space="preserve"> </w:t>
            </w:r>
          </w:p>
          <w:p w14:paraId="156058CA" w14:textId="517C3D91" w:rsidR="00C219B2" w:rsidRPr="00134279" w:rsidRDefault="00134279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hAnsi="Gibson Medium"/>
                <w:sz w:val="32"/>
                <w:szCs w:val="32"/>
                <w:vertAlign w:val="subscript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 xml:space="preserve">Palabras del Dr. Marco Antonio Tinoco Álvarez, </w:t>
            </w:r>
            <w:proofErr w:type="gramStart"/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Presidente</w:t>
            </w:r>
            <w:proofErr w:type="gramEnd"/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 xml:space="preserve"> de la Comisión Estatal de los Derechos Humanos.</w:t>
            </w:r>
          </w:p>
          <w:p w14:paraId="339D3F69" w14:textId="32965F82" w:rsidR="00134279" w:rsidRPr="00134279" w:rsidRDefault="00134279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hAnsi="Gibson Medium"/>
                <w:sz w:val="32"/>
                <w:szCs w:val="32"/>
                <w:vertAlign w:val="subscript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Entrega de reconocimiento a CPLADEM por haber obtenido la certificación en la NMX-R-025-SFCI-2015 en igualdad laboral y no discriminación.</w:t>
            </w:r>
          </w:p>
          <w:p w14:paraId="18564D54" w14:textId="77777777" w:rsidR="00C219B2" w:rsidRPr="00134279" w:rsidRDefault="00134279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 xml:space="preserve">Palabras a cargo del Medico Elías Ibarra Torres </w:t>
            </w:r>
            <w:proofErr w:type="gramStart"/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Secretario</w:t>
            </w:r>
            <w:proofErr w:type="gramEnd"/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 xml:space="preserve"> de Gobierno del Estado de Michoacán.</w:t>
            </w:r>
          </w:p>
          <w:p w14:paraId="22B17116" w14:textId="77777777" w:rsidR="00134279" w:rsidRPr="00134279" w:rsidRDefault="00134279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hAnsi="Gibson Medium"/>
                <w:sz w:val="32"/>
                <w:szCs w:val="32"/>
                <w:vertAlign w:val="subscript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Palabras a cargo del representante del Gobernador del Estado de Michoacán.</w:t>
            </w:r>
          </w:p>
          <w:p w14:paraId="2748FF60" w14:textId="0C4C1D7B" w:rsidR="00134279" w:rsidRPr="00280291" w:rsidRDefault="00134279" w:rsidP="00134279">
            <w:pPr>
              <w:pStyle w:val="Prrafodelista"/>
              <w:numPr>
                <w:ilvl w:val="0"/>
                <w:numId w:val="3"/>
              </w:num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134279">
              <w:rPr>
                <w:rFonts w:ascii="Gibson Medium" w:hAnsi="Gibson Medium"/>
                <w:sz w:val="32"/>
                <w:szCs w:val="32"/>
                <w:vertAlign w:val="subscript"/>
              </w:rPr>
              <w:t>Corte del listón inaugural del evento: “Cruzada por la inclusión” en el marco del Dia estatal contra la Discriminación.</w:t>
            </w:r>
          </w:p>
        </w:tc>
      </w:tr>
      <w:tr w:rsidR="0076740C" w:rsidRPr="00280291" w14:paraId="648BB665" w14:textId="77777777" w:rsidTr="005E7F98">
        <w:trPr>
          <w:trHeight w:val="833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0944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10:40 - 11:00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3E9B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Ceremonia de Inicio por parte de las NANAS (Universidad Intercultural)</w:t>
            </w:r>
          </w:p>
        </w:tc>
      </w:tr>
      <w:tr w:rsidR="0076740C" w:rsidRPr="00280291" w14:paraId="0E090ACA" w14:textId="77777777" w:rsidTr="005E7F98">
        <w:trPr>
          <w:trHeight w:val="9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24B8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11:00-11:15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A937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Orquesta de Alientos de la Secretaría de Seguridad Pública</w:t>
            </w:r>
          </w:p>
        </w:tc>
      </w:tr>
      <w:tr w:rsidR="0076740C" w:rsidRPr="00280291" w14:paraId="78475A13" w14:textId="77777777" w:rsidTr="005E7F98">
        <w:trPr>
          <w:trHeight w:val="9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9BE9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11:15 11:30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F9CA" w14:textId="39881CC0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"Mi historia de vida YO SIEMPRE PUEDO. Salvador Cuevas Magaña, Administrador del Centro </w:t>
            </w:r>
            <w:r w:rsidR="001E75E1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Turístico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el Geiser en </w:t>
            </w:r>
            <w:r w:rsidR="001E75E1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Ixtlán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. 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br/>
              <w:t>FOTURMICH</w:t>
            </w:r>
          </w:p>
        </w:tc>
      </w:tr>
      <w:tr w:rsidR="0076740C" w:rsidRPr="00280291" w14:paraId="767CE388" w14:textId="77777777" w:rsidTr="005E7F98">
        <w:trPr>
          <w:trHeight w:val="111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784B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lastRenderedPageBreak/>
              <w:t>11:30-11:50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C1E8E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 Exposición Canina de la </w:t>
            </w:r>
            <w:proofErr w:type="gram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Fiscalía General</w:t>
            </w:r>
            <w:proofErr w:type="gram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del Estado</w:t>
            </w:r>
          </w:p>
        </w:tc>
      </w:tr>
      <w:tr w:rsidR="0076740C" w:rsidRPr="00280291" w14:paraId="637B5779" w14:textId="77777777" w:rsidTr="005E7F98">
        <w:trPr>
          <w:trHeight w:val="91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D038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11:50 -12:10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DB8E8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Teatro Guiñol "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Cuevin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y sus amigues" </w:t>
            </w:r>
          </w:p>
        </w:tc>
      </w:tr>
      <w:tr w:rsidR="0076740C" w:rsidRPr="00280291" w14:paraId="49F21792" w14:textId="77777777" w:rsidTr="005E7F98">
        <w:trPr>
          <w:trHeight w:val="1413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A9D5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12:10-12:25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B17F0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  "Abordaje integral de la inclusión escolar en personas con discapacidad" imparte Asesora Psicopedagógica Marisol Fonseca Delgado, CRIT Teletón </w:t>
            </w:r>
          </w:p>
        </w:tc>
      </w:tr>
      <w:tr w:rsidR="0076740C" w:rsidRPr="00280291" w14:paraId="13B10862" w14:textId="77777777" w:rsidTr="005E7F98">
        <w:trPr>
          <w:trHeight w:val="168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F1D85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12:25-12:40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5D39" w14:textId="173B25CB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Música Prepa </w:t>
            </w:r>
            <w:proofErr w:type="gram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Valladolid ,</w:t>
            </w:r>
            <w:proofErr w:type="gram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Ensamble de guitarras" Interpretan la canción veracruzana "La bruja" alumnos Víctor Alejandro Garduño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Trevisan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, América Montserrat Gómez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Sánchez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, Eduardo Trujillo Ruiz,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Héctor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Manuel Rivera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Junez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, Mateo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Almicar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Acosta Melchor, Mauricio Muñoz Mendoza y Nelly Anette Ruiz García de la Prepa Valladolid</w:t>
            </w:r>
          </w:p>
        </w:tc>
      </w:tr>
      <w:tr w:rsidR="0076740C" w:rsidRPr="00280291" w14:paraId="5AC11AC3" w14:textId="77777777" w:rsidTr="005E7F98">
        <w:trPr>
          <w:trHeight w:val="113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B65AE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12:40-13:00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8207" w14:textId="5E3488CD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Teatro en Atril Salvador, el niño, la montaña y el mago" de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Suszanne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Lebau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, 12 </w:t>
            </w:r>
            <w:r w:rsidR="00423F1E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jóvenes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la Prepa Valladolid</w:t>
            </w:r>
          </w:p>
        </w:tc>
      </w:tr>
      <w:tr w:rsidR="0076740C" w:rsidRPr="00280291" w14:paraId="4EA9EE4E" w14:textId="77777777" w:rsidTr="005E7F98">
        <w:trPr>
          <w:trHeight w:val="1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8AF9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13:00-13:15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4E04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Bailando por la Inclusión:  Juan Diego Pineda con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Bachirap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CEM Morelia, COBAEM</w:t>
            </w:r>
          </w:p>
        </w:tc>
      </w:tr>
      <w:tr w:rsidR="0076740C" w:rsidRPr="00280291" w14:paraId="3D1AF01F" w14:textId="77777777" w:rsidTr="005E7F98">
        <w:trPr>
          <w:trHeight w:val="1137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141B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13:15-13:30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2D9E" w14:textId="0DD0438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Charla de Sensibilización, “Experiencia de Vida” por Marco Antonio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Hernández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Equihua, Dir. DDHH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Ayuntamiento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Morelia</w:t>
            </w:r>
          </w:p>
        </w:tc>
      </w:tr>
      <w:tr w:rsidR="0076740C" w:rsidRPr="00280291" w14:paraId="705CAFC7" w14:textId="77777777" w:rsidTr="005E7F98">
        <w:trPr>
          <w:trHeight w:val="125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BA6A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13:30-13:45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5696" w14:textId="628DD2B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Dinámica de la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línea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del tiempo del trabajo de Sociedad Civil para prevenir la discriminación,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Dakshina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AC</w:t>
            </w:r>
          </w:p>
        </w:tc>
      </w:tr>
      <w:tr w:rsidR="0076740C" w:rsidRPr="00280291" w14:paraId="02877ED2" w14:textId="77777777" w:rsidTr="005E7F98">
        <w:trPr>
          <w:trHeight w:val="112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045BA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13:45-14:00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FC1B9" w14:textId="30055C23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Charla:” Las intersecciones de la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discriminación” por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Luis Antonio Cortés Salinas de INMUJERIS Ayuntamiento de Morelia</w:t>
            </w:r>
          </w:p>
        </w:tc>
      </w:tr>
      <w:tr w:rsidR="0076740C" w:rsidRPr="00280291" w14:paraId="17674D9F" w14:textId="77777777" w:rsidTr="005E7F98">
        <w:trPr>
          <w:trHeight w:val="113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0300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lastRenderedPageBreak/>
              <w:t>14:00-14:10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4E023" w14:textId="04B1054E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Juego de la cubeta: dinámica para visibilizar las diferencias que existen entre las personas con diferentes condiciones. Ponente: Dra. </w:t>
            </w:r>
            <w:r w:rsidR="00583FAB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Imelda Herrera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la UTM</w:t>
            </w:r>
          </w:p>
        </w:tc>
      </w:tr>
      <w:tr w:rsidR="0076740C" w:rsidRPr="00280291" w14:paraId="449C0230" w14:textId="77777777" w:rsidTr="005E7F98">
        <w:trPr>
          <w:trHeight w:val="144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9B5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14:10-14:25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0703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Platica ""Los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multifactores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en el desarrollo de la vivienda adecuada" </w:t>
            </w:r>
            <w:proofErr w:type="gram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IVEM,  Ponente</w:t>
            </w:r>
            <w:proofErr w:type="gram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: María Tapia</w:t>
            </w:r>
          </w:p>
        </w:tc>
      </w:tr>
      <w:tr w:rsidR="0076740C" w:rsidRPr="00280291" w14:paraId="417B7F80" w14:textId="77777777" w:rsidTr="005E7F98">
        <w:trPr>
          <w:trHeight w:val="1129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CE45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14:25-14:40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F6F1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"Tipos de crianza que se practica en casa" SIPINNA</w:t>
            </w:r>
          </w:p>
        </w:tc>
      </w:tr>
      <w:tr w:rsidR="0076740C" w:rsidRPr="00280291" w14:paraId="35868266" w14:textId="77777777" w:rsidTr="005E7F98">
        <w:trPr>
          <w:trHeight w:val="847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2665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14:40-15:00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8C2D1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Chanequeson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- Baile de tabla de tierra caliente, 7 músicos -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Tzizio</w:t>
            </w:r>
            <w:proofErr w:type="spellEnd"/>
          </w:p>
        </w:tc>
      </w:tr>
      <w:tr w:rsidR="0076740C" w:rsidRPr="00280291" w14:paraId="4F27B8B9" w14:textId="77777777" w:rsidTr="005E7F98">
        <w:trPr>
          <w:trHeight w:val="989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5EE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15:00-15:15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2B5E" w14:textId="37F53AC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"Perspectiva de género en el ámbito Policial". Ponente: Elizabeth Ramírez Facio,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Policía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Auxiliar</w:t>
            </w:r>
          </w:p>
        </w:tc>
      </w:tr>
      <w:tr w:rsidR="0076740C" w:rsidRPr="00280291" w14:paraId="2D3A2F7C" w14:textId="77777777" w:rsidTr="00280291">
        <w:trPr>
          <w:trHeight w:val="1248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698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15:15 -15:30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FF9E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Juan Colorado, Danza Tradicional de personas Adultos Mayores, Ballet Atzimba, AC Jubilados y Pensionados, 5 de febrero</w:t>
            </w:r>
          </w:p>
        </w:tc>
      </w:tr>
      <w:tr w:rsidR="0076740C" w:rsidRPr="00280291" w14:paraId="3C74A4FC" w14:textId="77777777" w:rsidTr="00280291">
        <w:trPr>
          <w:trHeight w:val="849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6EC8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15:30-15:45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2B41E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Por una Cultura de Movilidad Incluyente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br/>
              <w:t xml:space="preserve"> - Secretaría de Movilidad </w:t>
            </w:r>
          </w:p>
        </w:tc>
      </w:tr>
      <w:tr w:rsidR="0076740C" w:rsidRPr="00280291" w14:paraId="0E304305" w14:textId="77777777" w:rsidTr="00280291">
        <w:trPr>
          <w:trHeight w:val="115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3954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15:45-16:00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626ED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Cuadro de la Revolución, Danza Tradicional de personas Adultos Mayores, Ballet Atzimba, AC Jubilados y Pensionados, 5 de febrero</w:t>
            </w:r>
          </w:p>
        </w:tc>
      </w:tr>
      <w:tr w:rsidR="0076740C" w:rsidRPr="00280291" w14:paraId="1C587FC8" w14:textId="77777777" w:rsidTr="00280291">
        <w:trPr>
          <w:trHeight w:val="807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C019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16:00-16:15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18282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Charla dinámica entorno a la discapacidad visual - CREE </w:t>
            </w:r>
          </w:p>
        </w:tc>
      </w:tr>
      <w:tr w:rsidR="0076740C" w:rsidRPr="00280291" w14:paraId="29E06592" w14:textId="77777777" w:rsidTr="00280291">
        <w:trPr>
          <w:trHeight w:val="113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EB3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16:15-16:30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0C87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Platica de Sensibilización "Derechos Humanos combate a la corrupción y discriminación". Imparte Dr.  César Arturo Sereno Marín, integrante del Comité de Participación Ciudadana y Coordinador de la Comisión Ejecutiva del SEA.</w:t>
            </w:r>
          </w:p>
        </w:tc>
      </w:tr>
      <w:tr w:rsidR="0076740C" w:rsidRPr="00280291" w14:paraId="3002B166" w14:textId="77777777" w:rsidTr="00280291">
        <w:trPr>
          <w:trHeight w:val="1402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534E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lastRenderedPageBreak/>
              <w:t>16:30-16:45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92D5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Bailables de Jalisco de José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Sinuhe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Ayala López y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Xhareni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Saucedo Gutiérrez pareja de niños con síndrome de Down </w:t>
            </w:r>
          </w:p>
        </w:tc>
      </w:tr>
      <w:tr w:rsidR="0076740C" w:rsidRPr="00280291" w14:paraId="445B9341" w14:textId="77777777" w:rsidTr="00280291">
        <w:trPr>
          <w:trHeight w:val="135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5C7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16:45-17:00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02DC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Monólogo de persona sorda en LSM y </w:t>
            </w:r>
            <w:proofErr w:type="gram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Español</w:t>
            </w:r>
            <w:proofErr w:type="gram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: "Experiencias Michoacanas de una Madre Sorda. Siempre la vida es bella" de la Asociación Cultural de Sordos del Edo. de Michoacán</w:t>
            </w:r>
          </w:p>
        </w:tc>
      </w:tr>
      <w:tr w:rsidR="0076740C" w:rsidRPr="00280291" w14:paraId="50AFA2AF" w14:textId="77777777" w:rsidTr="00280291">
        <w:trPr>
          <w:trHeight w:val="135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FC95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17:00-17:15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29D0C" w14:textId="2652D00E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Canto de </w:t>
            </w:r>
            <w:proofErr w:type="spellStart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Xhareni</w:t>
            </w:r>
            <w:proofErr w:type="spellEnd"/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Saucedo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Gutiérrez,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niña con </w:t>
            </w:r>
            <w:r w:rsidR="00134279"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Síndrome</w:t>
            </w: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 xml:space="preserve"> de Down que interpreta a Angela Aguilar </w:t>
            </w:r>
          </w:p>
        </w:tc>
      </w:tr>
      <w:tr w:rsidR="0076740C" w:rsidRPr="00280291" w14:paraId="4EBC2DE2" w14:textId="77777777" w:rsidTr="00280291">
        <w:trPr>
          <w:trHeight w:val="135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FECB" w14:textId="77777777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17:15-17:30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AF2D" w14:textId="5F4FF9C1" w:rsidR="0076740C" w:rsidRPr="00280291" w:rsidRDefault="0076740C" w:rsidP="00280291">
            <w:pPr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</w:pPr>
            <w:r w:rsidRP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 </w:t>
            </w:r>
            <w:r w:rsidR="00280291">
              <w:rPr>
                <w:rFonts w:ascii="Gibson Medium" w:eastAsia="Times New Roman" w:hAnsi="Gibson Medium" w:cs="Calibri"/>
                <w:color w:val="000000"/>
                <w:sz w:val="22"/>
                <w:szCs w:val="22"/>
                <w:lang w:eastAsia="es-MX"/>
              </w:rPr>
              <w:t>CIERRE</w:t>
            </w:r>
          </w:p>
        </w:tc>
      </w:tr>
    </w:tbl>
    <w:p w14:paraId="38043186" w14:textId="7D444A51" w:rsidR="0076740C" w:rsidRDefault="0076740C" w:rsidP="00280291">
      <w:pPr>
        <w:pStyle w:val="Prrafodelista"/>
      </w:pPr>
    </w:p>
    <w:sectPr w:rsidR="0076740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E850F" w14:textId="77777777" w:rsidR="00302EC1" w:rsidRDefault="00302EC1">
      <w:r>
        <w:separator/>
      </w:r>
    </w:p>
  </w:endnote>
  <w:endnote w:type="continuationSeparator" w:id="0">
    <w:p w14:paraId="76288479" w14:textId="77777777" w:rsidR="00302EC1" w:rsidRDefault="0030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bson Medium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5244"/>
      <w:docPartObj>
        <w:docPartGallery w:val="Page Numbers (Bottom of Page)"/>
        <w:docPartUnique/>
      </w:docPartObj>
    </w:sdtPr>
    <w:sdtContent>
      <w:p w14:paraId="5CAD64AC" w14:textId="77777777" w:rsidR="00A82EDC" w:rsidRDefault="00E9679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926D34">
          <w:rPr>
            <w:noProof/>
          </w:rPr>
          <w:t>1</w:t>
        </w:r>
        <w:r>
          <w:fldChar w:fldCharType="end"/>
        </w:r>
      </w:p>
    </w:sdtContent>
  </w:sdt>
  <w:p w14:paraId="02FC081C" w14:textId="77777777" w:rsidR="00A82EDC" w:rsidRDefault="00A82E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C2A1" w14:textId="77777777" w:rsidR="00302EC1" w:rsidRDefault="00302EC1">
      <w:r>
        <w:separator/>
      </w:r>
    </w:p>
  </w:footnote>
  <w:footnote w:type="continuationSeparator" w:id="0">
    <w:p w14:paraId="79F15FA4" w14:textId="77777777" w:rsidR="00302EC1" w:rsidRDefault="00302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665C" w14:textId="1468ED9A" w:rsidR="00A82EDC" w:rsidRDefault="00E9679A">
    <w:pPr>
      <w:pStyle w:val="Encabezado"/>
      <w:jc w:val="center"/>
      <w:rPr>
        <w:rFonts w:ascii="Gibson" w:hAnsi="Gibson"/>
      </w:rPr>
    </w:pPr>
    <w:r>
      <w:rPr>
        <w:noProof/>
        <w:lang w:val="es-ES_tradnl" w:eastAsia="es-ES_tradnl"/>
      </w:rPr>
      <w:drawing>
        <wp:anchor distT="0" distB="0" distL="114300" distR="114300" simplePos="0" relativeHeight="2" behindDoc="1" locked="0" layoutInCell="1" allowOverlap="1" wp14:anchorId="6715A5C1" wp14:editId="2992416A">
          <wp:simplePos x="0" y="0"/>
          <wp:positionH relativeFrom="column">
            <wp:posOffset>4949190</wp:posOffset>
          </wp:positionH>
          <wp:positionV relativeFrom="paragraph">
            <wp:posOffset>-306705</wp:posOffset>
          </wp:positionV>
          <wp:extent cx="1227455" cy="729615"/>
          <wp:effectExtent l="0" t="0" r="0" b="0"/>
          <wp:wrapTopAndBottom/>
          <wp:docPr id="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745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_tradnl" w:eastAsia="es-ES_tradnl"/>
      </w:rPr>
      <w:drawing>
        <wp:anchor distT="0" distB="0" distL="114300" distR="114300" simplePos="0" relativeHeight="3" behindDoc="0" locked="0" layoutInCell="1" allowOverlap="1" wp14:anchorId="335A1594" wp14:editId="21FAAB61">
          <wp:simplePos x="0" y="0"/>
          <wp:positionH relativeFrom="column">
            <wp:posOffset>-794385</wp:posOffset>
          </wp:positionH>
          <wp:positionV relativeFrom="paragraph">
            <wp:posOffset>-306705</wp:posOffset>
          </wp:positionV>
          <wp:extent cx="1371600" cy="698500"/>
          <wp:effectExtent l="0" t="0" r="0" b="0"/>
          <wp:wrapTight wrapText="bothSides">
            <wp:wrapPolygon edited="0">
              <wp:start x="21599" y="21574"/>
              <wp:lineTo x="21599" y="378"/>
              <wp:lineTo x="269" y="378"/>
              <wp:lineTo x="269" y="21574"/>
              <wp:lineTo x="21599" y="21574"/>
            </wp:wrapPolygon>
          </wp:wrapTight>
          <wp:docPr id="2" name="Imagen 2" descr="Interfaz de usuario gráfic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nterfaz de usuario gráfic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75E1">
      <w:rPr>
        <w:rFonts w:ascii="Gibson" w:hAnsi="Gibson"/>
      </w:rPr>
      <w:t xml:space="preserve">PROGRAMA DEL 19 </w:t>
    </w:r>
    <w:proofErr w:type="gramStart"/>
    <w:r w:rsidR="001E75E1">
      <w:rPr>
        <w:rFonts w:ascii="Gibson" w:hAnsi="Gibson"/>
      </w:rPr>
      <w:t>DE  OCTUBRE</w:t>
    </w:r>
    <w:proofErr w:type="gramEnd"/>
  </w:p>
  <w:p w14:paraId="514E8DB8" w14:textId="77777777" w:rsidR="005E7F98" w:rsidRDefault="005E7F98">
    <w:pPr>
      <w:pStyle w:val="Encabezado"/>
      <w:jc w:val="center"/>
      <w:rPr>
        <w:rFonts w:ascii="Gibson" w:hAnsi="Gibson"/>
      </w:rPr>
    </w:pPr>
  </w:p>
  <w:p w14:paraId="1216BB28" w14:textId="77777777" w:rsidR="00A82EDC" w:rsidRDefault="00E9679A">
    <w:pPr>
      <w:pStyle w:val="Encabezado"/>
      <w:jc w:val="center"/>
      <w:rPr>
        <w:rFonts w:ascii="Gibson" w:hAnsi="Gibson"/>
      </w:rPr>
    </w:pPr>
    <w:r>
      <w:rPr>
        <w:rFonts w:ascii="Gibson" w:hAnsi="Gibson"/>
      </w:rPr>
      <w:t>Cruzada por la Inclusión en el marco del Dia Estatal contra la Discriminación</w:t>
    </w:r>
  </w:p>
  <w:p w14:paraId="7096B253" w14:textId="77777777" w:rsidR="001E75E1" w:rsidRDefault="001E75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6050"/>
    <w:multiLevelType w:val="hybridMultilevel"/>
    <w:tmpl w:val="85685A58"/>
    <w:lvl w:ilvl="0" w:tplc="F18AF2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E3A17"/>
    <w:multiLevelType w:val="hybridMultilevel"/>
    <w:tmpl w:val="6FF0A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57F3"/>
    <w:multiLevelType w:val="hybridMultilevel"/>
    <w:tmpl w:val="18CEFD82"/>
    <w:lvl w:ilvl="0" w:tplc="7124DBB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16314">
    <w:abstractNumId w:val="2"/>
  </w:num>
  <w:num w:numId="2" w16cid:durableId="435177366">
    <w:abstractNumId w:val="0"/>
  </w:num>
  <w:num w:numId="3" w16cid:durableId="1955165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DC"/>
    <w:rsid w:val="00045782"/>
    <w:rsid w:val="000C5668"/>
    <w:rsid w:val="000E0DC9"/>
    <w:rsid w:val="000F4675"/>
    <w:rsid w:val="00134279"/>
    <w:rsid w:val="001723F9"/>
    <w:rsid w:val="00181573"/>
    <w:rsid w:val="001C06AE"/>
    <w:rsid w:val="001E75E1"/>
    <w:rsid w:val="00200EE7"/>
    <w:rsid w:val="00246126"/>
    <w:rsid w:val="0026523C"/>
    <w:rsid w:val="00274506"/>
    <w:rsid w:val="00280291"/>
    <w:rsid w:val="002D01FD"/>
    <w:rsid w:val="002F0CF5"/>
    <w:rsid w:val="00302EC1"/>
    <w:rsid w:val="00326344"/>
    <w:rsid w:val="003903F5"/>
    <w:rsid w:val="003A6C80"/>
    <w:rsid w:val="003E5B60"/>
    <w:rsid w:val="003E6EF1"/>
    <w:rsid w:val="00405A73"/>
    <w:rsid w:val="00423F1E"/>
    <w:rsid w:val="00485F45"/>
    <w:rsid w:val="004F019C"/>
    <w:rsid w:val="0050080E"/>
    <w:rsid w:val="0055706B"/>
    <w:rsid w:val="00562A71"/>
    <w:rsid w:val="00583FAB"/>
    <w:rsid w:val="005C6273"/>
    <w:rsid w:val="005D4C42"/>
    <w:rsid w:val="005E5F7E"/>
    <w:rsid w:val="005E7F98"/>
    <w:rsid w:val="006A0EAA"/>
    <w:rsid w:val="00720425"/>
    <w:rsid w:val="0076740C"/>
    <w:rsid w:val="00787BA8"/>
    <w:rsid w:val="007C5C7A"/>
    <w:rsid w:val="00813F96"/>
    <w:rsid w:val="0085723D"/>
    <w:rsid w:val="00895471"/>
    <w:rsid w:val="00917A33"/>
    <w:rsid w:val="00926D34"/>
    <w:rsid w:val="00983837"/>
    <w:rsid w:val="00A01EE2"/>
    <w:rsid w:val="00A510B4"/>
    <w:rsid w:val="00A82EDC"/>
    <w:rsid w:val="00AA18C5"/>
    <w:rsid w:val="00AA5292"/>
    <w:rsid w:val="00B00949"/>
    <w:rsid w:val="00BA76CF"/>
    <w:rsid w:val="00BB0014"/>
    <w:rsid w:val="00BC201C"/>
    <w:rsid w:val="00C17FD6"/>
    <w:rsid w:val="00C219B2"/>
    <w:rsid w:val="00C64755"/>
    <w:rsid w:val="00CF5149"/>
    <w:rsid w:val="00D10983"/>
    <w:rsid w:val="00D4126A"/>
    <w:rsid w:val="00D73FBE"/>
    <w:rsid w:val="00D77B32"/>
    <w:rsid w:val="00DA10A6"/>
    <w:rsid w:val="00E317DB"/>
    <w:rsid w:val="00E9679A"/>
    <w:rsid w:val="00EA4C6B"/>
    <w:rsid w:val="00EE64AE"/>
    <w:rsid w:val="00EF5F6B"/>
    <w:rsid w:val="00F21253"/>
    <w:rsid w:val="00F55359"/>
    <w:rsid w:val="00F815FD"/>
    <w:rsid w:val="00F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FAB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126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8149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8149A"/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F814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F8149A"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rsid w:val="003064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B4BC4"/>
    <w:pPr>
      <w:spacing w:beforeAutospacing="1" w:afterAutospacing="1"/>
    </w:pPr>
    <w:rPr>
      <w:rFonts w:ascii="Times New Roman" w:eastAsia="Times New Roman" w:hAnsi="Times New Roman" w:cs="Times New Roman"/>
      <w:lang w:eastAsia="es-MX"/>
    </w:rPr>
  </w:style>
  <w:style w:type="table" w:styleId="Tablaconcuadrcula">
    <w:name w:val="Table Grid"/>
    <w:basedOn w:val="Tablanormal"/>
    <w:uiPriority w:val="39"/>
    <w:rsid w:val="00512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903F5"/>
    <w:rPr>
      <w:rFonts w:eastAsiaTheme="minorEastAsia"/>
      <w:lang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SUGEY RODRIGUEZ GARCIA</dc:creator>
  <dc:description/>
  <cp:lastModifiedBy>Elia Catalina Cruz Barajas</cp:lastModifiedBy>
  <cp:revision>2</cp:revision>
  <cp:lastPrinted>2023-10-17T19:17:00Z</cp:lastPrinted>
  <dcterms:created xsi:type="dcterms:W3CDTF">2023-10-18T02:47:00Z</dcterms:created>
  <dcterms:modified xsi:type="dcterms:W3CDTF">2023-10-18T02:47:00Z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