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Sile Folk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 de julio canizzano de Treviso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 de julio Castelfranco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 de julio centro histórico treviso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7 de julio canizzano de Treviso (misa)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9 de julio quinto di treviso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 de julio pieza Umberto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Schlitz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11 de julio tvk house (animación)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12 de julio batida del barril market place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 de julio participación corta market place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 de julio marketplace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 de julio tvk house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 de julio marketplace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 de julio marketplace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 de julio chirris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Shessel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18 de julio animación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18 de julio animación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 de julio Jalisco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21 de julio Nayarit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Kocierzyna (kashuby)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23 de julio animación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24 de julio concierto al lado del lago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25 de julio concierto en plaza museo acordeón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25 de julio concierto al lado del lago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26 de julio concierto en chojnice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26 de julio concierto en centrum cultury i biblioteki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27 de julio escenario de la muerte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28 de julio cierre en brusy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Valreas (Francia)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 de agosto Jalisco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 de agosto norte, Nayarit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 de agosto concierto completo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