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-b" w:hAnsi="AdvTimes-b" w:cs="AdvTimes-b"/>
          <w:sz w:val="18"/>
          <w:szCs w:val="18"/>
          <w:lang w:val="en-US"/>
        </w:rPr>
      </w:pPr>
      <w:r w:rsidRPr="00987621">
        <w:rPr>
          <w:rFonts w:ascii="AdvTimes-b" w:hAnsi="AdvTimes-b" w:cs="AdvTimes-b"/>
          <w:sz w:val="18"/>
          <w:szCs w:val="18"/>
          <w:lang w:val="en-US"/>
        </w:rPr>
        <w:t>Abstract</w:t>
      </w:r>
    </w:p>
    <w:p w:rsid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sz w:val="18"/>
          <w:szCs w:val="18"/>
          <w:lang w:val="en-US"/>
        </w:rPr>
      </w:pPr>
      <w:r w:rsidRPr="00987621">
        <w:rPr>
          <w:rFonts w:ascii="AdvTimes" w:hAnsi="AdvTimes" w:cs="AdvTimes"/>
          <w:sz w:val="18"/>
          <w:szCs w:val="18"/>
          <w:lang w:val="en-US"/>
        </w:rPr>
        <w:t xml:space="preserve">Recently, a cellular automata model has been introduced (Phys. Rev. </w:t>
      </w:r>
      <w:proofErr w:type="spellStart"/>
      <w:r w:rsidRPr="00987621">
        <w:rPr>
          <w:rFonts w:ascii="AdvTimes" w:hAnsi="AdvTimes" w:cs="AdvTimes"/>
          <w:sz w:val="18"/>
          <w:szCs w:val="18"/>
          <w:lang w:val="en-US"/>
        </w:rPr>
        <w:t>Lett</w:t>
      </w:r>
      <w:proofErr w:type="spellEnd"/>
      <w:r w:rsidRPr="00987621">
        <w:rPr>
          <w:rFonts w:ascii="AdvTimes" w:hAnsi="AdvTimes" w:cs="AdvTimes"/>
          <w:sz w:val="18"/>
          <w:szCs w:val="18"/>
          <w:lang w:val="en-US"/>
        </w:rPr>
        <w:t xml:space="preserve">. </w:t>
      </w:r>
      <w:r w:rsidRPr="00987621">
        <w:rPr>
          <w:rFonts w:ascii="AdvTimes-b" w:hAnsi="AdvTimes-b" w:cs="AdvTimes-b"/>
          <w:sz w:val="18"/>
          <w:szCs w:val="18"/>
          <w:lang w:val="en-US"/>
        </w:rPr>
        <w:t xml:space="preserve">87 </w:t>
      </w:r>
      <w:r w:rsidRPr="00987621">
        <w:rPr>
          <w:rFonts w:ascii="AdvTimes" w:hAnsi="AdvTimes" w:cs="AdvTimes"/>
          <w:sz w:val="18"/>
          <w:szCs w:val="18"/>
          <w:lang w:val="en-US"/>
        </w:rPr>
        <w:t>(2001)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168102) to describe the spread of the HIV infection among target cells in lymphoid tissues. The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model reproduces qualitatively the entire course of the infection displaying, in particular, the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two time scales that characterize its dynamics. In this work, we investigate the robustness of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the model against changes in three of its parameters. Two of them are related to the resistance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of the cells to get infected. The other one describes the time interval necessary to mount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specific immune responses. We have observed that an increase of the cell resistance, at any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stage of the infection, leads to a reduction of the latency period, i.e., of the time interval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between the primary infection and the onset of AIDS. However, during the early stages of the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infection, when the cell resistance increase is combined with an increase in the initial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concentration of infected cells, the original behavior is recovered. Therefore we find a long and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a short latency regime (eight and one year long, respectively) depending on the value of the cell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resistance. We have obtained, on the other hand, that changes on the parameter that describes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the immune system time lag affects the time interval during which the primary infection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occurs. Using different extended versions of the model, we also discuss how the two-time scale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 xml:space="preserve">dynamics is affected when we include </w:t>
      </w:r>
      <w:proofErr w:type="spellStart"/>
      <w:r w:rsidRPr="00987621">
        <w:rPr>
          <w:rFonts w:ascii="AdvTimes" w:hAnsi="AdvTimes" w:cs="AdvTimes"/>
          <w:sz w:val="18"/>
          <w:szCs w:val="18"/>
          <w:lang w:val="en-US"/>
        </w:rPr>
        <w:t>inhomogeneities</w:t>
      </w:r>
      <w:proofErr w:type="spellEnd"/>
      <w:r w:rsidRPr="00987621">
        <w:rPr>
          <w:rFonts w:ascii="AdvTimes" w:hAnsi="AdvTimes" w:cs="AdvTimes"/>
          <w:sz w:val="18"/>
          <w:szCs w:val="18"/>
          <w:lang w:val="en-US"/>
        </w:rPr>
        <w:t xml:space="preserve"> on the cells properties, as for instance,</w:t>
      </w:r>
      <w:r>
        <w:rPr>
          <w:rFonts w:ascii="AdvTimes" w:hAnsi="AdvTimes" w:cs="AdvTimes"/>
          <w:sz w:val="18"/>
          <w:szCs w:val="18"/>
          <w:lang w:val="en-US"/>
        </w:rPr>
        <w:t xml:space="preserve"> </w:t>
      </w:r>
      <w:r w:rsidRPr="00987621">
        <w:rPr>
          <w:rFonts w:ascii="AdvTimes" w:hAnsi="AdvTimes" w:cs="AdvTimes"/>
          <w:sz w:val="18"/>
          <w:szCs w:val="18"/>
          <w:lang w:val="en-US"/>
        </w:rPr>
        <w:t>on the cell resistance or on the time interval to mount specific immune responses</w:t>
      </w:r>
      <w:r>
        <w:rPr>
          <w:rFonts w:ascii="AdvTimes" w:hAnsi="AdvTimes" w:cs="AdvTimes"/>
          <w:sz w:val="18"/>
          <w:szCs w:val="18"/>
          <w:lang w:val="en-US"/>
        </w:rPr>
        <w:t>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-b" w:hAnsi="AdvTimes-b" w:cs="AdvTimes-b"/>
          <w:color w:val="000000"/>
          <w:sz w:val="20"/>
          <w:szCs w:val="20"/>
          <w:lang w:val="en-US"/>
        </w:rPr>
      </w:pPr>
      <w:r w:rsidRPr="00987621">
        <w:rPr>
          <w:rFonts w:ascii="AdvTimes-b" w:hAnsi="AdvTimes-b" w:cs="AdvTimes-b"/>
          <w:color w:val="000000"/>
          <w:sz w:val="20"/>
          <w:szCs w:val="20"/>
          <w:lang w:val="en-US"/>
        </w:rPr>
        <w:t>1. Introduction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course of the human immunodeficiency virus (HIV) infection in patients is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characterized by the existence of two time scales that can be associated to clearly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distinguishable stages: the primary infection, which occurs over a short time (weeks),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and the latency, that takes a much longer time (years) and ends at the onset of the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acquired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immunodeficinecy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syndrome (AIDS)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[1,2]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The primary infection is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characterized by a strong virus dissemination during the first weeks, which declines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and almost disappears after the emergence of the specific HIV immune response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[3</w:t>
      </w:r>
      <w:proofErr w:type="gramStart"/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,4</w:t>
      </w:r>
      <w:proofErr w:type="gramEnd"/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During the following years a very low virus burden is detected. This period,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called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latency period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lasts, on average, from 2 to 10 (or more) years without any drug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therapy. In this stage the patient is usually asymptomatic, but there is a decrease in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number of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CD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4</w:t>
      </w:r>
      <w:r w:rsidRPr="00987621">
        <w:rPr>
          <w:rFonts w:ascii="AdvMacMthSyN" w:hAnsi="AdvMacMthSyN" w:cs="AdvMacMthSyN"/>
          <w:color w:val="000000"/>
          <w:sz w:val="14"/>
          <w:szCs w:val="14"/>
          <w:lang w:val="en-US"/>
        </w:rPr>
        <w:t xml:space="preserve">þ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 cells, which are the main target of the virus. When the T cell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counts drop to about 30%–20% of the counts in healthy individuals, the patient is</w:t>
      </w:r>
      <w:r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considered to have acquired the immunodeficiency syndrome. Without treatment 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(or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she) eventually dies from opportunistic diseases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</w:t>
      </w:r>
      <w:proofErr w:type="gramStart"/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,2</w:t>
      </w:r>
      <w:proofErr w:type="gramEnd"/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</w:p>
    <w:p w:rsidR="00987621" w:rsidRPr="00083FED" w:rsidRDefault="00987621" w:rsidP="00083FED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first immune response that appears after contamination is the innate immune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response, in which macrophages try to eliminate the virus. When the macrophage is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not able to accomplish such task, it breaks the antigen and becomes an antigen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presenting cell, exhibiting peptides of the virus in special receptors that may be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recognized by the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CD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4</w:t>
      </w:r>
      <w:r w:rsidRPr="00987621">
        <w:rPr>
          <w:rFonts w:ascii="AdvMacMthSyN" w:hAnsi="AdvMacMthSyN" w:cs="AdvMacMthSyN"/>
          <w:color w:val="000000"/>
          <w:sz w:val="14"/>
          <w:szCs w:val="14"/>
          <w:lang w:val="en-US"/>
        </w:rPr>
        <w:t xml:space="preserve">þ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 cells. Once activated, these T helper cells produce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chemical signals (proteins) that activate the production of B and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CD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8</w:t>
      </w:r>
      <w:r w:rsidRPr="00987621">
        <w:rPr>
          <w:rFonts w:ascii="AdvMacMthSyN" w:hAnsi="AdvMacMthSyN" w:cs="AdvMacMthSyN"/>
          <w:color w:val="000000"/>
          <w:sz w:val="14"/>
          <w:szCs w:val="14"/>
          <w:lang w:val="en-US"/>
        </w:rPr>
        <w:t xml:space="preserve">þ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 cells;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first of which act on the elimination of the free virus and the latter ones on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elimination of the infected cells. These specific responses are mounted on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lymphoid tissues, which provide the adequate environment where different cells and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virus can interact quite strongly. According to estimates, only 2%–4% of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immune cells are circulating in blood and lymph, the rest are mostly located in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lymphoid tissue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[5]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The immune cells circulate in blood and lymph during a time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scale of the order of minutes and take on the order of hours to pass throughout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lymphoid tissues. This slow diffusion allows the mounting of specific responses to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different infections. Therefore, lymphoid tissues play an important role on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development of the infection. However, in the case of the HIV infection, this spatial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localization has a negative side, due to the fast replication and reproduction rates of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virus. Namely, the spatial localization that occurs in the lymph nodes contributes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to maintain the virus in the system, since the infection can spread more easily in this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083FED">
        <w:rPr>
          <w:rFonts w:ascii="AdvTimes" w:hAnsi="AdvTimes" w:cs="AdvTimes"/>
          <w:color w:val="000000"/>
          <w:sz w:val="20"/>
          <w:szCs w:val="20"/>
          <w:lang w:val="en-US"/>
        </w:rPr>
        <w:t>environment.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 the last decades, many mathematical models have been introduced to describe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interaction between the HIV and the immune system and the development of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disease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[6–9]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Most approaches used ordinary differential equations. Although many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of these models succeeded to explain some aspects of the disease (e.g., changes in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 count during the latency period or under drug treatment), none of them was able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to describe the entire course of the infection, including its two characteristic time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scales, for a single parameter set . One of us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 xml:space="preserve">[10]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have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recently proposed a model that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uses a discrete approach which can describe the entire time course of the HIV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infection. This model uses a cellular automaton formalism to describe the spread of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infection in lymphoid tissues and reproduces the three-stage dynamics observed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 infected patients. The model shows that, during the primary infection, each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infected cell gives rise to a propagating wave of infection that eventually disappears.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permanence of the virus in the system, on the other hand, is related to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random formation of localized structures of infected cells that spread all over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tissue trapping healthy cells and eventually destroying the tissue.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lastRenderedPageBreak/>
        <w:t>In this work, we study the robustness of this cellular automaton model against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variations of some of its deterministic parameters. In particular, we study whether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two time scale dynamics persist when the parameters related to the resistance of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cells and the time lag for mounting the specific immune response are varied.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increase of the cell resistance, at any stage of the infection, leads to a reduction of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latency period. Long latency periods are recovered by increasing the initial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concentration of infected cells. When varying the time interval, necessary to mount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specific immune responses we observe that the two time scale behavior is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preserved. We have also studied the case in which we include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inhomogeneities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of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cell properties. We show that the presence of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inhomogeneities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reduces the average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latency periods.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paper is organized as follows: in Section 2, we introduce the model and its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main assumptions. In Section 3, we study the robustness of the model when two of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its parameters are changed. Since there is a drastic change of behavior when one of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these parameters is varied, we also study an extended version of the model in order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to analyze the transition from the long latency to the short latency regimes. In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Section 4 we study the role of the immune response time lag on the dynamical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behavior of the original model and we also analyze the case in which the infected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 require different time lags to be detected by the immune system. We present our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concluding remarks in Section 5.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-b" w:hAnsi="AdvTimes-b" w:cs="AdvTimes-b"/>
          <w:color w:val="000000"/>
          <w:sz w:val="20"/>
          <w:szCs w:val="20"/>
          <w:lang w:val="en-US"/>
        </w:rPr>
        <w:t>2. Cellular automata model</w:t>
      </w:r>
      <w:r w:rsidR="00083FED">
        <w:rPr>
          <w:rFonts w:ascii="AdvTimes-b" w:hAnsi="AdvTimes-b" w:cs="AdvTimes-b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main contribution of the cellular automata model of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 xml:space="preserve">[10]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has been to show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that the temporal pattern observed in HIV infected patients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 xml:space="preserve">[1]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may be explained by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combination of the time lag necessary to mount the usual immune response to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any virus, the fast mutation and replication rates of the HIV and the spatial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localization that occur in the lymph nodes. In the model the mesh structure of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lymph nodes is represented by a square lattice. This choice is based on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assumption that the cell–virus and cell–cell interactions take place mainly in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voids of this structure when filled by a few cells. The model is then defined on a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square lattice of size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L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2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Each site on the lattice is occupied by a target cell which is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represented by a four-state automaton that describes the possible states in which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those cells may be found: healthy,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A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,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or dead. Healthy cells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represent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CD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4</w:t>
      </w:r>
      <w:r w:rsidRPr="00987621">
        <w:rPr>
          <w:rFonts w:ascii="AdvMacMthSyN" w:hAnsi="AdvMacMthSyN" w:cs="AdvMacMthSyN"/>
          <w:color w:val="000000"/>
          <w:sz w:val="14"/>
          <w:szCs w:val="14"/>
          <w:lang w:val="en-US"/>
        </w:rPr>
        <w:t xml:space="preserve">þ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 or macrophages which are the main target of the HIV. Infected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 are those cells which have been recently infected, carry a new virus strain and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have not been recognized by the immune system yet. Thus, they infect healthy cells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quite easily. The model assumes that the generation of the specific immune response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takes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time steps, after which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cells become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cells, with a lower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capacity of propagating the infection. At the next time step,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 become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dead. The state of the cells in the lattice is updated at each time step in parallel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according to the rules specified below, with each time step corresponding to one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week. The Moore neighborhood (8 nearest-neighbors) is adopted to define the rules.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initial configuration is mostly composed of healthy cells with a small fraction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HIV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05 of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 distributed at random on the lattice. This fraction is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chosen based on the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findings that during the primary infection, only 1 in 10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2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or 10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3</w:t>
      </w:r>
      <w:r w:rsidR="00083FED">
        <w:rPr>
          <w:rFonts w:ascii="AdvTimes" w:hAnsi="AdvTimes" w:cs="AdvTimes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 harbors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the viral DNA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[11]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updating rules are: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(1) A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Healthy cell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becomes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if it has at least either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neighbors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or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ones. Otherwise it remains healthy.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This rule takes into account the spread of the infection that may occur due to cell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to cell contact inside lymphoid tissues.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In the original model,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1 and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4.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In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Section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3 ,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we focus on this rule and explore an extension of it.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(2) An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Infected 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cell spreads the infection during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time steps and becomes infected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B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time lag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is the time that the immune system needs to develop a specific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response to a given antigen and may vary from 1 to 8 weeks. In the original model,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authors used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4 for all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cells. This means that the time to elicit a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specific immune response is always the same, since due to the high mutation and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replication rates of the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virus,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most likely each new infected cell carries a new strain of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virus.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(3) An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Infected 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 becomes a dead cell in the following time step.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(4) A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Dead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cell has a probability </w:t>
      </w:r>
      <w:proofErr w:type="spellStart"/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repl</w:t>
      </w:r>
      <w:proofErr w:type="spellEnd"/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of being replaced by a new cell, in order to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mimic the incoming of new cells due to the circulation of blood and lymph.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new cells have a probability </w:t>
      </w:r>
      <w:proofErr w:type="spellStart"/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infec</w:t>
      </w:r>
      <w:proofErr w:type="spellEnd"/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of being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and 1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_ </w:t>
      </w:r>
      <w:proofErr w:type="spellStart"/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infec</w:t>
      </w:r>
      <w:proofErr w:type="spellEnd"/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of being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healthy.</w:t>
      </w:r>
    </w:p>
    <w:p w:rsidR="00987621" w:rsidRDefault="00987621" w:rsidP="00083FED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replenishment probability </w:t>
      </w:r>
      <w:proofErr w:type="spellStart"/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repl</w:t>
      </w:r>
      <w:proofErr w:type="spellEnd"/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may vary from individual to individual.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However, in the original model, the authors chose </w:t>
      </w:r>
      <w:proofErr w:type="spellStart"/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repl</w:t>
      </w:r>
      <w:proofErr w:type="spellEnd"/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99 mimicking the high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ability of the immune system to replace the cells that are killed due to the infection.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lastRenderedPageBreak/>
        <w:t>The introduction of new infected cells represents either cells that come from other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compartments of the immune system or the activation of quiescent infected cells.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adopted </w:t>
      </w:r>
      <w:proofErr w:type="spellStart"/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infec</w:t>
      </w:r>
      <w:proofErr w:type="spellEnd"/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10</w:t>
      </w:r>
      <w:r w:rsidRPr="00987621">
        <w:rPr>
          <w:rFonts w:ascii="AdvMacMthSyN" w:hAnsi="AdvMacMthSyN" w:cs="AdvMacMthSyN"/>
          <w:color w:val="000000"/>
          <w:sz w:val="14"/>
          <w:szCs w:val="14"/>
          <w:lang w:val="en-US"/>
        </w:rPr>
        <w:t>_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5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is based on experimental findings that indicate that 1 in 10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4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or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10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5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cells in the peripheral blood expresses viral proteins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[12]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As already mentioned, the model considers that each new infected cell carries a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new virus strain, a rule that takes into account the high mutation rate and fast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replication of the virus. Once inside the cell, the virus uses the cell machinery to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replicate, a process during which errors can occur. In the case of the HIV, it is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estimated that one mutation occurs per generation (on average, two generations per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week)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[16</w:t>
      </w:r>
      <w:proofErr w:type="gramStart"/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,17</w:t>
      </w:r>
      <w:proofErr w:type="gramEnd"/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We might expect, then, that the immune system is being constantly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stressed due to the fact that it needs to develop a new response to each new infected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cell. In the original model the time necessary to mount the specific immune response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to any viral strain is constant. In Section 4, we discuss the consequences of varying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value of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>t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results obtained with the original model for the time evolution of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concentration of infected and healthy cells are in excellent agreement with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experimental data showing the observed three-stage dynamics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[10]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Computing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averages and dispersions of the concentrations obtained using over 500 different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initial conditions with the same set of parameters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HIV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05,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1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4,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proofErr w:type="spellStart"/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infec</w:t>
      </w:r>
      <w:proofErr w:type="spellEnd"/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10</w:t>
      </w:r>
      <w:r w:rsidRPr="00987621">
        <w:rPr>
          <w:rFonts w:ascii="AdvMacMthSyN" w:hAnsi="AdvMacMthSyN" w:cs="AdvMacMthSyN"/>
          <w:color w:val="000000"/>
          <w:sz w:val="14"/>
          <w:szCs w:val="14"/>
          <w:lang w:val="en-US"/>
        </w:rPr>
        <w:t>_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5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, </w:t>
      </w:r>
      <w:proofErr w:type="spellStart"/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repl</w:t>
      </w:r>
      <w:proofErr w:type="spellEnd"/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99 and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L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700, it may be observed that the primary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infection displays a small dispersion while the error bars are quite large for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latency periods. Depending on the initial distribution of infected cells, the dispersion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of the latency period may vary between two and ten or more years. An interesting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result is that the entire course of the infection may be associated to the transient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behavior between the initial configuration and the steady state. The simulations of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model also show that, while during the primary infection each infected cell gives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rise to a wave of infected cells that eventually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vanishes,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the persistence of the virus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during the latency period in the system may be associated to the formation of spatial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structures of infected cells that behave like a continuous source of infected cells.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Those structures grow and spread all over the lattice (at which point the system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achieves its steady state), trapping the uninfected cells. The authors of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 xml:space="preserve">[10]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correlate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such structures with aggregates of infected cells called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syncytia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which are observed in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vitro experiments and are considered in the literature as a possible cause of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virus permanence in the system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[2]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In this case, the steady state of the model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corresponds to the destruction of the tissue which is observed in lymph node biopsies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of patients that have died from opportunistic diseases. It was later shown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 xml:space="preserve">[14]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that,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due to the geometrical features of such structures, the stationary concentrations of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healthy and dead cells can be approximated by 1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=</w:t>
      </w:r>
      <w:proofErr w:type="spellStart"/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>ð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>t</w:t>
      </w:r>
      <w:proofErr w:type="spellEnd"/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þ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3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Þ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and the infected cell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concentration by </w:t>
      </w:r>
      <w:proofErr w:type="spellStart"/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>ð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>t</w:t>
      </w:r>
      <w:proofErr w:type="spellEnd"/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þ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>Þ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=</w:t>
      </w:r>
      <w:proofErr w:type="spellStart"/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>ð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>t</w:t>
      </w:r>
      <w:proofErr w:type="spellEnd"/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þ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3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>Þ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Recently,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Figueiredo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et al.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 xml:space="preserve">[13]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have investigated the role of the neighborhood and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of the dimensionality on the robustness of the model. They have shown that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results for square and triangular lattices are qualitatively similar, but that for cubic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lattices the latency period becomes shorter, since the number of neighbors increases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and therefore the infection propagates faster. However, a rescaling of the parameters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would lead to the recovery of the long latency periods. They have also shown the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robustness of the dynamics of the model with respect to changes of some its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stochastic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parameters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[18]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 the next sections we discuss, respectively, the role of the parameters associated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to the cell resistance and to the time lag necessary to generate the specific immune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response, during which each new infected cell is free to contaminate healthy cells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(also see Ref.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[15]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).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-b" w:hAnsi="AdvTimes-b" w:cs="AdvTimes-b"/>
          <w:color w:val="000000"/>
          <w:sz w:val="20"/>
          <w:szCs w:val="20"/>
          <w:lang w:val="en-US"/>
        </w:rPr>
        <w:t>3. Cell resistance</w:t>
      </w:r>
      <w:r w:rsidR="00083FED">
        <w:rPr>
          <w:rFonts w:ascii="AdvTimes-b" w:hAnsi="AdvTimes-b" w:cs="AdvTimes-b"/>
          <w:color w:val="000000"/>
          <w:sz w:val="20"/>
          <w:szCs w:val="20"/>
          <w:lang w:val="en-US"/>
        </w:rPr>
        <w:t xml:space="preserve">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the model,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cells cause less harm to the system than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ones: it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is necessary to have a greater number of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than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 in order to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infect a neighboring healthy cell.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 represent cells that are already</w:t>
      </w:r>
      <w:r w:rsidR="00083FE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under the control of the immune system and, therefore are less harmful. It is not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surprising then, that any change in the value of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does not affect the overall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features of the evolution of the infection, as shown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a. In fact, if we let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B</w:t>
      </w:r>
      <w:r w:rsidR="0067727D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vary from 1 to 9, we observe the same two time-scale dynamics as in the original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model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(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4). By increasing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from 1 to 4, the average latency period varies from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5 to 8 years. By setting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9, we can analyze what happens when infected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are completely harmless (since each cell has only 8 neighbors). Contrasting this case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with the case with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 the average latency period doubles from 5 to 10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years. Therefore, increasing the cell resistance to infections by cells that are about to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die,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B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, reduces the probability to form target structures and increases the average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latency period of the sample. For the sake of clarity,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(b) we show the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behavior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of the three cell densities (healthy, infected and dead) as a function of time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for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lastRenderedPageBreak/>
        <w:t xml:space="preserve">The parameter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A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, however, plays a much more important role on the dynamics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of the infection. For instance, if we set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2 and keep all other parameters as in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original model, we obtain the concentrations shown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 xml:space="preserve">Fig. 2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and the spatial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patterns of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3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.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2 represents a situation where healthy cells need a higher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concentration of infected cells in their vicinity to get infected. Contrary to what we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could have expected, such increment of the healthy cells resistance does not increase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latency period. Actually, the system is less effective in controlling the infection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and the latency period is considerably shorter than in the case with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1.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Somehow, increasing the resistance of healthy cells to get infected by infected cells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that are in the early stages of their infection favors the formation of aggregates of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infected cells, reducing the average latency period drastically.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For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1, each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infected cell gives rise, almost simultaneously, to a single wave of infected cells that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eventually collide and vanish or, very rarely, gives rise to a target structure. In the</w:t>
      </w:r>
    </w:p>
    <w:p w:rsidR="00987621" w:rsidRDefault="00987621" w:rsidP="0067727D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case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of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2, only the occurrence of two infected cells in any given neighborhood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gives rise to such single waves. Therefore, on average, these waves will start at a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different time for each infected cell. This asynchrony of the wave initiation changes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dynamics in a way that favors the formation of targets at the very beginning of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infection (as shown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3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a). Therefore depending on the value of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there are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two regimes: one with a long (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1) and one with a short (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proofErr w:type="gramStart"/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2) latency period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</w:p>
    <w:p w:rsidR="00987621" w:rsidRDefault="00987621" w:rsidP="00987621">
      <w:pPr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</w:p>
    <w:p w:rsidR="00987621" w:rsidRDefault="00987621" w:rsidP="00987621">
      <w:pPr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>
        <w:rPr>
          <w:rFonts w:ascii="AdvTimes" w:hAnsi="AdvTimes" w:cs="AdvTimes"/>
          <w:color w:val="000000"/>
          <w:sz w:val="20"/>
          <w:szCs w:val="20"/>
          <w:lang w:val="en-US"/>
        </w:rPr>
        <w:t>&lt;&lt;&lt;&lt;&lt;&lt;&lt;&lt;&lt;&lt;&lt;&lt;&lt;&lt;</w:t>
      </w:r>
      <w:proofErr w:type="spellStart"/>
      <w:proofErr w:type="gramStart"/>
      <w:r>
        <w:rPr>
          <w:rFonts w:ascii="AdvTimes" w:hAnsi="AdvTimes" w:cs="AdvTimes"/>
          <w:color w:val="000000"/>
          <w:sz w:val="20"/>
          <w:szCs w:val="20"/>
          <w:lang w:val="en-US"/>
        </w:rPr>
        <w:t>graficas</w:t>
      </w:r>
      <w:proofErr w:type="spellEnd"/>
      <w:proofErr w:type="gramEnd"/>
      <w:r>
        <w:rPr>
          <w:rFonts w:ascii="AdvTimes" w:hAnsi="AdvTimes" w:cs="AdvTimes"/>
          <w:color w:val="000000"/>
          <w:sz w:val="20"/>
          <w:szCs w:val="20"/>
          <w:lang w:val="en-US"/>
        </w:rPr>
        <w:t>&gt;&gt;&gt;&gt;&gt;&gt;&gt;&gt;&gt;&gt;&gt;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sz w:val="20"/>
          <w:szCs w:val="20"/>
          <w:lang w:val="en-US"/>
        </w:rPr>
      </w:pPr>
      <w:r w:rsidRPr="00987621">
        <w:rPr>
          <w:rFonts w:ascii="AdvTimes" w:hAnsi="AdvTimes" w:cs="AdvTimes"/>
          <w:sz w:val="20"/>
          <w:szCs w:val="20"/>
          <w:lang w:val="en-US"/>
        </w:rPr>
        <w:t xml:space="preserve">Since the model is discrete in space and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sz w:val="14"/>
          <w:szCs w:val="14"/>
          <w:lang w:val="en-US"/>
        </w:rPr>
        <w:t xml:space="preserve">A </w:t>
      </w:r>
      <w:r w:rsidRPr="00987621">
        <w:rPr>
          <w:rFonts w:ascii="AdvTimes" w:hAnsi="AdvTimes" w:cs="AdvTimes"/>
          <w:sz w:val="20"/>
          <w:szCs w:val="20"/>
          <w:lang w:val="en-US"/>
        </w:rPr>
        <w:t>can only take on integer values, the</w:t>
      </w:r>
      <w:r w:rsidR="0067727D">
        <w:rPr>
          <w:rFonts w:ascii="AdvTimes" w:hAnsi="AdvTimes" w:cs="AdvTimes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sz w:val="20"/>
          <w:szCs w:val="20"/>
          <w:lang w:val="en-US"/>
        </w:rPr>
        <w:t>transition between these behaviors cannot be studied smoothly.</w:t>
      </w:r>
      <w:r w:rsidR="0067727D">
        <w:rPr>
          <w:rFonts w:ascii="AdvTimes" w:hAnsi="AdvTimes" w:cs="AdvTimes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sz w:val="20"/>
          <w:szCs w:val="20"/>
          <w:lang w:val="en-US"/>
        </w:rPr>
        <w:t xml:space="preserve">In order to study the transition from the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sz w:val="20"/>
          <w:szCs w:val="20"/>
          <w:lang w:val="en-US"/>
        </w:rPr>
        <w:t xml:space="preserve">1 to the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sz w:val="20"/>
          <w:szCs w:val="20"/>
          <w:lang w:val="en-US"/>
        </w:rPr>
        <w:t>2 regimes we decided</w:t>
      </w:r>
      <w:r w:rsidR="0067727D">
        <w:rPr>
          <w:rFonts w:ascii="AdvTimes" w:hAnsi="AdvTimes" w:cs="AdvTimes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sz w:val="20"/>
          <w:szCs w:val="20"/>
          <w:lang w:val="en-US"/>
        </w:rPr>
        <w:t>to redefine the first rule of the original model by introducing a new parameter that</w:t>
      </w:r>
      <w:r w:rsidR="0067727D">
        <w:rPr>
          <w:rFonts w:ascii="AdvTimes" w:hAnsi="AdvTimes" w:cs="AdvTimes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sz w:val="20"/>
          <w:szCs w:val="20"/>
          <w:lang w:val="en-US"/>
        </w:rPr>
        <w:t>allows us to tune the system into situations that are intermediate between both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sz w:val="20"/>
          <w:szCs w:val="20"/>
          <w:lang w:val="en-US"/>
        </w:rPr>
      </w:pPr>
      <w:proofErr w:type="gramStart"/>
      <w:r w:rsidRPr="00987621">
        <w:rPr>
          <w:rFonts w:ascii="AdvTimes" w:hAnsi="AdvTimes" w:cs="AdvTimes"/>
          <w:sz w:val="20"/>
          <w:szCs w:val="20"/>
          <w:lang w:val="en-US"/>
        </w:rPr>
        <w:t>regimes</w:t>
      </w:r>
      <w:proofErr w:type="gramEnd"/>
      <w:r w:rsidRPr="00987621">
        <w:rPr>
          <w:rFonts w:ascii="AdvTimes" w:hAnsi="AdvTimes" w:cs="AdvTimes"/>
          <w:sz w:val="20"/>
          <w:szCs w:val="20"/>
          <w:lang w:val="en-US"/>
        </w:rPr>
        <w:t>:</w:t>
      </w:r>
    </w:p>
    <w:p w:rsidR="00987621" w:rsidRDefault="00987621" w:rsidP="0067727D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sz w:val="20"/>
          <w:szCs w:val="20"/>
        </w:rPr>
      </w:pPr>
      <w:r w:rsidRPr="00987621">
        <w:rPr>
          <w:rFonts w:ascii="AdvTimes" w:hAnsi="AdvTimes" w:cs="AdvTimes"/>
          <w:sz w:val="20"/>
          <w:szCs w:val="20"/>
          <w:lang w:val="en-US"/>
        </w:rPr>
        <w:t xml:space="preserve">1. If a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 xml:space="preserve">healthy cell </w:t>
      </w:r>
      <w:r w:rsidRPr="00987621">
        <w:rPr>
          <w:rFonts w:ascii="AdvTimes" w:hAnsi="AdvTimes" w:cs="AdvTimes"/>
          <w:sz w:val="20"/>
          <w:szCs w:val="20"/>
          <w:lang w:val="en-US"/>
        </w:rPr>
        <w:t xml:space="preserve">has exactly one infected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sz w:val="20"/>
          <w:szCs w:val="20"/>
          <w:lang w:val="en-US"/>
        </w:rPr>
        <w:t xml:space="preserve">neighbor, it has a probability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sz w:val="14"/>
          <w:szCs w:val="14"/>
          <w:lang w:val="en-US"/>
        </w:rPr>
        <w:t xml:space="preserve">1 </w:t>
      </w:r>
      <w:r w:rsidRPr="00987621">
        <w:rPr>
          <w:rFonts w:ascii="AdvTimes" w:hAnsi="AdvTimes" w:cs="AdvTimes"/>
          <w:sz w:val="20"/>
          <w:szCs w:val="20"/>
          <w:lang w:val="en-US"/>
        </w:rPr>
        <w:t>of</w:t>
      </w:r>
      <w:r w:rsidR="0067727D">
        <w:rPr>
          <w:rFonts w:ascii="AdvTimes" w:hAnsi="AdvTimes" w:cs="AdvTimes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sz w:val="20"/>
          <w:szCs w:val="20"/>
          <w:lang w:val="en-US"/>
        </w:rPr>
        <w:t xml:space="preserve">becoming infected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sz w:val="20"/>
          <w:szCs w:val="20"/>
          <w:lang w:val="en-US"/>
        </w:rPr>
        <w:t>and (1-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sz w:val="14"/>
          <w:szCs w:val="14"/>
          <w:lang w:val="en-US"/>
        </w:rPr>
        <w:t>1</w:t>
      </w:r>
      <w:r w:rsidRPr="00987621">
        <w:rPr>
          <w:rFonts w:ascii="AdvTimes" w:hAnsi="AdvTimes" w:cs="AdvTimes"/>
          <w:sz w:val="20"/>
          <w:szCs w:val="20"/>
          <w:lang w:val="en-US"/>
        </w:rPr>
        <w:t xml:space="preserve">) of remaining healthy. A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 xml:space="preserve">healthy cell </w:t>
      </w:r>
      <w:r w:rsidRPr="00987621">
        <w:rPr>
          <w:rFonts w:ascii="AdvTimes" w:hAnsi="AdvTimes" w:cs="AdvTimes"/>
          <w:sz w:val="20"/>
          <w:szCs w:val="20"/>
          <w:lang w:val="en-US"/>
        </w:rPr>
        <w:t>becomes</w:t>
      </w:r>
      <w:r w:rsidR="0067727D">
        <w:rPr>
          <w:rFonts w:ascii="AdvTimes" w:hAnsi="AdvTimes" w:cs="AdvTimes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sz w:val="20"/>
          <w:szCs w:val="20"/>
          <w:lang w:val="en-US"/>
        </w:rPr>
        <w:t xml:space="preserve">infected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sz w:val="20"/>
          <w:szCs w:val="20"/>
          <w:lang w:val="en-US"/>
        </w:rPr>
        <w:t xml:space="preserve">if it has two or more infected </w:t>
      </w:r>
      <w:proofErr w:type="gramStart"/>
      <w:r w:rsidRPr="00987621">
        <w:rPr>
          <w:rFonts w:ascii="AdvMc_Times-i" w:hAnsi="AdvMc_Times-i" w:cs="AdvMc_Times-i"/>
          <w:sz w:val="20"/>
          <w:szCs w:val="20"/>
          <w:lang w:val="en-US"/>
        </w:rPr>
        <w:t xml:space="preserve">A </w:t>
      </w:r>
      <w:r w:rsidRPr="00987621">
        <w:rPr>
          <w:rFonts w:ascii="AdvTimes" w:hAnsi="AdvTimes" w:cs="AdvTimes"/>
          <w:sz w:val="20"/>
          <w:szCs w:val="20"/>
          <w:lang w:val="en-US"/>
        </w:rPr>
        <w:t>or</w:t>
      </w:r>
      <w:proofErr w:type="gramEnd"/>
      <w:r w:rsidRPr="00987621">
        <w:rPr>
          <w:rFonts w:ascii="AdvTimes" w:hAnsi="AdvTimes" w:cs="AdvTimes"/>
          <w:sz w:val="20"/>
          <w:szCs w:val="20"/>
          <w:lang w:val="en-US"/>
        </w:rPr>
        <w:t xml:space="preserve"> at least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sz w:val="14"/>
          <w:szCs w:val="14"/>
          <w:lang w:val="en-US"/>
        </w:rPr>
        <w:t xml:space="preserve">B </w:t>
      </w:r>
      <w:r w:rsidRPr="00987621">
        <w:rPr>
          <w:rFonts w:ascii="AdvTimes" w:hAnsi="AdvTimes" w:cs="AdvTimes"/>
          <w:sz w:val="20"/>
          <w:szCs w:val="20"/>
          <w:lang w:val="en-US"/>
        </w:rPr>
        <w:t xml:space="preserve">infected </w:t>
      </w:r>
      <w:r w:rsidRPr="00987621">
        <w:rPr>
          <w:rFonts w:ascii="AdvMc_Times-i" w:hAnsi="AdvMc_Times-i" w:cs="AdvMc_Times-i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sz w:val="20"/>
          <w:szCs w:val="20"/>
          <w:lang w:val="en-US"/>
        </w:rPr>
        <w:t>neighbors.</w:t>
      </w:r>
      <w:r w:rsidR="0067727D">
        <w:rPr>
          <w:rFonts w:ascii="AdvTimes" w:hAnsi="AdvTimes" w:cs="AdvTimes"/>
          <w:sz w:val="20"/>
          <w:szCs w:val="20"/>
          <w:lang w:val="en-US"/>
        </w:rPr>
        <w:t xml:space="preserve"> </w:t>
      </w:r>
      <w:proofErr w:type="spellStart"/>
      <w:r>
        <w:rPr>
          <w:rFonts w:ascii="AdvTimes" w:hAnsi="AdvTimes" w:cs="AdvTimes"/>
          <w:sz w:val="20"/>
          <w:szCs w:val="20"/>
        </w:rPr>
        <w:t>Otherwise</w:t>
      </w:r>
      <w:proofErr w:type="spellEnd"/>
      <w:r>
        <w:rPr>
          <w:rFonts w:ascii="AdvTimes" w:hAnsi="AdvTimes" w:cs="AdvTimes"/>
          <w:sz w:val="20"/>
          <w:szCs w:val="20"/>
        </w:rPr>
        <w:t xml:space="preserve">, </w:t>
      </w:r>
      <w:proofErr w:type="spellStart"/>
      <w:r>
        <w:rPr>
          <w:rFonts w:ascii="AdvTimes" w:hAnsi="AdvTimes" w:cs="AdvTimes"/>
          <w:sz w:val="20"/>
          <w:szCs w:val="20"/>
        </w:rPr>
        <w:t>it</w:t>
      </w:r>
      <w:proofErr w:type="spellEnd"/>
      <w:r>
        <w:rPr>
          <w:rFonts w:ascii="AdvTimes" w:hAnsi="AdvTimes" w:cs="AdvTimes"/>
          <w:sz w:val="20"/>
          <w:szCs w:val="20"/>
        </w:rPr>
        <w:t xml:space="preserve"> </w:t>
      </w:r>
      <w:proofErr w:type="spellStart"/>
      <w:r>
        <w:rPr>
          <w:rFonts w:ascii="AdvTimes" w:hAnsi="AdvTimes" w:cs="AdvTimes"/>
          <w:sz w:val="20"/>
          <w:szCs w:val="20"/>
        </w:rPr>
        <w:t>stays</w:t>
      </w:r>
      <w:proofErr w:type="spellEnd"/>
      <w:r>
        <w:rPr>
          <w:rFonts w:ascii="AdvTimes" w:hAnsi="AdvTimes" w:cs="AdvTimes"/>
          <w:sz w:val="20"/>
          <w:szCs w:val="20"/>
        </w:rPr>
        <w:t xml:space="preserve"> </w:t>
      </w:r>
      <w:proofErr w:type="spellStart"/>
      <w:r>
        <w:rPr>
          <w:rFonts w:ascii="AdvTimes" w:hAnsi="AdvTimes" w:cs="AdvTimes"/>
          <w:sz w:val="20"/>
          <w:szCs w:val="20"/>
        </w:rPr>
        <w:t>healthy</w:t>
      </w:r>
      <w:proofErr w:type="spellEnd"/>
      <w:r>
        <w:rPr>
          <w:rFonts w:ascii="AdvTimes" w:hAnsi="AdvTimes" w:cs="AdvTimes"/>
          <w:sz w:val="20"/>
          <w:szCs w:val="20"/>
        </w:rPr>
        <w:t>.</w:t>
      </w:r>
    </w:p>
    <w:p w:rsidR="00987621" w:rsidRPr="00987621" w:rsidRDefault="00987621" w:rsidP="00987621">
      <w:pPr>
        <w:jc w:val="both"/>
        <w:rPr>
          <w:rFonts w:ascii="AdvTimes" w:hAnsi="AdvTimes" w:cs="AdvTimes"/>
          <w:sz w:val="20"/>
          <w:szCs w:val="20"/>
          <w:lang w:val="en-US"/>
        </w:rPr>
      </w:pPr>
      <w:r w:rsidRPr="00987621">
        <w:rPr>
          <w:rFonts w:ascii="AdvTimes" w:hAnsi="AdvTimes" w:cs="AdvTimes"/>
          <w:sz w:val="20"/>
          <w:szCs w:val="20"/>
          <w:lang w:val="en-US"/>
        </w:rPr>
        <w:t>&lt;&lt;&lt;&lt;&lt;&lt;&lt;&lt;&lt;&lt;&lt;&lt;&lt;&lt;</w:t>
      </w:r>
      <w:proofErr w:type="spellStart"/>
      <w:proofErr w:type="gramStart"/>
      <w:r w:rsidRPr="00987621">
        <w:rPr>
          <w:rFonts w:ascii="AdvTimes" w:hAnsi="AdvTimes" w:cs="AdvTimes"/>
          <w:sz w:val="20"/>
          <w:szCs w:val="20"/>
          <w:lang w:val="en-US"/>
        </w:rPr>
        <w:t>grafica</w:t>
      </w:r>
      <w:proofErr w:type="spellEnd"/>
      <w:proofErr w:type="gramEnd"/>
      <w:r w:rsidRPr="00987621">
        <w:rPr>
          <w:rFonts w:ascii="AdvTimes" w:hAnsi="AdvTimes" w:cs="AdvTimes"/>
          <w:sz w:val="20"/>
          <w:szCs w:val="20"/>
          <w:lang w:val="en-US"/>
        </w:rPr>
        <w:t>&gt;&gt;&gt;&gt;&gt;&gt;&gt;&gt;&gt;&gt;&gt;&gt;&gt;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new rule is such that the case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=0 corresponds to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2 and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=1 to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1.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When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1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takes on any value between these two limiting cases,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 for a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fraction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1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of the healthy cells while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2 for the rest (1-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).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4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 we show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results for the mean latency period and standard deviation when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1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is varied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between 0 and 1, averaging over 100 samples. Note that when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2 for most cells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(small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), the survival rate of the patient is smaller than one year. However,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increasing the fraction of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 cells beyond 70% leads to a fast increase of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average latency period which achieves its maximum at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=1. In the inset of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4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we show the time evolution of the infected A cells for three different values of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While for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1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1 the appearance of the target structures is quite random (leading to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different latency periods), an aspect which is reflected by the large error bars, in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other cases the time evolution of the system is quite similar (small error bars) due to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fact that those structures appear very early during the course of the infection (see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3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).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 order to test if it would be possible to recover the three-stage dynamics with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long latency periods using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2, we have varied the initial concentration of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infected cells. By doing this, we recovered the behavior observed in the original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model as shown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4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b. In contrast to what happens for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HIV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05, we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reobtain</w:t>
      </w:r>
      <w:proofErr w:type="spellEnd"/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long latency periods for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HIV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35 and smaller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For instance, we obtain a mean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latency period of 2 years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4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 only for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Pr="00987621">
        <w:rPr>
          <w:rFonts w:ascii="AdvEls-ent5" w:hAnsi="AdvEls-ent5" w:cs="AdvEls-ent5"/>
          <w:color w:val="000000"/>
          <w:sz w:val="20"/>
          <w:szCs w:val="20"/>
          <w:lang w:val="en-US"/>
        </w:rPr>
        <w:t>X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90, while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4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b this is obtained</w:t>
      </w:r>
    </w:p>
    <w:p w:rsidR="00987621" w:rsidRDefault="00987621" w:rsidP="0067727D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for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1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_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60. By increasing the amount of initial infected cells (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HIV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),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probability of having two infected cells in the neighborhood of a healthy cell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increases, and a much larger amount of cells (compared to the case of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HIV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05)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will give rise to the single wave of infected cells recovering the kind of behavior that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leads to longer latency periods. The role of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HIV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on the dynamics of the model (with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modified rule 1) is summarized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5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</w:t>
      </w:r>
    </w:p>
    <w:p w:rsidR="00987621" w:rsidRDefault="00987621" w:rsidP="00987621">
      <w:pPr>
        <w:jc w:val="both"/>
        <w:rPr>
          <w:rFonts w:ascii="AdvTimes" w:hAnsi="AdvTimes" w:cs="AdvTimes"/>
          <w:color w:val="000000"/>
          <w:sz w:val="8"/>
          <w:szCs w:val="20"/>
          <w:lang w:val="en-US"/>
        </w:rPr>
      </w:pPr>
      <w:r>
        <w:rPr>
          <w:rFonts w:ascii="AdvTimes" w:hAnsi="AdvTimes" w:cs="AdvTimes"/>
          <w:color w:val="000000"/>
          <w:sz w:val="20"/>
          <w:szCs w:val="20"/>
          <w:lang w:val="en-US"/>
        </w:rPr>
        <w:t>&lt;&lt;&lt;&lt;&lt;&lt;&lt;&lt;&lt;&lt;&lt;&lt;&lt;&lt;&lt;&lt;</w:t>
      </w:r>
      <w:proofErr w:type="gramStart"/>
      <w:r>
        <w:rPr>
          <w:rFonts w:ascii="AdvTimes" w:hAnsi="AdvTimes" w:cs="AdvTimes"/>
          <w:color w:val="000000"/>
          <w:sz w:val="20"/>
          <w:szCs w:val="20"/>
          <w:lang w:val="en-US"/>
        </w:rPr>
        <w:t>imagenes</w:t>
      </w:r>
      <w:proofErr w:type="gramEnd"/>
      <w:r>
        <w:rPr>
          <w:rFonts w:ascii="AdvTimes" w:hAnsi="AdvTimes" w:cs="AdvTimes"/>
          <w:color w:val="000000"/>
          <w:sz w:val="8"/>
          <w:szCs w:val="20"/>
          <w:lang w:val="en-US"/>
        </w:rPr>
        <w:t>&gt;&gt;&gt;&gt;&gt;&gt;&gt;&gt;&gt;&gt;&gt;&lt;&lt;&lt;&lt;&lt;&lt;&lt;&lt;&lt;&lt;&lt;&lt;&lt;&lt;&lt;&lt;&lt;&lt;&lt;&lt;&lt;&lt;&lt;&lt;&lt;&lt;&lt;&lt;&lt;&lt;&lt;&lt;&lt;&lt;&lt;&lt;&lt;&lt;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-b" w:hAnsi="AdvTimes-b" w:cs="AdvTimes-b"/>
          <w:color w:val="000000"/>
          <w:sz w:val="20"/>
          <w:szCs w:val="20"/>
          <w:lang w:val="en-US"/>
        </w:rPr>
      </w:pPr>
      <w:r w:rsidRPr="00987621">
        <w:rPr>
          <w:rFonts w:ascii="AdvTimes-b" w:hAnsi="AdvTimes-b" w:cs="AdvTimes-b"/>
          <w:color w:val="000000"/>
          <w:sz w:val="20"/>
          <w:szCs w:val="20"/>
          <w:lang w:val="en-US"/>
        </w:rPr>
        <w:t>4. Immune response time lag</w:t>
      </w:r>
    </w:p>
    <w:p w:rsidR="00987621" w:rsidRDefault="00987621" w:rsidP="0067727D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lastRenderedPageBreak/>
        <w:t>The time lag needed to generate a specific immune response depends on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antigen, and may vary from 1 to 8 weeks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[10]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. In the original model, this time lag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held constant and equal to 4, meaning that the immune system would behave in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same way when developing the specific immune response to the new strains of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virus. Therefore, one would be tempted to ask what happens if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is not equal to 4 but,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for instance, to any integer between 1 and 6. In this section, we explore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consequences of such change by keeping the parameter fixed and by investigating the</w:t>
      </w:r>
    </w:p>
    <w:p w:rsidR="00987621" w:rsidRDefault="00987621" w:rsidP="00987621">
      <w:pPr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>
        <w:rPr>
          <w:rFonts w:ascii="AdvTimes" w:hAnsi="AdvTimes" w:cs="AdvTimes"/>
          <w:color w:val="000000"/>
          <w:sz w:val="20"/>
          <w:szCs w:val="20"/>
          <w:lang w:val="en-US"/>
        </w:rPr>
        <w:t>&lt;&lt;&lt;&lt;&lt;&lt;&lt;&lt;&lt;&lt;&lt;&lt;&lt;&lt;&lt;&lt;&lt;&lt;&lt;&lt;</w:t>
      </w:r>
      <w:proofErr w:type="spellStart"/>
      <w:proofErr w:type="gramStart"/>
      <w:r>
        <w:rPr>
          <w:rFonts w:ascii="AdvTimes" w:hAnsi="AdvTimes" w:cs="AdvTimes"/>
          <w:color w:val="000000"/>
          <w:sz w:val="20"/>
          <w:szCs w:val="20"/>
          <w:lang w:val="en-US"/>
        </w:rPr>
        <w:t>graficas</w:t>
      </w:r>
      <w:proofErr w:type="spellEnd"/>
      <w:proofErr w:type="gramEnd"/>
      <w:r>
        <w:rPr>
          <w:rFonts w:ascii="AdvTimes" w:hAnsi="AdvTimes" w:cs="AdvTimes"/>
          <w:color w:val="000000"/>
          <w:sz w:val="20"/>
          <w:szCs w:val="20"/>
          <w:lang w:val="en-US"/>
        </w:rPr>
        <w:t>&gt;&gt;&gt;&gt;&gt;&gt;&gt;&gt;&gt;&gt;&gt;&gt;&gt;&gt;&gt;&gt;&gt;&gt;&gt;&gt;&lt;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changes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in the dynamics when considering that this time lag can vary from strain to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strain.</w:t>
      </w:r>
    </w:p>
    <w:p w:rsidR="00987621" w:rsidRDefault="00987621" w:rsidP="0067727D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We show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6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 the density of healthy cells and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6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b the density of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infected A cells as a function of time for different fixed values of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>t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. Note that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>
        <w:rPr>
          <w:rFonts w:ascii="AdvMacMthSyN" w:hAnsi="AdvMacMthSyN" w:cs="AdvMacMthSyN"/>
          <w:color w:val="000000"/>
          <w:sz w:val="20"/>
          <w:szCs w:val="20"/>
          <w:lang w:val="en-US"/>
        </w:rPr>
        <w:t>=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4</w:t>
      </w:r>
    </w:p>
    <w:p w:rsidR="00987621" w:rsidRDefault="00987621" w:rsidP="00987621">
      <w:pPr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>
        <w:rPr>
          <w:rFonts w:ascii="AdvTimes" w:hAnsi="AdvTimes" w:cs="AdvTimes"/>
          <w:color w:val="000000"/>
          <w:sz w:val="20"/>
          <w:szCs w:val="20"/>
          <w:lang w:val="en-US"/>
        </w:rPr>
        <w:t>&lt;&lt;&lt;&lt;&lt;&lt;&lt;&lt;&lt;&lt;&lt;&lt;&lt;&lt;</w:t>
      </w:r>
      <w:proofErr w:type="spellStart"/>
      <w:proofErr w:type="gramStart"/>
      <w:r>
        <w:rPr>
          <w:rFonts w:ascii="AdvTimes" w:hAnsi="AdvTimes" w:cs="AdvTimes"/>
          <w:color w:val="000000"/>
          <w:sz w:val="20"/>
          <w:szCs w:val="20"/>
          <w:lang w:val="en-US"/>
        </w:rPr>
        <w:t>graficas</w:t>
      </w:r>
      <w:proofErr w:type="spellEnd"/>
      <w:proofErr w:type="gramEnd"/>
      <w:r>
        <w:rPr>
          <w:rFonts w:ascii="AdvTimes" w:hAnsi="AdvTimes" w:cs="AdvTimes"/>
          <w:color w:val="000000"/>
          <w:sz w:val="20"/>
          <w:szCs w:val="20"/>
          <w:lang w:val="en-US"/>
        </w:rPr>
        <w:t>&gt;&gt;&gt;&gt;&gt;&gt;&gt;&gt;&gt;&gt;&gt;&gt;&gt;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corresponds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to the original model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[10]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The behavior is qualitatively similar for all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cases shown, but both the primary infection duration and the maximum density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of infected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cells during the primary infection increase with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>t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When we add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densities of infected A and B cells we observe the same trend, with the maximum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total density of infected cells decreasing by 30% when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is varied from 4 to 1. This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can be easily understood since it takes longer for infected cells to die and be replaced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as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is larger. Note that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changes in the time lag does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not affect the overall behavior of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latency periods.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 order to investigate the behavior of the model when different time lags can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coexist we modified the second rule in the following way: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MacMthSyN" w:hAnsi="AdvMacMthSyN" w:cs="AdvMacMthSyN"/>
          <w:color w:val="000000"/>
          <w:sz w:val="25"/>
          <w:szCs w:val="25"/>
          <w:lang w:val="en-US"/>
        </w:rPr>
        <w:t xml:space="preserve">_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value of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>t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, during which an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Infected 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cell will spread the infection is assigned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for each new infected cell according to a probability distribution. For the sake of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simplicity and in order to study a small perturbation of the original model we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define the probability distribution as follows: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Pi2" w:hAnsi="AdvPi2" w:cs="AdvPi2"/>
          <w:color w:val="000000"/>
          <w:sz w:val="14"/>
          <w:szCs w:val="14"/>
          <w:lang w:val="en-US"/>
        </w:rPr>
        <w:t>t</w:t>
      </w:r>
      <w:r w:rsidRPr="00987621">
        <w:rPr>
          <w:rFonts w:ascii="AdvMacMthSyN" w:hAnsi="AdvMacMthSyN" w:cs="AdvMacMthSyN"/>
          <w:color w:val="000000"/>
          <w:sz w:val="14"/>
          <w:szCs w:val="14"/>
          <w:lang w:val="en-US"/>
        </w:rPr>
        <w:t>¼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3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001,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Pi2" w:hAnsi="AdvPi2" w:cs="AdvPi2"/>
          <w:color w:val="000000"/>
          <w:sz w:val="14"/>
          <w:szCs w:val="14"/>
          <w:lang w:val="en-US"/>
        </w:rPr>
        <w:t>t</w:t>
      </w:r>
      <w:r w:rsidRPr="00987621">
        <w:rPr>
          <w:rFonts w:ascii="AdvMacMthSyN" w:hAnsi="AdvMacMthSyN" w:cs="AdvMacMthSyN"/>
          <w:color w:val="000000"/>
          <w:sz w:val="14"/>
          <w:szCs w:val="14"/>
          <w:lang w:val="en-US"/>
        </w:rPr>
        <w:t>¼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 xml:space="preserve">4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¼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0</w:t>
      </w:r>
      <w:r w:rsidRPr="00987621">
        <w:rPr>
          <w:rFonts w:ascii="AdvMacMthIt" w:hAnsi="AdvMacMthIt" w:cs="AdvMacMthIt"/>
          <w:color w:val="000000"/>
          <w:sz w:val="20"/>
          <w:szCs w:val="20"/>
          <w:lang w:val="en-US"/>
        </w:rPr>
        <w:t>: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999, which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corresponds to 1 in 1000 new cells having a different time lag.</w:t>
      </w:r>
    </w:p>
    <w:p w:rsidR="00987621" w:rsidRPr="0067727D" w:rsidRDefault="00987621" w:rsidP="0067727D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With this extended rule we have obtained that the mean latency period is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drasticaly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reduced to one year as shown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7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Note that also in this case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latency period becomes shorter because a large number of targets appear soon after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primary infection leading to the steady state very fast. This larger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number of targets is again due to the asynchrony of the cells that generate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67727D">
        <w:rPr>
          <w:rFonts w:ascii="AdvTimes" w:hAnsi="AdvTimes" w:cs="AdvTimes"/>
          <w:color w:val="000000"/>
          <w:sz w:val="20"/>
          <w:szCs w:val="20"/>
          <w:lang w:val="en-US"/>
        </w:rPr>
        <w:t>single waves.</w:t>
      </w:r>
    </w:p>
    <w:p w:rsidR="00987621" w:rsidRPr="00987621" w:rsidRDefault="00987621" w:rsidP="00987621">
      <w:pPr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&lt;&lt;&lt;&lt;&lt;&lt;&lt;&lt;&lt;&lt;&lt;</w:t>
      </w:r>
      <w:proofErr w:type="spellStart"/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graficas</w:t>
      </w:r>
      <w:proofErr w:type="spellEnd"/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&gt;&gt;&gt;&gt;&gt;&gt;&gt;&gt;&gt;&gt;&gt;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-b" w:hAnsi="AdvTimes-b" w:cs="AdvTimes-b"/>
          <w:color w:val="000000"/>
          <w:sz w:val="20"/>
          <w:szCs w:val="20"/>
          <w:lang w:val="en-US"/>
        </w:rPr>
      </w:pPr>
      <w:r w:rsidRPr="00987621">
        <w:rPr>
          <w:rFonts w:ascii="AdvTimes-b" w:hAnsi="AdvTimes-b" w:cs="AdvTimes-b"/>
          <w:color w:val="000000"/>
          <w:sz w:val="20"/>
          <w:szCs w:val="20"/>
          <w:lang w:val="en-US"/>
        </w:rPr>
        <w:t>5. Conclusions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We have investigated the robustness of the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Zorzenon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dos Santos and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Coutinho</w:t>
      </w:r>
      <w:proofErr w:type="spellEnd"/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model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 xml:space="preserve">[10]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under changes in the parameters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and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B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, which are associated to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intrinsic cell resistance, and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>t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, the immune response time lag necessary to develop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specific immune responses. These parameters are related to the deterministic rules of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the model. The parameters associated to the cell resistance have different effects on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the evolution of the system. For instance, changes in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modify the dynamics only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slightly, exhibiting long latency periods. These results indicate that the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 xml:space="preserve">B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stage of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infected cells is not essential to the dynamics since it works like a noise effect.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Actually it increases the probability of forming the target structures that leads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system to its stationary state. On the other hand,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A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plays a more important role. As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shown in </w:t>
      </w:r>
      <w:r w:rsidRPr="00987621">
        <w:rPr>
          <w:rFonts w:ascii="AdvTimes" w:hAnsi="AdvTimes" w:cs="AdvTimes"/>
          <w:color w:val="000066"/>
          <w:sz w:val="20"/>
          <w:szCs w:val="20"/>
          <w:lang w:val="en-US"/>
        </w:rPr>
        <w:t>Fig. 2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, the latency period shortens from </w:t>
      </w:r>
      <w:r w:rsidRPr="00987621">
        <w:rPr>
          <w:rFonts w:ascii="AdvMacMthSyN" w:hAnsi="AdvMacMthSyN" w:cs="AdvMacMthSyN"/>
          <w:color w:val="000000"/>
          <w:sz w:val="20"/>
          <w:szCs w:val="20"/>
          <w:lang w:val="en-US"/>
        </w:rPr>
        <w:t xml:space="preserve">_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8 to 1 year when we turn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R</w:t>
      </w:r>
      <w:r w:rsidRPr="00987621">
        <w:rPr>
          <w:rFonts w:ascii="AdvMc_Times-i" w:hAnsi="AdvMc_Times-i" w:cs="AdvMc_Times-i"/>
          <w:color w:val="000000"/>
          <w:sz w:val="14"/>
          <w:szCs w:val="14"/>
          <w:lang w:val="en-US"/>
        </w:rPr>
        <w:t>A</w:t>
      </w:r>
      <w:r w:rsidR="0067727D">
        <w:rPr>
          <w:rFonts w:ascii="AdvMc_Times-i" w:hAnsi="AdvMc_Times-i" w:cs="AdvMc_Times-i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from 1 to 2, keeping all other parameters equal to those of the original model.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Modifying the first rule of the automaton we could study this transition in more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detail. The control parameter used was the probability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. We found a range of </w:t>
      </w:r>
      <w:r w:rsidRPr="00987621">
        <w:rPr>
          <w:rFonts w:ascii="AdvMc_Times-i" w:hAnsi="AdvMc_Times-i" w:cs="AdvMc_Times-i"/>
          <w:color w:val="000000"/>
          <w:sz w:val="20"/>
          <w:szCs w:val="20"/>
          <w:lang w:val="en-US"/>
        </w:rPr>
        <w:t>P</w:t>
      </w:r>
      <w:r w:rsidRPr="00987621">
        <w:rPr>
          <w:rFonts w:ascii="AdvTimes" w:hAnsi="AdvTimes" w:cs="AdvTimes"/>
          <w:color w:val="000000"/>
          <w:sz w:val="14"/>
          <w:szCs w:val="14"/>
          <w:lang w:val="en-US"/>
        </w:rPr>
        <w:t>1</w:t>
      </w:r>
      <w:r w:rsidR="0067727D">
        <w:rPr>
          <w:rFonts w:ascii="AdvTimes" w:hAnsi="AdvTimes" w:cs="AdvTimes"/>
          <w:color w:val="000000"/>
          <w:sz w:val="14"/>
          <w:szCs w:val="14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values in which there are long latency periods, in agreement with experimental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findings, showing the robustness of the model. The immune response time lag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 xml:space="preserve">t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did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not show a great influence on the overall dynamics, although the primary infection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gets longer if we increase </w:t>
      </w:r>
      <w:r w:rsidRPr="00987621">
        <w:rPr>
          <w:rFonts w:ascii="AdvPi2" w:hAnsi="AdvPi2" w:cs="AdvPi2"/>
          <w:color w:val="000000"/>
          <w:sz w:val="20"/>
          <w:szCs w:val="20"/>
          <w:lang w:val="en-US"/>
        </w:rPr>
        <w:t>t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. Nevertheless, when we modify the second rule of the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automaton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including the possibility of having a different time lag to generate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specific immune response to a very small number of new strains, the latency period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was significantly reduced. This is due to the appearance of many targets on the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lattice, which can be understood as the consequence of an asynchrony effect, as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explained at the end of Section 4. From the immunological point of view, this means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that developing the same kind of response to any strain of the HIV makes the system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more efficient in dealing with the infection.</w:t>
      </w:r>
    </w:p>
    <w:p w:rsidR="00987621" w:rsidRPr="00987621" w:rsidRDefault="00987621" w:rsidP="00987621">
      <w:pPr>
        <w:autoSpaceDE w:val="0"/>
        <w:autoSpaceDN w:val="0"/>
        <w:adjustRightInd w:val="0"/>
        <w:spacing w:after="0" w:line="240" w:lineRule="auto"/>
        <w:jc w:val="both"/>
        <w:rPr>
          <w:rFonts w:ascii="AdvTimes-b" w:hAnsi="AdvTimes-b" w:cs="AdvTimes-b"/>
          <w:color w:val="000000"/>
          <w:sz w:val="20"/>
          <w:szCs w:val="20"/>
          <w:lang w:val="en-US"/>
        </w:rPr>
      </w:pPr>
      <w:r w:rsidRPr="00987621">
        <w:rPr>
          <w:rFonts w:ascii="AdvTimes-b" w:hAnsi="AdvTimes-b" w:cs="AdvTimes-b"/>
          <w:color w:val="000000"/>
          <w:sz w:val="20"/>
          <w:szCs w:val="20"/>
          <w:lang w:val="en-US"/>
        </w:rPr>
        <w:lastRenderedPageBreak/>
        <w:t>Acknowledgements</w:t>
      </w:r>
    </w:p>
    <w:p w:rsidR="00987621" w:rsidRDefault="00987621" w:rsidP="0067727D">
      <w:pPr>
        <w:autoSpaceDE w:val="0"/>
        <w:autoSpaceDN w:val="0"/>
        <w:adjustRightInd w:val="0"/>
        <w:spacing w:after="0" w:line="240" w:lineRule="auto"/>
        <w:jc w:val="both"/>
        <w:rPr>
          <w:rFonts w:ascii="AdvTimes" w:hAnsi="AdvTimes" w:cs="AdvTimes"/>
          <w:color w:val="000000"/>
          <w:sz w:val="20"/>
          <w:szCs w:val="20"/>
          <w:lang w:val="en-US"/>
        </w:rPr>
      </w:pP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We thank IUPAB and the program CPG_BA-CAPES for the support received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during the development of this work. RMZS thanks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CNPq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for the grants obtained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during this project. SPD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acknowldges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the financial support of UBA and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ANPCyT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of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proofErr w:type="gram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Argentina,</w:t>
      </w:r>
      <w:proofErr w:type="gram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under grant PICT 03-08133. Part of this work was developed during a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stay of RMZS and SPD at the </w:t>
      </w:r>
      <w:proofErr w:type="spellStart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>Kavli</w:t>
      </w:r>
      <w:proofErr w:type="spellEnd"/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 Institute for Theoretical Physics, UCSB. Their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987621">
        <w:rPr>
          <w:rFonts w:ascii="AdvTimes" w:hAnsi="AdvTimes" w:cs="AdvTimes"/>
          <w:color w:val="000000"/>
          <w:sz w:val="20"/>
          <w:szCs w:val="20"/>
          <w:lang w:val="en-US"/>
        </w:rPr>
        <w:t xml:space="preserve">hospitality and support through National Science Foundation Grant No. </w:t>
      </w:r>
      <w:r w:rsidRPr="0067727D">
        <w:rPr>
          <w:rFonts w:ascii="AdvTimes" w:hAnsi="AdvTimes" w:cs="AdvTimes"/>
          <w:color w:val="000000"/>
          <w:sz w:val="20"/>
          <w:szCs w:val="20"/>
          <w:lang w:val="en-US"/>
        </w:rPr>
        <w:t>PHY99-</w:t>
      </w:r>
      <w:r w:rsidR="0067727D">
        <w:rPr>
          <w:rFonts w:ascii="AdvTimes" w:hAnsi="AdvTimes" w:cs="AdvTimes"/>
          <w:color w:val="000000"/>
          <w:sz w:val="20"/>
          <w:szCs w:val="20"/>
          <w:lang w:val="en-US"/>
        </w:rPr>
        <w:t xml:space="preserve"> </w:t>
      </w:r>
      <w:r w:rsidRPr="0067727D">
        <w:rPr>
          <w:rFonts w:ascii="AdvTimes" w:hAnsi="AdvTimes" w:cs="AdvTimes"/>
          <w:color w:val="000000"/>
          <w:sz w:val="20"/>
          <w:szCs w:val="20"/>
          <w:lang w:val="en-US"/>
        </w:rPr>
        <w:t>07949 is kindly acknowledged.</w:t>
      </w:r>
    </w:p>
    <w:p w:rsidR="00987621" w:rsidRPr="00987621" w:rsidRDefault="00987621" w:rsidP="00987621">
      <w:pPr>
        <w:jc w:val="both"/>
        <w:rPr>
          <w:rFonts w:ascii="AdvTimes" w:hAnsi="AdvTimes" w:cs="AdvTimes"/>
          <w:sz w:val="20"/>
          <w:szCs w:val="18"/>
          <w:lang w:val="en-US"/>
        </w:rPr>
      </w:pPr>
    </w:p>
    <w:p w:rsidR="00987621" w:rsidRPr="00987621" w:rsidRDefault="00987621" w:rsidP="00987621">
      <w:pPr>
        <w:jc w:val="both"/>
        <w:rPr>
          <w:lang w:val="en-US"/>
        </w:rPr>
      </w:pPr>
    </w:p>
    <w:sectPr w:rsidR="00987621" w:rsidRPr="00987621" w:rsidSect="00C44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Times-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ime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Mc_Times-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MacMth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MacMth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Els-ent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7621"/>
    <w:rsid w:val="00083FED"/>
    <w:rsid w:val="0067727D"/>
    <w:rsid w:val="00987621"/>
    <w:rsid w:val="00C4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3908</Words>
  <Characters>21498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</cp:revision>
  <dcterms:created xsi:type="dcterms:W3CDTF">2011-11-07T21:51:00Z</dcterms:created>
  <dcterms:modified xsi:type="dcterms:W3CDTF">2011-11-07T22:22:00Z</dcterms:modified>
</cp:coreProperties>
</file>