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11d125d3b28733de15a5c0304434f28a878ddb9"/>
    <w:p>
      <w:pPr>
        <w:pStyle w:val="Heading1"/>
      </w:pPr>
      <w:r>
        <w:t xml:space="preserve">Habit OS — Port Completion Plan (100% Legacy Parity)</w:t>
      </w:r>
    </w:p>
    <w:p>
      <w:pPr>
        <w:pStyle w:val="FirstParagraph"/>
      </w:pPr>
      <w:r>
        <w:t xml:space="preserve">Goal: close every remaining gap between</w:t>
      </w:r>
      <w:r>
        <w:t xml:space="preserve"> </w:t>
      </w:r>
      <w:r>
        <w:rPr>
          <w:rStyle w:val="VerbatimChar"/>
        </w:rPr>
        <w:t xml:space="preserve">task_tracker_v3_THEMES.py</w:t>
      </w:r>
      <w:r>
        <w:t xml:space="preserve"> </w:t>
      </w:r>
      <w:r>
        <w:t xml:space="preserve">and the</w:t>
      </w:r>
      <w:r>
        <w:t xml:space="preserve"> </w:t>
      </w:r>
      <w:r>
        <w:t xml:space="preserve">Electron/Python port, so that the port does everything the Tkinter app did.</w:t>
      </w:r>
      <w:r>
        <w:t xml:space="preserve"> </w:t>
      </w:r>
      <w:r>
        <w:t xml:space="preserve">New Electron-only features come</w:t>
      </w:r>
      <w:r>
        <w:t xml:space="preserve"> </w:t>
      </w:r>
      <w:r>
        <w:rPr>
          <w:bCs/>
          <w:b/>
        </w:rPr>
        <w:t xml:space="preserve">after</w:t>
      </w:r>
      <w:r>
        <w:t xml:space="preserve"> </w:t>
      </w:r>
      <w:r>
        <w:t xml:space="preserve">this plan, not during it.</w:t>
      </w:r>
    </w:p>
    <w:p>
      <w:pPr>
        <w:pStyle w:val="BodyText"/>
      </w:pPr>
      <w:r>
        <w:t xml:space="preserve">Baseline at time of writing: 172 inventory rows — 139 Done, 15 Partial,</w:t>
      </w:r>
      <w:r>
        <w:t xml:space="preserve"> </w:t>
      </w:r>
      <w:r>
        <w:t xml:space="preserve">18 Not Started. Section R (6 sibling-app launchers) is</w:t>
      </w:r>
      <w:r>
        <w:t xml:space="preserve"> </w:t>
      </w:r>
      <w:r>
        <w:rPr>
          <w:bCs/>
          <w:b/>
        </w:rPr>
        <w:t xml:space="preserve">excluded by</w:t>
      </w:r>
      <w:r>
        <w:rPr>
          <w:bCs/>
          <w:b/>
        </w:rPr>
        <w:t xml:space="preserve"> </w:t>
      </w:r>
      <w:r>
        <w:rPr>
          <w:bCs/>
          <w:b/>
        </w:rPr>
        <w:t xml:space="preserve">decision</w:t>
      </w:r>
      <w:r>
        <w:t xml:space="preserve"> </w:t>
      </w:r>
      <w:r>
        <w:t xml:space="preserve">— those are separate products, integrated later.</w:t>
      </w:r>
    </w:p>
    <w:p>
      <w:r>
        <w:pict>
          <v:rect style="width:0;height:1.5pt" o:hralign="center" o:hrstd="t" o:hr="t"/>
        </w:pict>
      </w:r>
    </w:p>
    <w:bookmarkStart w:id="20" w:name="Xdb538f3f01665ea9de6d9f4feb1119129b2af36"/>
    <w:p>
      <w:pPr>
        <w:pStyle w:val="Heading2"/>
      </w:pPr>
      <w:r>
        <w:t xml:space="preserve">Step 0 — Triage: rows that should be closed as N/A, not built</w:t>
      </w:r>
    </w:p>
    <w:p>
      <w:pPr>
        <w:pStyle w:val="FirstParagraph"/>
      </w:pPr>
      <w:r>
        <w:t xml:space="preserve">Nine of the 33 remaining rows are not real gaps. Building them would be</w:t>
      </w:r>
      <w:r>
        <w:t xml:space="preserve"> </w:t>
      </w:r>
      <w:r>
        <w:t xml:space="preserve">wasted effort. Verify each claim against the legacy source, then mark the</w:t>
      </w:r>
      <w:r>
        <w:t xml:space="preserve"> </w:t>
      </w:r>
      <w:r>
        <w:t xml:space="preserve">row</w:t>
      </w:r>
      <w:r>
        <w:t xml:space="preserve"> </w:t>
      </w:r>
      <w:r>
        <w:rPr>
          <w:rStyle w:val="VerbatimChar"/>
        </w:rPr>
        <w:t xml:space="preserve">N/A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FEATURE_INVENTORY.md</w:t>
      </w:r>
      <w:r>
        <w:t xml:space="preserve"> </w:t>
      </w:r>
      <w:r>
        <w:t xml:space="preserve">with the reason.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Atomic save (temp+fsync+rename)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SQLite’s WAL/journal already provides the durability this pattern existed to give a JSON blob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Per-monitor DPI awareness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Chromium handles this natively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Global mouse-wheel scroll dispatch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Browser scrolling is native; the legacy code existed only because Tk has no scroll bubbling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Work motto banner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Dead code in legacy —</w:t>
            </w:r>
            <w:r>
              <w:t xml:space="preserve"> </w:t>
            </w:r>
            <w:r>
              <w:rPr>
                <w:rStyle w:val="VerbatimChar"/>
              </w:rPr>
              <w:t xml:space="preserve">_work_motto_var</w:t>
            </w:r>
            <w:r>
              <w:t xml:space="preserve"> </w:t>
            </w:r>
            <w:r>
              <w:t xml:space="preserve">is never bound to any widget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Subtask</w:t>
            </w:r>
            <w:r>
              <w:t xml:space="preserve"> </w:t>
            </w:r>
            <w:r>
              <w:t xml:space="preserve">“</w:t>
            </w:r>
            <w:r>
              <w:t xml:space="preserve">Deep Work</w:t>
            </w:r>
            <w:r>
              <w:t xml:space="preserve">”</w:t>
            </w:r>
            <w:r>
              <w:t xml:space="preserve"> </w:t>
            </w:r>
            <w:r>
              <w:t xml:space="preserve">launcher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Belongs to Section R (excluded)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BDP 6-block one-time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Migrates legacy’s own old save format;</w:t>
            </w:r>
            <w:r>
              <w:t xml:space="preserve"> </w:t>
            </w:r>
            <w:r>
              <w:rPr>
                <w:rStyle w:val="VerbatimChar"/>
              </w:rPr>
              <w:t xml:space="preserve">_bdp_load</w:t>
            </w:r>
            <w:r>
              <w:t xml:space="preserve"> </w:t>
            </w:r>
            <w:r>
              <w:t xml:space="preserve">already folds it before export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_exec_&lt;date&gt;</w:t>
            </w:r>
            <w:r>
              <w:t xml:space="preserve"> </w:t>
            </w:r>
            <w:r>
              <w:t xml:space="preserve">Daily Planner data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Daily Planner screen was intentionally dropped; no target to import into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swot_*</w:t>
            </w:r>
            <w:r>
              <w:t xml:space="preserve"> </w:t>
            </w:r>
            <w:r>
              <w:t xml:space="preserve">fields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Superseded by the Business Analysis canvas</w:t>
            </w:r>
          </w:p>
        </w:tc>
      </w:tr>
    </w:tbl>
    <w:p>
      <w:pPr>
        <w:pStyle w:val="BodyText"/>
      </w:pPr>
      <w:r>
        <w:t xml:space="preserve">Row 29 (Tools menu) is a</w:t>
      </w:r>
      <w:r>
        <w:t xml:space="preserve"> </w:t>
      </w:r>
      <w:r>
        <w:rPr>
          <w:bCs/>
          <w:b/>
        </w:rPr>
        <w:t xml:space="preserve">partial</w:t>
      </w:r>
      <w:r>
        <w:t xml:space="preserve"> </w:t>
      </w:r>
      <w:r>
        <w:t xml:space="preserve">N/A: 6 of its 9 entries are Section R.</w:t>
      </w:r>
      <w:r>
        <w:t xml:space="preserve"> </w:t>
      </w:r>
      <w:r>
        <w:t xml:space="preserve">It is rescoped in Phase 4 below to only the in-scope entries.</w:t>
      </w:r>
    </w:p>
    <w:p>
      <w:pPr>
        <w:pStyle w:val="BodyText"/>
      </w:pPr>
      <w:r>
        <w:rPr>
          <w:bCs/>
          <w:b/>
        </w:rPr>
        <w:t xml:space="preserve">After Step 0 the real remaining work is 17 rows, not 33.</w:t>
      </w:r>
    </w:p>
    <w:p>
      <w:r>
        <w:pict>
          <v:rect style="width:0;height:1.5pt" o:hralign="center" o:hrstd="t" o:hr="t"/>
        </w:pict>
      </w:r>
    </w:p>
    <w:bookmarkEnd w:id="20"/>
    <w:bookmarkStart w:id="22" w:name="Xcdb3c6fb670cd1e3b2ef70a8fc41c12c351c6ae"/>
    <w:p>
      <w:pPr>
        <w:pStyle w:val="Heading2"/>
      </w:pPr>
      <w:r>
        <w:t xml:space="preserve">Phase 1 — Theme system completion (highest visible parity gap)</w:t>
      </w:r>
    </w:p>
    <w:p>
      <w:pPr>
        <w:pStyle w:val="FirstParagraph"/>
      </w:pPr>
      <w:r>
        <w:rPr>
          <w:bCs/>
          <w:b/>
        </w:rPr>
        <w:t xml:space="preserve">Rows: 15, 147</w:t>
      </w:r>
    </w:p>
    <w:p>
      <w:pPr>
        <w:pStyle w:val="BodyText"/>
      </w:pPr>
      <w:r>
        <w:t xml:space="preserve">Current state:</w:t>
      </w:r>
      <w:r>
        <w:t xml:space="preserve"> </w:t>
      </w:r>
      <w:r>
        <w:rPr>
          <w:rStyle w:val="VerbatimChar"/>
        </w:rPr>
        <w:t xml:space="preserve">renderer/src/themes.ts</w:t>
      </w:r>
      <w:r>
        <w:t xml:space="preserve"> </w:t>
      </w:r>
      <w:r>
        <w:t xml:space="preserve">has 4 palettes (focus, warroom,</w:t>
      </w:r>
      <w:r>
        <w:t xml:space="preserve"> </w:t>
      </w:r>
      <w:r>
        <w:t xml:space="preserve">energy, journey) as ~7 CSS custom properties each. Legacy has 6 named</w:t>
      </w:r>
      <w:r>
        <w:t xml:space="preserve"> </w:t>
      </w:r>
      <w:r>
        <w:t xml:space="preserve">themes and every widget is repainted. Several React components still use</w:t>
      </w:r>
      <w:r>
        <w:t xml:space="preserve"> </w:t>
      </w:r>
      <w:r>
        <w:t xml:space="preserve">hardcoded colors instead of the CSS vars.</w:t>
      </w:r>
    </w:p>
    <w:p>
      <w:pPr>
        <w:pStyle w:val="BodyText"/>
      </w:pPr>
      <w:r>
        <w:t xml:space="preserve">Work:</w:t>
      </w:r>
      <w:r>
        <w:t xml:space="preserve"> </w:t>
      </w:r>
      <w:r>
        <w:t xml:space="preserve">1. Add the two missing palettes:</w:t>
      </w:r>
      <w:r>
        <w:t xml:space="preserve"> </w:t>
      </w:r>
      <w:r>
        <w:rPr>
          <w:bCs/>
          <w:b/>
        </w:rPr>
        <w:t xml:space="preserve">Executive</w:t>
      </w:r>
      <w:r>
        <w:t xml:space="preserve"> </w:t>
      </w:r>
      <w:r>
        <w:t xml:space="preserve">and</w:t>
      </w:r>
      <w:r>
        <w:t xml:space="preserve"> </w:t>
      </w:r>
      <w:r>
        <w:rPr>
          <w:bCs/>
          <w:b/>
        </w:rPr>
        <w:t xml:space="preserve">Rize</w:t>
      </w:r>
      <w:r>
        <w:t xml:space="preserve"> </w:t>
      </w:r>
      <w:r>
        <w:t xml:space="preserve">— read the exact</w:t>
      </w:r>
      <w:r>
        <w:t xml:space="preserve"> </w:t>
      </w:r>
      <w:r>
        <w:t xml:space="preserve">swatches from legacy lines 721–944.</w:t>
      </w:r>
      <w:r>
        <w:t xml:space="preserve"> </w:t>
      </w:r>
      <w:r>
        <w:t xml:space="preserve">2. Widen the token set beyond 7 vars if the legacy palettes need it</w:t>
      </w:r>
      <w:r>
        <w:t xml:space="preserve"> </w:t>
      </w:r>
      <w:r>
        <w:t xml:space="preserve">(success/warn/danger, chip backgrounds, chart series colors).</w:t>
      </w:r>
      <w:r>
        <w:t xml:space="preserve"> </w:t>
      </w:r>
      <w:r>
        <w:t xml:space="preserve">3. Audit all 18 components in</w:t>
      </w:r>
      <w:r>
        <w:t xml:space="preserve"> </w:t>
      </w:r>
      <w:r>
        <w:rPr>
          <w:rStyle w:val="VerbatimChar"/>
        </w:rPr>
        <w:t xml:space="preserve">renderer/src/components/</w:t>
      </w:r>
      <w:r>
        <w:t xml:space="preserve"> </w:t>
      </w:r>
      <w:r>
        <w:t xml:space="preserve">for hardcoded hex</w:t>
      </w:r>
      <w:r>
        <w:t xml:space="preserve"> </w:t>
      </w:r>
      <w:r>
        <w:t xml:space="preserve">colors and replace them with</w:t>
      </w:r>
      <w:r>
        <w:t xml:space="preserve"> </w:t>
      </w:r>
      <w:r>
        <w:rPr>
          <w:rStyle w:val="VerbatimChar"/>
        </w:rPr>
        <w:t xml:space="preserve">var(--…)</w:t>
      </w:r>
      <w:r>
        <w:t xml:space="preserve">.</w:t>
      </w:r>
      <w:r>
        <w:t xml:space="preserve"> </w:t>
      </w:r>
      <w:r>
        <w:t xml:space="preserve">4. Row 147: add a radio-row theme picker with live swatch previews to</w:t>
      </w:r>
      <w:r>
        <w:t xml:space="preserve"> </w:t>
      </w:r>
      <w:r>
        <w:rPr>
          <w:rStyle w:val="VerbatimChar"/>
        </w:rPr>
        <w:t xml:space="preserve">SettingsDialog.tsx</w:t>
      </w:r>
      <w:r>
        <w:t xml:space="preserve"> </w:t>
      </w:r>
      <w:r>
        <w:t xml:space="preserve">(currently theme is only the header cycle button +</w:t>
      </w:r>
      <w:r>
        <w:t xml:space="preserve"> </w:t>
      </w:r>
      <w:r>
        <w:t xml:space="preserve">Ctrl+T).</w:t>
      </w:r>
    </w:p>
    <w:bookmarkStart w:id="21" w:name="prompt-for-claude-code"/>
    <w:p>
      <w:pPr>
        <w:pStyle w:val="Heading3"/>
      </w:pPr>
      <w:r>
        <w:t xml:space="preserve">Prompt for Claude Code</w:t>
      </w:r>
    </w:p>
    <w:p>
      <w:pPr>
        <w:pStyle w:val="SourceCode"/>
      </w:pPr>
      <w:r>
        <w:rPr>
          <w:rStyle w:val="VerbatimChar"/>
        </w:rPr>
        <w:t xml:space="preserve">Read FEATURE_INVENTORY.md rows 15 and 147, and legacy lines 721-944 and</w:t>
      </w:r>
      <w:r>
        <w:br/>
      </w:r>
      <w:r>
        <w:rPr>
          <w:rStyle w:val="VerbatimChar"/>
        </w:rPr>
        <w:t xml:space="preserve">15397-15438 of task_tracker_v3_THEMES.py.</w:t>
      </w:r>
      <w:r>
        <w:br/>
      </w:r>
      <w:r>
        <w:br/>
      </w:r>
      <w:r>
        <w:rPr>
          <w:rStyle w:val="VerbatimChar"/>
        </w:rPr>
        <w:t xml:space="preserve">1. Add the two missing themes (Executive, Rize) to renderer/src/themes.ts,</w:t>
      </w:r>
      <w:r>
        <w:br/>
      </w:r>
      <w:r>
        <w:rPr>
          <w:rStyle w:val="VerbatimChar"/>
        </w:rPr>
        <w:t xml:space="preserve">   using the actual legacy palette values. Extend the CSS custom-property</w:t>
      </w:r>
      <w:r>
        <w:br/>
      </w:r>
      <w:r>
        <w:rPr>
          <w:rStyle w:val="VerbatimChar"/>
        </w:rPr>
        <w:t xml:space="preserve">   token set if these palettes need tokens the current 7 don't cover.</w:t>
      </w:r>
      <w:r>
        <w:br/>
      </w:r>
      <w:r>
        <w:rPr>
          <w:rStyle w:val="VerbatimChar"/>
        </w:rPr>
        <w:t xml:space="preserve">2. Grep every file under renderer/src/ for hardcoded hex colors and rgba()</w:t>
      </w:r>
      <w:r>
        <w:br/>
      </w:r>
      <w:r>
        <w:rPr>
          <w:rStyle w:val="VerbatimChar"/>
        </w:rPr>
        <w:t xml:space="preserve">   literals. Replace each with the appropriate CSS var so all 6 themes</w:t>
      </w:r>
      <w:r>
        <w:br/>
      </w:r>
      <w:r>
        <w:rPr>
          <w:rStyle w:val="VerbatimChar"/>
        </w:rPr>
        <w:t xml:space="preserve">   repaint the entire UI, not just the shell and modals.</w:t>
      </w:r>
      <w:r>
        <w:br/>
      </w:r>
      <w:r>
        <w:rPr>
          <w:rStyle w:val="VerbatimChar"/>
        </w:rPr>
        <w:t xml:space="preserve">3. Add a theme picker to SettingsDialog.tsx: one radio row per theme with a</w:t>
      </w:r>
      <w:r>
        <w:br/>
      </w:r>
      <w:r>
        <w:rPr>
          <w:rStyle w:val="VerbatimChar"/>
        </w:rPr>
        <w:t xml:space="preserve">   small live swatch preview (bg / surface / accent), matching legacy's</w:t>
      </w:r>
      <w:r>
        <w:br/>
      </w:r>
      <w:r>
        <w:rPr>
          <w:rStyle w:val="VerbatimChar"/>
        </w:rPr>
        <w:t xml:space="preserve">   radio-row layout. It must stay in sync with the header cycle button and</w:t>
      </w:r>
      <w:r>
        <w:br/>
      </w:r>
      <w:r>
        <w:rPr>
          <w:rStyle w:val="VerbatimChar"/>
        </w:rPr>
        <w:t xml:space="preserve">   Ctrl+T.</w:t>
      </w:r>
      <w:r>
        <w:br/>
      </w:r>
      <w:r>
        <w:rPr>
          <w:rStyle w:val="VerbatimChar"/>
        </w:rPr>
        <w:t xml:space="preserve">4. Verify by launching the app and cycling all 6 themes on every page.</w:t>
      </w:r>
      <w:r>
        <w:br/>
      </w:r>
      <w:r>
        <w:rPr>
          <w:rStyle w:val="VerbatimChar"/>
        </w:rPr>
        <w:t xml:space="preserve">5. Update FEATURE_INVENTORY.md rows 15 and 147 to Done, then commit.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4" w:name="phase-2-data-visualisation-parity"/>
    <w:p>
      <w:pPr>
        <w:pStyle w:val="Heading2"/>
      </w:pPr>
      <w:r>
        <w:t xml:space="preserve">Phase 2 — Data visualisation parity</w:t>
      </w:r>
    </w:p>
    <w:p>
      <w:pPr>
        <w:pStyle w:val="FirstParagraph"/>
      </w:pPr>
      <w:r>
        <w:rPr>
          <w:bCs/>
          <w:b/>
        </w:rPr>
        <w:t xml:space="preserve">Rows: 37, 96, 70</w:t>
      </w:r>
    </w:p>
    <w:p>
      <w:pPr>
        <w:pStyle w:val="BodyText"/>
      </w:pPr>
      <w:r>
        <w:t xml:space="preserve">Legacy drew these on Tk canvases; the port currently shows plain text or a</w:t>
      </w:r>
      <w:r>
        <w:t xml:space="preserve"> </w:t>
      </w:r>
      <w:r>
        <w:t xml:space="preserve">plain bar. These are the most visible</w:t>
      </w:r>
      <w:r>
        <w:t xml:space="preserve"> </w:t>
      </w:r>
      <w:r>
        <w:t xml:space="preserve">“</w:t>
      </w:r>
      <w:r>
        <w:t xml:space="preserve">it looks less finished</w:t>
      </w:r>
      <w:r>
        <w:t xml:space="preserve">”</w:t>
      </w:r>
      <w:r>
        <w:t xml:space="preserve"> </w:t>
      </w:r>
      <w:r>
        <w:t xml:space="preserve">gaps.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Row 37</w:t>
      </w:r>
      <w:r>
        <w:t xml:space="preserve"> </w:t>
      </w:r>
      <w:r>
        <w:t xml:space="preserve">— TODAY PROGRESS segmented bar: per-project segments on PLAN,</w:t>
      </w:r>
      <w:r>
        <w:t xml:space="preserve"> </w:t>
      </w:r>
      <w:r>
        <w:t xml:space="preserve">gradient fill on FOCUS, milestone glow, 100% celebration state.</w:t>
      </w:r>
      <w:r>
        <w:t xml:space="preserve"> </w:t>
      </w:r>
      <w:r>
        <w:t xml:space="preserve">Legacy 7659–7878, 4894–4947.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Row 96</w:t>
      </w:r>
      <w:r>
        <w:t xml:space="preserve"> </w:t>
      </w:r>
      <w:r>
        <w:t xml:space="preserve">— 30-day activity strip: per-day heat colouring, top-strip</w:t>
      </w:r>
      <w:r>
        <w:t xml:space="preserve"> </w:t>
      </w:r>
      <w:r>
        <w:t xml:space="preserve">canvas above each project card. Legacy 6392–6394, 6883–6926.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Row 70</w:t>
      </w:r>
      <w:r>
        <w:t xml:space="preserve"> </w:t>
      </w:r>
      <w:r>
        <w:t xml:space="preserve">— Weekly score chart: line + bar combined, best/worst-day</w:t>
      </w:r>
      <w:r>
        <w:t xml:space="preserve"> </w:t>
      </w:r>
      <w:r>
        <w:t xml:space="preserve">callouts. Legacy 17145–17223.</w:t>
      </w:r>
    </w:p>
    <w:p>
      <w:pPr>
        <w:pStyle w:val="FirstParagraph"/>
      </w:pPr>
      <w:r>
        <w:t xml:space="preserve">Build these as inline SVG in React. Do</w:t>
      </w:r>
      <w:r>
        <w:t xml:space="preserve"> </w:t>
      </w:r>
      <w:r>
        <w:rPr>
          <w:bCs/>
          <w:b/>
        </w:rPr>
        <w:t xml:space="preserve">not</w:t>
      </w:r>
      <w:r>
        <w:t xml:space="preserve"> </w:t>
      </w:r>
      <w:r>
        <w:t xml:space="preserve">add a charting library —</w:t>
      </w:r>
      <w:r>
        <w:t xml:space="preserve"> </w:t>
      </w:r>
      <w:r>
        <w:t xml:space="preserve">three bespoke charts do not justify the dependency, and the legacy visuals</w:t>
      </w:r>
      <w:r>
        <w:t xml:space="preserve"> </w:t>
      </w:r>
      <w:r>
        <w:t xml:space="preserve">are specific enough that a generic library would fight you.</w:t>
      </w:r>
    </w:p>
    <w:bookmarkStart w:id="23" w:name="prompt-for-claude-code-1"/>
    <w:p>
      <w:pPr>
        <w:pStyle w:val="Heading3"/>
      </w:pPr>
      <w:r>
        <w:t xml:space="preserve">Prompt for Claude Code</w:t>
      </w:r>
    </w:p>
    <w:p>
      <w:pPr>
        <w:pStyle w:val="SourceCode"/>
      </w:pPr>
      <w:r>
        <w:rPr>
          <w:rStyle w:val="VerbatimChar"/>
        </w:rPr>
        <w:t xml:space="preserve">Port the three remaining chart/visualisation features to inline SVG React</w:t>
      </w:r>
      <w:r>
        <w:br/>
      </w:r>
      <w:r>
        <w:rPr>
          <w:rStyle w:val="VerbatimChar"/>
        </w:rPr>
        <w:t xml:space="preserve">components. No charting library.</w:t>
      </w:r>
      <w:r>
        <w:br/>
      </w:r>
      <w:r>
        <w:br/>
      </w:r>
      <w:r>
        <w:rPr>
          <w:rStyle w:val="VerbatimChar"/>
        </w:rPr>
        <w:t xml:space="preserve">Row 37 — read legacy lines 7659-7878 and 4894-4947. Replace the plain</w:t>
      </w:r>
      <w:r>
        <w:br/>
      </w:r>
      <w:r>
        <w:rPr>
          <w:rStyle w:val="VerbatimChar"/>
        </w:rPr>
        <w:t xml:space="preserve">percentage line in ProjectDashboard.tsx with the segmented TODAY PROGRESS</w:t>
      </w:r>
      <w:r>
        <w:br/>
      </w:r>
      <w:r>
        <w:rPr>
          <w:rStyle w:val="VerbatimChar"/>
        </w:rPr>
        <w:t xml:space="preserve">bar: per-project segments on the PLAN view, gradient fill on FOCUS,</w:t>
      </w:r>
      <w:r>
        <w:br/>
      </w:r>
      <w:r>
        <w:rPr>
          <w:rStyle w:val="VerbatimChar"/>
        </w:rPr>
        <w:t xml:space="preserve">milestone glow, and the 100% celebration state.</w:t>
      </w:r>
      <w:r>
        <w:br/>
      </w:r>
      <w:r>
        <w:br/>
      </w:r>
      <w:r>
        <w:rPr>
          <w:rStyle w:val="VerbatimChar"/>
        </w:rPr>
        <w:t xml:space="preserve">Row 96 — read legacy lines 6392-6394 and 6883-6926. Add the 30-day</w:t>
      </w:r>
      <w:r>
        <w:br/>
      </w:r>
      <w:r>
        <w:rPr>
          <w:rStyle w:val="VerbatimChar"/>
        </w:rPr>
        <w:t xml:space="preserve">activity strip with per-day heat colouring above each project card.</w:t>
      </w:r>
      <w:r>
        <w:br/>
      </w:r>
      <w:r>
        <w:br/>
      </w:r>
      <w:r>
        <w:rPr>
          <w:rStyle w:val="VerbatimChar"/>
        </w:rPr>
        <w:t xml:space="preserve">Row 70 — read legacy lines 17145-17223. Upgrade the week bars in</w:t>
      </w:r>
      <w:r>
        <w:br/>
      </w:r>
      <w:r>
        <w:rPr>
          <w:rStyle w:val="VerbatimChar"/>
        </w:rPr>
        <w:t xml:space="preserve">HabitDashboard.tsx to the full line+bar chart with best-day and worst-day</w:t>
      </w:r>
      <w:r>
        <w:br/>
      </w:r>
      <w:r>
        <w:rPr>
          <w:rStyle w:val="VerbatimChar"/>
        </w:rPr>
        <w:t xml:space="preserve">callouts.</w:t>
      </w:r>
      <w:r>
        <w:br/>
      </w:r>
      <w:r>
        <w:br/>
      </w:r>
      <w:r>
        <w:rPr>
          <w:rStyle w:val="VerbatimChar"/>
        </w:rPr>
        <w:t xml:space="preserve">All colours must come from the theme CSS vars added in Phase 1 so the</w:t>
      </w:r>
      <w:r>
        <w:br/>
      </w:r>
      <w:r>
        <w:rPr>
          <w:rStyle w:val="VerbatimChar"/>
        </w:rPr>
        <w:t xml:space="preserve">charts repaint with the theme. Verify each against the legacy rendering</w:t>
      </w:r>
      <w:r>
        <w:br/>
      </w:r>
      <w:r>
        <w:rPr>
          <w:rStyle w:val="VerbatimChar"/>
        </w:rPr>
        <w:t xml:space="preserve">logic, update the three inventory rows, and commit each row separately.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phase-3-bdp-view-modes"/>
    <w:p>
      <w:pPr>
        <w:pStyle w:val="Heading2"/>
      </w:pPr>
      <w:r>
        <w:t xml:space="preserve">Phase 3 — BDP view modes</w:t>
      </w:r>
    </w:p>
    <w:p>
      <w:pPr>
        <w:pStyle w:val="FirstParagraph"/>
      </w:pPr>
      <w:r>
        <w:rPr>
          <w:bCs/>
          <w:b/>
        </w:rPr>
        <w:t xml:space="preserve">Rows: 130, 131, 132, 134</w:t>
      </w:r>
    </w:p>
    <w:p>
      <w:pPr>
        <w:pStyle w:val="BodyText"/>
      </w:pPr>
      <w:r>
        <w:rPr>
          <w:rStyle w:val="VerbatimChar"/>
        </w:rPr>
        <w:t xml:space="preserve">BdpPanel.tsx</w:t>
      </w:r>
      <w:r>
        <w:t xml:space="preserve"> </w:t>
      </w:r>
      <w:r>
        <w:t xml:space="preserve">(438 lines) currently has one consolidated card view with an</w:t>
      </w:r>
      <w:r>
        <w:t xml:space="preserve"> </w:t>
      </w:r>
      <w:r>
        <w:t xml:space="preserve">inline expand. Legacy has four distinct surfaces.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130</w:t>
      </w:r>
      <w:r>
        <w:t xml:space="preserve"> </w:t>
      </w:r>
      <w:r>
        <w:t xml:space="preserve">Table view — dense per-project summary row. Legacy 13256–13624.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131</w:t>
      </w:r>
      <w:r>
        <w:t xml:space="preserve"> </w:t>
      </w:r>
      <w:r>
        <w:t xml:space="preserve">List view — compact one-line row. Legacy 13668–13723.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132</w:t>
      </w:r>
      <w:r>
        <w:t xml:space="preserve"> </w:t>
      </w:r>
      <w:r>
        <w:t xml:space="preserve">Full-page detail view per plan, autosave, prev/next nav between</w:t>
      </w:r>
      <w:r>
        <w:t xml:space="preserve"> </w:t>
      </w:r>
      <w:r>
        <w:t xml:space="preserve">plans. Legacy 13731–13964.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134</w:t>
      </w:r>
      <w:r>
        <w:t xml:space="preserve"> </w:t>
      </w:r>
      <w:r>
        <w:t xml:space="preserve">Manual drag-reorder with the mouse (port has ▲/▼ buttons).</w:t>
      </w:r>
      <w:r>
        <w:t xml:space="preserve"> </w:t>
      </w:r>
      <w:r>
        <w:t xml:space="preserve">Legacy 13280–13375, 12608–12618.</w:t>
      </w:r>
    </w:p>
    <w:p>
      <w:pPr>
        <w:pStyle w:val="FirstParagraph"/>
      </w:pPr>
      <w:r>
        <w:t xml:space="preserve">Row 132 is the highest-value of the four — it is a genuinely different</w:t>
      </w:r>
      <w:r>
        <w:t xml:space="preserve"> </w:t>
      </w:r>
      <w:r>
        <w:t xml:space="preserve">working surface, not a re-skin. Rows 130/131 are cheap once a shared row</w:t>
      </w:r>
      <w:r>
        <w:t xml:space="preserve"> </w:t>
      </w:r>
      <w:r>
        <w:t xml:space="preserve">renderer exists. Row 134 is the lowest value (the ▲/▼ buttons already</w:t>
      </w:r>
      <w:r>
        <w:t xml:space="preserve"> </w:t>
      </w:r>
      <w:r>
        <w:t xml:space="preserve">achieve the outcome) — do it last, and use the HTML5 drag-and-drop API.</w:t>
      </w:r>
    </w:p>
    <w:bookmarkStart w:id="25" w:name="prompt-for-claude-code-2"/>
    <w:p>
      <w:pPr>
        <w:pStyle w:val="Heading3"/>
      </w:pPr>
      <w:r>
        <w:t xml:space="preserve">Prompt for Claude Code</w:t>
      </w:r>
    </w:p>
    <w:p>
      <w:pPr>
        <w:pStyle w:val="SourceCode"/>
      </w:pPr>
      <w:r>
        <w:rPr>
          <w:rStyle w:val="VerbatimChar"/>
        </w:rPr>
        <w:t xml:space="preserve">Complete the BDP panel to full legacy parity. Read FEATURE_INVENTORY.md</w:t>
      </w:r>
      <w:r>
        <w:br/>
      </w:r>
      <w:r>
        <w:rPr>
          <w:rStyle w:val="VerbatimChar"/>
        </w:rPr>
        <w:t xml:space="preserve">rows 130, 131, 132, 134 first.</w:t>
      </w:r>
      <w:r>
        <w:br/>
      </w:r>
      <w:r>
        <w:br/>
      </w:r>
      <w:r>
        <w:rPr>
          <w:rStyle w:val="VerbatimChar"/>
        </w:rPr>
        <w:t xml:space="preserve">1. Row 132 (do this first): add a full-page detail view for a single plan</w:t>
      </w:r>
      <w:r>
        <w:br/>
      </w:r>
      <w:r>
        <w:rPr>
          <w:rStyle w:val="VerbatimChar"/>
        </w:rPr>
        <w:t xml:space="preserve">   — legacy lines 13731-13964. Every field autosaves on blur. Add prev/next</w:t>
      </w:r>
      <w:r>
        <w:br/>
      </w:r>
      <w:r>
        <w:rPr>
          <w:rStyle w:val="VerbatimChar"/>
        </w:rPr>
        <w:t xml:space="preserve">   navigation between plans, and a back-to-list control.</w:t>
      </w:r>
      <w:r>
        <w:br/>
      </w:r>
      <w:r>
        <w:rPr>
          <w:rStyle w:val="VerbatimChar"/>
        </w:rPr>
        <w:t xml:space="preserve">2. Rows 130/131: add a Card / Table / List view switcher. Table = dense</w:t>
      </w:r>
      <w:r>
        <w:br/>
      </w:r>
      <w:r>
        <w:rPr>
          <w:rStyle w:val="VerbatimChar"/>
        </w:rPr>
        <w:t xml:space="preserve">   per-project summary row (legacy 13256-13624). List = compact one-line</w:t>
      </w:r>
      <w:r>
        <w:br/>
      </w:r>
      <w:r>
        <w:rPr>
          <w:rStyle w:val="VerbatimChar"/>
        </w:rPr>
        <w:t xml:space="preserve">   row (legacy 13668-13723). The selected view mode must persist in</w:t>
      </w:r>
      <w:r>
        <w:br/>
      </w:r>
      <w:r>
        <w:rPr>
          <w:rStyle w:val="VerbatimChar"/>
        </w:rPr>
        <w:t xml:space="preserve">   AppState like other settings.</w:t>
      </w:r>
      <w:r>
        <w:br/>
      </w:r>
      <w:r>
        <w:rPr>
          <w:rStyle w:val="VerbatimChar"/>
        </w:rPr>
        <w:t xml:space="preserve">3. Row 134: replace the ▲/▼ swap buttons with real mouse drag-reorder using</w:t>
      </w:r>
      <w:r>
        <w:br/>
      </w:r>
      <w:r>
        <w:rPr>
          <w:rStyle w:val="VerbatimChar"/>
        </w:rPr>
        <w:t xml:space="preserve">   the HTML5 drag-and-drop API, keeping the existing priority-sort mode</w:t>
      </w:r>
      <w:r>
        <w:br/>
      </w:r>
      <w:r>
        <w:rPr>
          <w:rStyle w:val="VerbatimChar"/>
        </w:rPr>
        <w:t xml:space="preserve">   intact and keeping keyboard-accessible fallback controls.</w:t>
      </w:r>
      <w:r>
        <w:br/>
      </w:r>
      <w:r>
        <w:br/>
      </w:r>
      <w:r>
        <w:rPr>
          <w:rStyle w:val="VerbatimChar"/>
        </w:rPr>
        <w:t xml:space="preserve">Add an Alembic migration if AppState needs a new column for the view mode.</w:t>
      </w:r>
      <w:r>
        <w:br/>
      </w:r>
      <w:r>
        <w:rPr>
          <w:rStyle w:val="VerbatimChar"/>
        </w:rPr>
        <w:t xml:space="preserve">Update each inventory row and commit per row.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8" w:name="phase-4-interaction-and-shell-parity"/>
    <w:p>
      <w:pPr>
        <w:pStyle w:val="Heading2"/>
      </w:pPr>
      <w:r>
        <w:t xml:space="preserve">Phase 4 — Interaction and shell parity</w:t>
      </w:r>
    </w:p>
    <w:p>
      <w:pPr>
        <w:pStyle w:val="FirstParagraph"/>
      </w:pPr>
      <w:r>
        <w:rPr>
          <w:bCs/>
          <w:b/>
        </w:rPr>
        <w:t xml:space="preserve">Rows: 22, 29, 30, 60, 82</w:t>
      </w:r>
    </w:p>
    <w:p>
      <w:pPr>
        <w:pStyle w:val="BodyText"/>
      </w:pPr>
      <w:r>
        <w:t xml:space="preserve">Smaller, mostly mechanical items.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22</w:t>
      </w:r>
      <w:r>
        <w:t xml:space="preserve"> </w:t>
      </w:r>
      <w:r>
        <w:t xml:space="preserve">Ctrl+W / Esc close-dialog stack, and Ctrl+F focus mode. Requires a</w:t>
      </w:r>
      <w:r>
        <w:t xml:space="preserve"> </w:t>
      </w:r>
      <w:r>
        <w:t xml:space="preserve">real dialog-stack concept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(currently Escape is hardcoded to</w:t>
      </w:r>
      <w:r>
        <w:t xml:space="preserve"> </w:t>
      </w:r>
      <w:r>
        <w:t xml:space="preserve">two specific dialogs) and a focus-mode toggle. Legacy 1974–2030.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29</w:t>
      </w:r>
      <w:r>
        <w:t xml:space="preserve"> </w:t>
      </w:r>
      <w:r>
        <w:t xml:space="preserve">Tools menu —</w:t>
      </w:r>
      <w:r>
        <w:t xml:space="preserve"> </w:t>
      </w:r>
      <w:r>
        <w:rPr>
          <w:bCs/>
          <w:b/>
        </w:rPr>
        <w:t xml:space="preserve">rescoped</w:t>
      </w:r>
      <w:r>
        <w:t xml:space="preserve">: build the gear dropdown with only the</w:t>
      </w:r>
      <w:r>
        <w:t xml:space="preserve"> </w:t>
      </w:r>
      <w:r>
        <w:t xml:space="preserve">in-scope entries (BDP, Goal Roadmap, Focus Mode, Settings). Section R</w:t>
      </w:r>
      <w:r>
        <w:t xml:space="preserve"> </w:t>
      </w:r>
      <w:r>
        <w:t xml:space="preserve">entries are omitted; note this in the inventory row. Legacy 16237–16332.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30</w:t>
      </w:r>
      <w:r>
        <w:t xml:space="preserve"> </w:t>
      </w:r>
      <w:r>
        <w:t xml:space="preserve">Shared debounced-autosave hook with flash confirmation, replacing</w:t>
      </w:r>
      <w:r>
        <w:t xml:space="preserve"> </w:t>
      </w:r>
      <w:r>
        <w:t xml:space="preserve">the per-component onBlur handlers. Legacy 7605–7640.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60</w:t>
      </w:r>
      <w:r>
        <w:t xml:space="preserve"> </w:t>
      </w:r>
      <w:r>
        <w:t xml:space="preserve">Extend the undo stack to cover reorder and timer-reset.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82</w:t>
      </w:r>
      <w:r>
        <w:t xml:space="preserve"> </w:t>
      </w:r>
      <w:r>
        <w:t xml:space="preserve">Click-on-the-time-text to cycle target presets (15/30/45/60/90/120)</w:t>
      </w:r>
      <w:r>
        <w:t xml:space="preserve"> </w:t>
      </w:r>
      <w:r>
        <w:t xml:space="preserve">as an alternate control alongside the existing stepper. Legacy 2762–2778.</w:t>
      </w:r>
    </w:p>
    <w:bookmarkStart w:id="27" w:name="prompt-for-claude-code-3"/>
    <w:p>
      <w:pPr>
        <w:pStyle w:val="Heading3"/>
      </w:pPr>
      <w:r>
        <w:t xml:space="preserve">Prompt for Claude Code</w:t>
      </w:r>
    </w:p>
    <w:p>
      <w:pPr>
        <w:pStyle w:val="SourceCode"/>
      </w:pPr>
      <w:r>
        <w:rPr>
          <w:rStyle w:val="VerbatimChar"/>
        </w:rPr>
        <w:t xml:space="preserve">Close the remaining interaction-parity rows: 22, 29, 30, 60, 82. Read each</w:t>
      </w:r>
      <w:r>
        <w:br/>
      </w:r>
      <w:r>
        <w:rPr>
          <w:rStyle w:val="VerbatimChar"/>
        </w:rPr>
        <w:t xml:space="preserve">row in FEATURE_INVENTORY.md and its cited legacy lines before starting.</w:t>
      </w:r>
      <w:r>
        <w:br/>
      </w:r>
      <w:r>
        <w:br/>
      </w:r>
      <w:r>
        <w:rPr>
          <w:rStyle w:val="VerbatimChar"/>
        </w:rPr>
        <w:t xml:space="preserve">Row 30 first, since other rows depend on it: build a shared</w:t>
      </w:r>
      <w:r>
        <w:br/>
      </w:r>
      <w:r>
        <w:rPr>
          <w:rStyle w:val="VerbatimChar"/>
        </w:rPr>
        <w:t xml:space="preserve">useDebouncedAutosave hook (debounce + a brief "saved" flash confirmation,</w:t>
      </w:r>
      <w:r>
        <w:br/>
      </w:r>
      <w:r>
        <w:rPr>
          <w:rStyle w:val="VerbatimChar"/>
        </w:rPr>
        <w:t xml:space="preserve">matching legacy lines 7605-7640) and migrate every component's ad-hoc</w:t>
      </w:r>
      <w:r>
        <w:br/>
      </w:r>
      <w:r>
        <w:rPr>
          <w:rStyle w:val="VerbatimChar"/>
        </w:rPr>
        <w:t xml:space="preserve">onBlur autosave onto it.</w:t>
      </w:r>
      <w:r>
        <w:br/>
      </w:r>
      <w:r>
        <w:br/>
      </w:r>
      <w:r>
        <w:rPr>
          <w:rStyle w:val="VerbatimChar"/>
        </w:rPr>
        <w:t xml:space="preserve">Row 22: introduce a real dialog stack in App.tsx so Ctrl+W and Escape close</w:t>
      </w:r>
      <w:r>
        <w:br/>
      </w:r>
      <w:r>
        <w:rPr>
          <w:rStyle w:val="VerbatimChar"/>
        </w:rPr>
        <w:t xml:space="preserve">the topmost dialog rather than the two currently hardcoded. Add Ctrl+F</w:t>
      </w:r>
      <w:r>
        <w:br/>
      </w:r>
      <w:r>
        <w:rPr>
          <w:rStyle w:val="VerbatimChar"/>
        </w:rPr>
        <w:t xml:space="preserve">focus mode.</w:t>
      </w:r>
      <w:r>
        <w:br/>
      </w:r>
      <w:r>
        <w:br/>
      </w:r>
      <w:r>
        <w:rPr>
          <w:rStyle w:val="VerbatimChar"/>
        </w:rPr>
        <w:t xml:space="preserve">Row 29: add the gear-icon Tools dropdown with only the in-scope entries</w:t>
      </w:r>
      <w:r>
        <w:br/>
      </w:r>
      <w:r>
        <w:rPr>
          <w:rStyle w:val="VerbatimChar"/>
        </w:rPr>
        <w:t xml:space="preserve">(BDP, Goal Roadmap, Focus Mode, Settings). Note in the inventory row that</w:t>
      </w:r>
      <w:r>
        <w:br/>
      </w:r>
      <w:r>
        <w:rPr>
          <w:rStyle w:val="VerbatimChar"/>
        </w:rPr>
        <w:t xml:space="preserve">the Section R entries are deliberately omitted.</w:t>
      </w:r>
      <w:r>
        <w:br/>
      </w:r>
      <w:r>
        <w:br/>
      </w:r>
      <w:r>
        <w:rPr>
          <w:rStyle w:val="VerbatimChar"/>
        </w:rPr>
        <w:t xml:space="preserve">Row 60: extend the undo stack to cover task reorder and timer reset.</w:t>
      </w:r>
      <w:r>
        <w:br/>
      </w:r>
      <w:r>
        <w:br/>
      </w:r>
      <w:r>
        <w:rPr>
          <w:rStyle w:val="VerbatimChar"/>
        </w:rPr>
        <w:t xml:space="preserve">Row 82: add click-on-the-time-text preset cycling (15/30/45/60/90/120)</w:t>
      </w:r>
      <w:r>
        <w:br/>
      </w:r>
      <w:r>
        <w:rPr>
          <w:rStyle w:val="VerbatimChar"/>
        </w:rPr>
        <w:t xml:space="preserve">alongside the existing stepper for the per-project daily target.</w:t>
      </w:r>
      <w:r>
        <w:br/>
      </w:r>
      <w:r>
        <w:br/>
      </w:r>
      <w:r>
        <w:rPr>
          <w:rStyle w:val="VerbatimChar"/>
        </w:rPr>
        <w:t xml:space="preserve">One commit per row, updating the inventory row in the same commit.</w:t>
      </w:r>
    </w:p>
    <w:p>
      <w:r>
        <w:pict>
          <v:rect style="width:0;height:1.5pt" o:hralign="center" o:hrstd="t" o:hr="t"/>
        </w:pict>
      </w:r>
    </w:p>
    <w:bookmarkEnd w:id="27"/>
    <w:bookmarkEnd w:id="28"/>
    <w:bookmarkStart w:id="30" w:name="phase-5-plan-review-tri-tab"/>
    <w:p>
      <w:pPr>
        <w:pStyle w:val="Heading2"/>
      </w:pPr>
      <w:r>
        <w:t xml:space="preserve">Phase 5 — PLAN review tri-tab</w:t>
      </w:r>
    </w:p>
    <w:p>
      <w:pPr>
        <w:pStyle w:val="FirstParagraph"/>
      </w:pPr>
      <w:r>
        <w:rPr>
          <w:bCs/>
          <w:b/>
        </w:rPr>
        <w:t xml:space="preserve">Rows: 77, 78</w:t>
      </w:r>
    </w:p>
    <w:p>
      <w:pPr>
        <w:pStyle w:val="BodyText"/>
      </w:pPr>
      <w:r>
        <w:t xml:space="preserve">Legacy’s PLAN screen has a Mindset / Discipline / Consistency tri-tab that</w:t>
      </w:r>
      <w:r>
        <w:t xml:space="preserve"> </w:t>
      </w:r>
      <w:r>
        <w:t xml:space="preserve">shows a condensed second view of Habits data. The inventory deferred these</w:t>
      </w:r>
      <w:r>
        <w:t xml:space="preserve"> </w:t>
      </w:r>
      <w:r>
        <w:t xml:space="preserve">as low value — that judgement was correct for a partial port, but this plan</w:t>
      </w:r>
      <w:r>
        <w:t xml:space="preserve"> </w:t>
      </w:r>
      <w:r>
        <w:t xml:space="preserve">targets full parity, so build them.</w:t>
      </w:r>
    </w:p>
    <w:p>
      <w:pPr>
        <w:pStyle w:val="BodyText"/>
      </w:pPr>
      <w:r>
        <w:t xml:space="preserve">Only genuinely net-new content: the</w:t>
      </w:r>
      <w:r>
        <w:t xml:space="preserve"> </w:t>
      </w:r>
      <w:r>
        <w:rPr>
          <w:bCs/>
          <w:b/>
        </w:rPr>
        <w:t xml:space="preserve">last-7-days mindset note history</w:t>
      </w:r>
      <w:r>
        <w:t xml:space="preserve"> </w:t>
      </w:r>
      <w:r>
        <w:t xml:space="preserve">(row 78). Everything else is a condensed re-render of existing data.</w:t>
      </w:r>
    </w:p>
    <w:p>
      <w:pPr>
        <w:pStyle w:val="BodyText"/>
      </w:pPr>
      <w:r>
        <w:t xml:space="preserve">Legacy 3705–3759 (Discipline mini-view), 3648–3702 and 3464–3465 (Mindset).</w:t>
      </w:r>
    </w:p>
    <w:bookmarkStart w:id="29" w:name="prompt-for-claude-code-4"/>
    <w:p>
      <w:pPr>
        <w:pStyle w:val="Heading3"/>
      </w:pPr>
      <w:r>
        <w:t xml:space="preserve">Prompt for Claude Code</w:t>
      </w:r>
    </w:p>
    <w:p>
      <w:pPr>
        <w:pStyle w:val="SourceCode"/>
      </w:pPr>
      <w:r>
        <w:rPr>
          <w:rStyle w:val="VerbatimChar"/>
        </w:rPr>
        <w:t xml:space="preserve">Build the PLAN review tri-tab (inventory rows 77 and 78) — legacy lines</w:t>
      </w:r>
      <w:r>
        <w:br/>
      </w:r>
      <w:r>
        <w:rPr>
          <w:rStyle w:val="VerbatimChar"/>
        </w:rPr>
        <w:t xml:space="preserve">3705-3759, 3648-3702, 3464-3465.</w:t>
      </w:r>
      <w:r>
        <w:br/>
      </w:r>
      <w:r>
        <w:br/>
      </w:r>
      <w:r>
        <w:rPr>
          <w:rStyle w:val="VerbatimChar"/>
        </w:rPr>
        <w:t xml:space="preserve">Add a Mindset / Discipline / Consistency tri-tab container to the PLAN</w:t>
      </w:r>
      <w:r>
        <w:br/>
      </w:r>
      <w:r>
        <w:rPr>
          <w:rStyle w:val="VerbatimChar"/>
        </w:rPr>
        <w:t xml:space="preserve">screen. Discipline and Consistency are condensed re-renders of data the</w:t>
      </w:r>
      <w:r>
        <w:br/>
      </w:r>
      <w:r>
        <w:rPr>
          <w:rStyle w:val="VerbatimChar"/>
        </w:rPr>
        <w:t xml:space="preserve">Habits dashboard already fetches — reuse the existing API calls and</w:t>
      </w:r>
      <w:r>
        <w:br/>
      </w:r>
      <w:r>
        <w:rPr>
          <w:rStyle w:val="VerbatimChar"/>
        </w:rPr>
        <w:t xml:space="preserve">components, do not duplicate logic. Mindset is today's note plus a</w:t>
      </w:r>
      <w:r>
        <w:br/>
      </w:r>
      <w:r>
        <w:rPr>
          <w:rStyle w:val="VerbatimChar"/>
        </w:rPr>
        <w:t xml:space="preserve">last-7-days history list, which is net-new: add the API route and engine</w:t>
      </w:r>
      <w:r>
        <w:br/>
      </w:r>
      <w:r>
        <w:rPr>
          <w:rStyle w:val="VerbatimChar"/>
        </w:rPr>
        <w:t xml:space="preserve">function for the 7-day note history if one doesn't exist.</w:t>
      </w:r>
      <w:r>
        <w:br/>
      </w:r>
      <w:r>
        <w:br/>
      </w:r>
      <w:r>
        <w:rPr>
          <w:rStyle w:val="VerbatimChar"/>
        </w:rPr>
        <w:t xml:space="preserve">Update rows 77 and 78 and commit.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2" w:name="Xc1564bf36c45908de5dd11c846f970c87e5b27a"/>
    <w:p>
      <w:pPr>
        <w:pStyle w:val="Heading2"/>
      </w:pPr>
      <w:r>
        <w:t xml:space="preserve">Phase 6 — Progressive panel layout (largest single item)</w:t>
      </w:r>
    </w:p>
    <w:p>
      <w:pPr>
        <w:pStyle w:val="FirstParagraph"/>
      </w:pPr>
      <w:r>
        <w:rPr>
          <w:bCs/>
          <w:b/>
        </w:rPr>
        <w:t xml:space="preserve">Row 10</w:t>
      </w:r>
      <w:r>
        <w:t xml:space="preserve"> </w:t>
      </w:r>
      <w:r>
        <w:t xml:space="preserve">— Legacy 15748–16074, 15818–15923.</w:t>
      </w:r>
    </w:p>
    <w:p>
      <w:pPr>
        <w:pStyle w:val="BodyText"/>
      </w:pPr>
      <w:r>
        <w:t xml:space="preserve">Compact / partial / full layout modes plus screen-edge docking. This is</w:t>
      </w:r>
      <w:r>
        <w:t xml:space="preserve"> </w:t>
      </w:r>
      <w:r>
        <w:t xml:space="preserve">~500 lines of legacy layout logic and touches every screen. It is deliberately</w:t>
      </w:r>
      <w:r>
        <w:t xml:space="preserve"> </w:t>
      </w:r>
      <w:r>
        <w:t xml:space="preserve">last because it will conflict with any component still being edited, and</w:t>
      </w:r>
      <w:r>
        <w:t xml:space="preserve"> </w:t>
      </w:r>
      <w:r>
        <w:t xml:space="preserve">because Phase 1’s CSS var audit makes it far easier.</w:t>
      </w:r>
    </w:p>
    <w:p>
      <w:pPr>
        <w:pStyle w:val="BodyText"/>
      </w:pPr>
      <w:r>
        <w:t xml:space="preserve">Treat this as its own multi-session task, not one prompt.</w:t>
      </w:r>
    </w:p>
    <w:bookmarkStart w:id="31" w:name="prompt-for-claude-code-5"/>
    <w:p>
      <w:pPr>
        <w:pStyle w:val="Heading3"/>
      </w:pPr>
      <w:r>
        <w:t xml:space="preserve">Prompt for Claude Code</w:t>
      </w:r>
    </w:p>
    <w:p>
      <w:pPr>
        <w:pStyle w:val="SourceCode"/>
      </w:pPr>
      <w:r>
        <w:rPr>
          <w:rStyle w:val="VerbatimChar"/>
        </w:rPr>
        <w:t xml:space="preserve">Read legacy lines 15748-16074 and 15818-15923 of task_tracker_v3_THEMES.py</w:t>
      </w:r>
      <w:r>
        <w:br/>
      </w:r>
      <w:r>
        <w:rPr>
          <w:rStyle w:val="VerbatimChar"/>
        </w:rPr>
        <w:t xml:space="preserve">and write a design note (do not write code yet) covering:</w:t>
      </w:r>
      <w:r>
        <w:br/>
      </w:r>
      <w:r>
        <w:br/>
      </w:r>
      <w:r>
        <w:rPr>
          <w:rStyle w:val="VerbatimChar"/>
        </w:rPr>
        <w:t xml:space="preserve">- what compact / partial / full mode each change in the layout</w:t>
      </w:r>
      <w:r>
        <w:br/>
      </w:r>
      <w:r>
        <w:rPr>
          <w:rStyle w:val="VerbatimChar"/>
        </w:rPr>
        <w:t xml:space="preserve">- how screen-edge docking works and what state it persists</w:t>
      </w:r>
      <w:r>
        <w:br/>
      </w:r>
      <w:r>
        <w:rPr>
          <w:rStyle w:val="VerbatimChar"/>
        </w:rPr>
        <w:t xml:space="preserve">- which of the 18 React components need mode-aware layout</w:t>
      </w:r>
      <w:r>
        <w:br/>
      </w:r>
      <w:r>
        <w:rPr>
          <w:rStyle w:val="VerbatimChar"/>
        </w:rPr>
        <w:t xml:space="preserve">- whether this is best done with CSS container queries, a layout context,</w:t>
      </w:r>
      <w:r>
        <w:br/>
      </w:r>
      <w:r>
        <w:rPr>
          <w:rStyle w:val="VerbatimChar"/>
        </w:rPr>
        <w:t xml:space="preserve">  or both</w:t>
      </w:r>
      <w:r>
        <w:br/>
      </w:r>
      <w:r>
        <w:br/>
      </w:r>
      <w:r>
        <w:rPr>
          <w:rStyle w:val="VerbatimChar"/>
        </w:rPr>
        <w:t xml:space="preserve">Show me the note before implementing. Then implement in slices — one</w:t>
      </w:r>
      <w:r>
        <w:br/>
      </w:r>
      <w:r>
        <w:rPr>
          <w:rStyle w:val="VerbatimChar"/>
        </w:rPr>
        <w:t xml:space="preserve">component group per commit — with the mode stored in AppState via a new</w:t>
      </w:r>
      <w:r>
        <w:br/>
      </w:r>
      <w:r>
        <w:rPr>
          <w:rStyle w:val="VerbatimChar"/>
        </w:rPr>
        <w:t xml:space="preserve">Alembic migration.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phase-7-close-handler-completeness"/>
    <w:p>
      <w:pPr>
        <w:pStyle w:val="Heading2"/>
      </w:pPr>
      <w:r>
        <w:t xml:space="preserve">Phase 7 — Close-handler completeness</w:t>
      </w:r>
    </w:p>
    <w:p>
      <w:pPr>
        <w:pStyle w:val="FirstParagraph"/>
      </w:pPr>
      <w:r>
        <w:rPr>
          <w:bCs/>
          <w:b/>
        </w:rPr>
        <w:t xml:space="preserve">Row 11</w:t>
      </w:r>
      <w:r>
        <w:t xml:space="preserve"> </w:t>
      </w:r>
      <w:r>
        <w:t xml:space="preserve">— Legacy 17351–17387.</w:t>
      </w:r>
    </w:p>
    <w:p>
      <w:pPr>
        <w:pStyle w:val="BodyText"/>
      </w:pPr>
      <w:r>
        <w:t xml:space="preserve">The only genuine gap is</w:t>
      </w:r>
      <w:r>
        <w:t xml:space="preserve"> </w:t>
      </w:r>
      <w:r>
        <w:t xml:space="preserve">“</w:t>
      </w:r>
      <w:r>
        <w:t xml:space="preserve">fold today into history</w:t>
      </w:r>
      <w:r>
        <w:t xml:space="preserve">”</w:t>
      </w:r>
      <w:r>
        <w:t xml:space="preserve"> </w:t>
      </w:r>
      <w:r>
        <w:t xml:space="preserve">— the port has no</w:t>
      </w:r>
      <w:r>
        <w:t xml:space="preserve"> </w:t>
      </w:r>
      <w:r>
        <w:rPr>
          <w:rStyle w:val="VerbatimChar"/>
        </w:rPr>
        <w:t xml:space="preserve">daily_history</w:t>
      </w:r>
      <w:r>
        <w:t xml:space="preserve"> </w:t>
      </w:r>
      <w:r>
        <w:t xml:space="preserve">equivalent. Decide first whether the port needs one at all,</w:t>
      </w:r>
      <w:r>
        <w:t xml:space="preserve"> </w:t>
      </w:r>
      <w:r>
        <w:t xml:space="preserve">given that DeepWorkTrend and the habit tables already derive history from</w:t>
      </w:r>
      <w:r>
        <w:t xml:space="preserve"> </w:t>
      </w:r>
      <w:r>
        <w:t xml:space="preserve">per-day records.</w:t>
      </w:r>
    </w:p>
    <w:bookmarkStart w:id="33" w:name="prompt-for-claude-code-6"/>
    <w:p>
      <w:pPr>
        <w:pStyle w:val="Heading3"/>
      </w:pPr>
      <w:r>
        <w:t xml:space="preserve">Prompt for Claude Code</w:t>
      </w:r>
    </w:p>
    <w:p>
      <w:pPr>
        <w:pStyle w:val="SourceCode"/>
      </w:pPr>
      <w:r>
        <w:rPr>
          <w:rStyle w:val="VerbatimChar"/>
        </w:rPr>
        <w:t xml:space="preserve">Read inventory row 11 and legacy lines 17351-17387.</w:t>
      </w:r>
      <w:r>
        <w:br/>
      </w:r>
      <w:r>
        <w:br/>
      </w:r>
      <w:r>
        <w:rPr>
          <w:rStyle w:val="VerbatimChar"/>
        </w:rPr>
        <w:t xml:space="preserve">First determine whether the port actually needs a daily_history table, or</w:t>
      </w:r>
      <w:r>
        <w:br/>
      </w:r>
      <w:r>
        <w:rPr>
          <w:rStyle w:val="VerbatimChar"/>
        </w:rPr>
        <w:t xml:space="preserve">whether the existing per-day records already answer every question legacy's</w:t>
      </w:r>
      <w:r>
        <w:br/>
      </w:r>
      <w:r>
        <w:rPr>
          <w:rStyle w:val="VerbatimChar"/>
        </w:rPr>
        <w:t xml:space="preserve">daily_history answered. Tell me your conclusion before writing code.</w:t>
      </w:r>
      <w:r>
        <w:br/>
      </w:r>
      <w:r>
        <w:br/>
      </w:r>
      <w:r>
        <w:rPr>
          <w:rStyle w:val="VerbatimChar"/>
        </w:rPr>
        <w:t xml:space="preserve">If it is needed: add the table, the Alembic migration, and a fold-today</w:t>
      </w:r>
      <w:r>
        <w:br/>
      </w:r>
      <w:r>
        <w:rPr>
          <w:rStyle w:val="VerbatimChar"/>
        </w:rPr>
        <w:t xml:space="preserve">step in the app-close handler in electron/main.ts. If it is not needed,</w:t>
      </w:r>
      <w:r>
        <w:br/>
      </w:r>
      <w:r>
        <w:rPr>
          <w:rStyle w:val="VerbatimChar"/>
        </w:rPr>
        <w:t xml:space="preserve">mark row 11 Done with that reasoning recorded.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5" w:name="Xdde13a01943d5e7028804228a0a63ef1745a4d0"/>
    <w:p>
      <w:pPr>
        <w:pStyle w:val="Heading2"/>
      </w:pPr>
      <w:r>
        <w:t xml:space="preserve">Verification gate — run before declaring 100%</w:t>
      </w:r>
    </w:p>
    <w:p>
      <w:pPr>
        <w:pStyle w:val="SourceCode"/>
      </w:pPr>
      <w:r>
        <w:rPr>
          <w:rStyle w:val="VerbatimChar"/>
        </w:rPr>
        <w:t xml:space="preserve">Do a full parity audit against task_tracker_v3_THEMES.py:</w:t>
      </w:r>
      <w:r>
        <w:br/>
      </w:r>
      <w:r>
        <w:br/>
      </w:r>
      <w:r>
        <w:rPr>
          <w:rStyle w:val="VerbatimChar"/>
        </w:rPr>
        <w:t xml:space="preserve">1. Re-count FEATURE_INVENTORY.md by status. Every row must be Done, N/A, or</w:t>
      </w:r>
      <w:r>
        <w:br/>
      </w:r>
      <w:r>
        <w:rPr>
          <w:rStyle w:val="VerbatimChar"/>
        </w:rPr>
        <w:t xml:space="preserve">   an explicitly-recorded Section R exclusion. Zero Partial, zero</w:t>
      </w:r>
      <w:r>
        <w:br/>
      </w:r>
      <w:r>
        <w:rPr>
          <w:rStyle w:val="VerbatimChar"/>
        </w:rPr>
        <w:t xml:space="preserve">   Not Started.</w:t>
      </w:r>
      <w:r>
        <w:br/>
      </w:r>
      <w:r>
        <w:rPr>
          <w:rStyle w:val="VerbatimChar"/>
        </w:rPr>
        <w:t xml:space="preserve">2. For 10 randomly chosen Done rows, open the cited legacy lines and</w:t>
      </w:r>
      <w:r>
        <w:br/>
      </w:r>
      <w:r>
        <w:rPr>
          <w:rStyle w:val="VerbatimChar"/>
        </w:rPr>
        <w:t xml:space="preserve">   confirm the port actually does what the legacy code does. Report any row</w:t>
      </w:r>
      <w:r>
        <w:br/>
      </w:r>
      <w:r>
        <w:rPr>
          <w:rStyle w:val="VerbatimChar"/>
        </w:rPr>
        <w:t xml:space="preserve">   whose Done status you cannot justify.</w:t>
      </w:r>
      <w:r>
        <w:br/>
      </w:r>
      <w:r>
        <w:rPr>
          <w:rStyle w:val="VerbatimChar"/>
        </w:rPr>
        <w:t xml:space="preserve">3. Run every test in python/ and report failures.</w:t>
      </w:r>
      <w:r>
        <w:br/>
      </w:r>
      <w:r>
        <w:rPr>
          <w:rStyle w:val="VerbatimChar"/>
        </w:rPr>
        <w:t xml:space="preserve">4. Launch the app, visit every page in all 6 themes, and screenshot each.</w:t>
      </w:r>
      <w:r>
        <w:br/>
      </w:r>
      <w:r>
        <w:br/>
      </w:r>
      <w:r>
        <w:rPr>
          <w:rStyle w:val="VerbatimChar"/>
        </w:rPr>
        <w:t xml:space="preserve">Report findings. Do not mark anything Done that you could not verify.</w:t>
      </w:r>
    </w:p>
    <w:p>
      <w:r>
        <w:pict>
          <v:rect style="width:0;height:1.5pt" o:hralign="center" o:hrstd="t" o:hr="t"/>
        </w:pict>
      </w:r>
    </w:p>
    <w:bookmarkEnd w:id="35"/>
    <w:bookmarkStart w:id="36" w:name="order-summary"/>
    <w:p>
      <w:pPr>
        <w:pStyle w:val="Heading2"/>
      </w:pPr>
      <w:r>
        <w:t xml:space="preserve">Order summary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order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 Triage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 rows → 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Removes a third of the backlog immediately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Themes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15, 147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later phase touches colours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Charts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37, 96, 70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Biggest visible gap; depends on Phase 1 tokens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BDP views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132, 130, 131, 134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Self-contained in one component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30, 22, 29, 60, 82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Small–Medium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Row 30 first; others depend on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PLAN tri-tab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77, 78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New surface, reuses existing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 Panel layout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Touches everything — do it last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 Close handler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Decide-then-build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6"/>
    <w:bookmarkStart w:id="37" w:name="notes"/>
    <w:p>
      <w:pPr>
        <w:pStyle w:val="Heading2"/>
      </w:pPr>
      <w:r>
        <w:t xml:space="preserve">Notes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Commit per row.</w:t>
      </w:r>
      <w:r>
        <w:t xml:space="preserve"> </w:t>
      </w:r>
      <w:r>
        <w:t xml:space="preserve">The existing git history already does this (33 commits,</w:t>
      </w:r>
      <w:r>
        <w:t xml:space="preserve"> </w:t>
      </w:r>
      <w:r>
        <w:t xml:space="preserve">each naming its row numbers). Keep that discipline — it is what makes this</w:t>
      </w:r>
      <w:r>
        <w:t xml:space="preserve"> </w:t>
      </w:r>
      <w:r>
        <w:t xml:space="preserve">audit possible at all.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Update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FEATURE_INVENTORY.md</w:t>
      </w:r>
      <w:r>
        <w:rPr>
          <w:bCs/>
          <w:b/>
        </w:rPr>
        <w:t xml:space="preserve"> </w:t>
      </w:r>
      <w:r>
        <w:rPr>
          <w:bCs/>
          <w:b/>
        </w:rPr>
        <w:t xml:space="preserve">in the same commit</w:t>
      </w:r>
      <w:r>
        <w:t xml:space="preserve"> </w:t>
      </w:r>
      <w:r>
        <w:t xml:space="preserve">as the code. The</w:t>
      </w:r>
      <w:r>
        <w:t xml:space="preserve"> </w:t>
      </w:r>
      <w:r>
        <w:t xml:space="preserve">inventory is the source of truth for</w:t>
      </w:r>
      <w:r>
        <w:t xml:space="preserve"> </w:t>
      </w:r>
      <w:r>
        <w:t xml:space="preserve">“</w:t>
      </w:r>
      <w:r>
        <w:t xml:space="preserve">how much is left</w:t>
      </w:r>
      <w:r>
        <w:t xml:space="preserve">”</w:t>
      </w:r>
      <w:r>
        <w:t xml:space="preserve">; a stale inventory</w:t>
      </w:r>
      <w:r>
        <w:t xml:space="preserve"> </w:t>
      </w:r>
      <w:r>
        <w:t xml:space="preserve">is worse than none.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Do not start commercial packaging</w:t>
      </w:r>
      <w:r>
        <w:t xml:space="preserve"> </w:t>
      </w:r>
      <w:r>
        <w:t xml:space="preserve">(PyInstaller, licensing, code</w:t>
      </w:r>
      <w:r>
        <w:t xml:space="preserve"> </w:t>
      </w:r>
      <w:r>
        <w:t xml:space="preserve">signing, auto-update) inside these phases. Those are a separate track and</w:t>
      </w:r>
      <w:r>
        <w:t xml:space="preserve"> </w:t>
      </w:r>
      <w:r>
        <w:t xml:space="preserve">mixing them in will make both harder to verify.</w:t>
      </w:r>
    </w:p>
    <w:p>
      <w:pPr>
        <w:numPr>
          <w:ilvl w:val="0"/>
          <w:numId w:val="1004"/>
        </w:numPr>
        <w:pStyle w:val="Compact"/>
      </w:pPr>
      <w:r>
        <w:t xml:space="preserve">The claim that auto-update is Done (inventory Section Q) does not match</w:t>
      </w:r>
      <w:r>
        <w:t xml:space="preserve"> </w:t>
      </w:r>
      <w:r>
        <w:t xml:space="preserve">the code —</w:t>
      </w:r>
      <w:r>
        <w:t xml:space="preserve"> </w:t>
      </w:r>
      <w:r>
        <w:rPr>
          <w:rStyle w:val="VerbatimChar"/>
        </w:rPr>
        <w:t xml:space="preserve">electron-updater</w:t>
      </w:r>
      <w:r>
        <w:t xml:space="preserve"> </w:t>
      </w:r>
      <w:r>
        <w:t xml:space="preserve">is in</w:t>
      </w:r>
      <w:r>
        <w:t xml:space="preserve"> </w:t>
      </w:r>
      <w:r>
        <w:rPr>
          <w:rStyle w:val="VerbatimChar"/>
        </w:rPr>
        <w:t xml:space="preserve">package.json</w:t>
      </w:r>
      <w:r>
        <w:t xml:space="preserve"> </w:t>
      </w:r>
      <w:r>
        <w:t xml:space="preserve">but is never imported.</w:t>
      </w:r>
      <w:r>
        <w:t xml:space="preserve"> </w:t>
      </w:r>
      <w:r>
        <w:t xml:space="preserve">Worth checking during the verification gate.</w:t>
      </w:r>
    </w:p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ce5c00"/>
      <w:shd w:val="clear" w:fill="f8f8f8"/>
      <w:b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204a87"/>
      <w:shd w:val="clear" w:fill="f8f8f8"/>
      <w:b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2026-09-06T20:27:12Z</dcterms:created>
  <dcterms:modified xsi:type="dcterms:W3CDTF">2026-09-06T20:27:12Z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