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Arial" w:cs="Arial" w:eastAsia="Arial" w:hAnsi="Arial"/>
          <w:b/>
          <w:bCs/>
          <w:color w:val="1F3A5F"/>
          <w:sz w:val="56"/>
          <w:szCs w:val="56"/>
        </w:rPr>
        <w:t xml:space="preserve">Order Management System</w:t>
      </w:r>
    </w:p>
    <w:p>
      <w:pPr>
        <w:spacing w:after="200"/>
        <w:jc w:val="center"/>
      </w:pPr>
      <w:r>
        <w:rPr>
          <w:rFonts w:ascii="Arial" w:cs="Arial" w:eastAsia="Arial" w:hAnsi="Arial"/>
          <w:b/>
          <w:bCs/>
          <w:color w:val="1F3A5F"/>
          <w:sz w:val="44"/>
          <w:szCs w:val="44"/>
        </w:rPr>
        <w:t xml:space="preserve">Data Dictionary</w:t>
      </w:r>
    </w:p>
    <w:p>
      <w:pPr>
        <w:spacing w:after="800"/>
        <w:jc w:val="center"/>
      </w:pPr>
      <w:r>
        <w:rPr>
          <w:rFonts w:ascii="Arial" w:cs="Arial" w:eastAsia="Arial" w:hAnsi="Arial"/>
          <w:color w:val="555555"/>
          <w:sz w:val="26"/>
          <w:szCs w:val="26"/>
        </w:rPr>
        <w:t xml:space="preserve">Version 2.5 – Released April 2026</w:t>
      </w:r>
    </w:p>
    <w:p>
      <w:pPr>
        <w:spacing w:after="120"/>
        <w:jc w:val="center"/>
      </w:pPr>
      <w:r>
        <w:rPr>
          <w:rFonts w:ascii="Arial" w:cs="Arial" w:eastAsia="Arial" w:hAnsi="Arial"/>
          <w:sz w:val="22"/>
          <w:szCs w:val="22"/>
        </w:rPr>
        <w:t xml:space="preserve">Owner: Order Management Data Stewardship Council</w:t>
      </w:r>
    </w:p>
    <w:p>
      <w:pPr>
        <w:spacing w:after="120"/>
        <w:jc w:val="center"/>
      </w:pPr>
      <w:r>
        <w:rPr>
          <w:rFonts w:ascii="Arial" w:cs="Arial" w:eastAsia="Arial" w:hAnsi="Arial"/>
          <w:i/>
          <w:iCs/>
          <w:color w:val="777777"/>
          <w:sz w:val="22"/>
          <w:szCs w:val="22"/>
        </w:rPr>
        <w:t xml:space="preserve">Classification: Internal Use Only</w:t>
      </w:r>
    </w:p>
    <w:p>
      <w:r>
        <w:br w:type="page"/>
      </w:r>
    </w:p>
    <w:p>
      <w:pPr>
        <w:pStyle w:val="Heading2"/>
        <w:spacing w:before="280" w:after="160"/>
      </w:pPr>
      <w:r>
        <w:rPr>
          <w:rFonts w:ascii="Arial" w:cs="Arial" w:eastAsia="Arial" w:hAnsi="Arial"/>
          <w:b/>
          <w:bCs/>
          <w:color w:val="1F3A5F"/>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300"/>
        <w:gridCol w:w="4460"/>
      </w:tblGrid>
      <w:tr>
        <w:trPr>
          <w:tblHeader/>
        </w:trPr>
        <w:tc>
          <w:tcPr>
            <w:tcW w:type="dxa" w:w="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7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3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4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2.5</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2026-04-30</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 Balakreshnan</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Added competency questions (Section 7) and SKOS-style controlled vocabularies (Section 8) to support ontology lifting.</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2.4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2026-04-15</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 Balakreshnan</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Added hazardous_flag and BR-05; clarified Returns lifecycle.</w:t>
            </w:r>
          </w:p>
        </w:tc>
      </w:tr>
      <w:tr>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2.3</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2026-01-22</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M. Wenning</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Introduced Account entity to support multi-account customers.</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2.2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2025-09-08</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Data Gov WG</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Standardized currency to ISO 4217; added segment derivation.</w:t>
            </w:r>
          </w:p>
        </w:tc>
      </w:tr>
    </w:tbl>
    <w:p>
      <w:r>
        <w:br w:type="page"/>
      </w:r>
    </w:p>
    <w:p>
      <w:pPr>
        <w:pStyle w:val="Heading1"/>
        <w:spacing w:before="360" w:after="200"/>
      </w:pPr>
      <w:r>
        <w:rPr>
          <w:rFonts w:ascii="Arial" w:cs="Arial" w:eastAsia="Arial" w:hAnsi="Arial"/>
          <w:b/>
          <w:bCs/>
          <w:color w:val="1F3A5F"/>
          <w:sz w:val="32"/>
          <w:szCs w:val="32"/>
        </w:rPr>
        <w:t xml:space="preserve">1. Purpose &amp; Scope</w:t>
      </w:r>
    </w:p>
    <w:p>
      <w:pPr>
        <w:spacing w:after="120"/>
      </w:pPr>
      <w:r>
        <w:rPr>
          <w:rFonts w:ascii="Arial" w:cs="Arial" w:eastAsia="Arial" w:hAnsi="Arial"/>
          <w:sz w:val="22"/>
          <w:szCs w:val="22"/>
        </w:rPr>
        <w:t xml:space="preserve">This document is the authoritative data dictionary for the Order Management System (OMS). It defines every persisted entity, the business meaning of each property, the relationships between entities, and the controlled vocabularies that govern allowed values. It is intended for engineers, analysts, AI/ML practitioners, and downstream system integrators.</w:t>
      </w:r>
    </w:p>
    <w:p>
      <w:pPr>
        <w:spacing w:after="120"/>
      </w:pPr>
      <w:r>
        <w:rPr>
          <w:rFonts w:ascii="Arial" w:cs="Arial" w:eastAsia="Arial" w:hAnsi="Arial"/>
          <w:sz w:val="22"/>
          <w:szCs w:val="22"/>
        </w:rPr>
        <w:t xml:space="preserve">Scope. This dictionary covers customer-facing order capture, fulfillment, payment, and returns. It does not cover supplier procurement, manufacturing, or general ledger reconciliation.</w:t>
      </w:r>
    </w:p>
    <w:p>
      <w:pPr>
        <w:pStyle w:val="Heading1"/>
        <w:spacing w:before="360" w:after="200"/>
      </w:pPr>
      <w:r>
        <w:rPr>
          <w:rFonts w:ascii="Arial" w:cs="Arial" w:eastAsia="Arial" w:hAnsi="Arial"/>
          <w:b/>
          <w:bCs/>
          <w:color w:val="1F3A5F"/>
          <w:sz w:val="32"/>
          <w:szCs w:val="32"/>
        </w:rPr>
        <w:t xml:space="preserve">2. Conventions</w:t>
      </w:r>
    </w:p>
    <w:p>
      <w:pPr>
        <w:spacing w:after="120"/>
      </w:pPr>
      <w:r>
        <w:rPr>
          <w:rFonts w:ascii="Arial" w:cs="Arial" w:eastAsia="Arial" w:hAnsi="Arial"/>
          <w:sz w:val="22"/>
          <w:szCs w:val="22"/>
        </w:rPr>
        <w:t xml:space="preserve">PK = Primary Key. FK = Foreign Key. AK = Alternate (natural) Key. Null? indicates whether the column is nullable. Data types use ANSI SQL with the closest equivalent in our cloud warehouse.</w:t>
      </w:r>
    </w:p>
    <w:p>
      <w:pPr>
        <w:spacing w:after="120"/>
      </w:pPr>
      <w:r>
        <w:rPr>
          <w:rFonts w:ascii="Arial" w:cs="Arial" w:eastAsia="Arial" w:hAnsi="Arial"/>
          <w:sz w:val="22"/>
          <w:szCs w:val="22"/>
        </w:rPr>
        <w:t xml:space="preserve">All timestamps are stored in UTC (TIMESTAMPTZ). Currencies are ISO 4217 three-letter codes. Country codes are ISO 3166-1 alpha-2. Dates are ISO 8601.</w:t>
      </w:r>
    </w:p>
    <w:p>
      <w:pPr>
        <w:pStyle w:val="Heading1"/>
        <w:spacing w:before="360" w:after="200"/>
      </w:pPr>
      <w:r>
        <w:rPr>
          <w:rFonts w:ascii="Arial" w:cs="Arial" w:eastAsia="Arial" w:hAnsi="Arial"/>
          <w:b/>
          <w:bCs/>
          <w:color w:val="1F3A5F"/>
          <w:sz w:val="32"/>
          <w:szCs w:val="32"/>
        </w:rPr>
        <w:t xml:space="preserve">3. Entity Definitions</w:t>
      </w:r>
    </w:p>
    <w:p>
      <w:pPr>
        <w:pStyle w:val="Heading2"/>
        <w:spacing w:before="280" w:after="160"/>
      </w:pPr>
      <w:r>
        <w:rPr>
          <w:rFonts w:ascii="Arial" w:cs="Arial" w:eastAsia="Arial" w:hAnsi="Arial"/>
          <w:b/>
          <w:bCs/>
          <w:color w:val="1F3A5F"/>
          <w:sz w:val="26"/>
          <w:szCs w:val="26"/>
        </w:rPr>
        <w:t xml:space="preserve">3.1 Customer</w:t>
      </w:r>
    </w:p>
    <w:p>
      <w:pPr>
        <w:spacing w:after="120"/>
      </w:pPr>
      <w:r>
        <w:rPr>
          <w:rFonts w:ascii="Arial" w:cs="Arial" w:eastAsia="Arial" w:hAnsi="Arial"/>
          <w:i/>
          <w:iCs/>
          <w:color w:val="555555"/>
          <w:sz w:val="22"/>
          <w:szCs w:val="22"/>
        </w:rPr>
        <w:t xml:space="preserve">A natural person or organization that holds at least one account and may place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700"/>
        <w:gridCol w:w="900"/>
        <w:gridCol w:w="4460"/>
      </w:tblGrid>
      <w:tr>
        <w:trPr>
          <w:tblHeader/>
        </w:trPr>
        <w:tc>
          <w:tcPr>
            <w:tcW w:type="dxa" w:w="1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4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7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44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customer_id</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BIGINT</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PK</w:t>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Internal surrogate identifier for a customer. Stable for lifetime.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external_id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VARCHAR(64)</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AK</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Identifier from upstream CRM (Dynamics). Used for federation.</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full_name</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VARCHAR(200)</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Legal name as captured at registration.</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email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VARCHAR(320)</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Primary contact email; lowercased; RFC 5322 compliant.</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phone_e164</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VARCHAR(20)</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Phone in E.164 format; optional.</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segment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VARCHAR(16)</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Bronze | Silver | Gold | Platinum. Derived monthly from rolling 12-mo spend.</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registration_date</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DATE</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Date the customer first registered an account.</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lifetime_value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DECIMAL(14,2)</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Net revenue (USD) over the customer lifetime, excluding refunds. Recomputed nightly.</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consent_marketing</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BOOLEAN</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Opt-in for marketing per GDPR/CAN-SPAM.</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Row creation timestamp (audit).</w:t>
            </w:r>
          </w:p>
        </w:tc>
      </w:tr>
    </w:tbl>
    <w:p>
      <w:pPr>
        <w:pStyle w:val="Heading2"/>
        <w:spacing w:before="280" w:after="160"/>
      </w:pPr>
      <w:r>
        <w:rPr>
          <w:rFonts w:ascii="Arial" w:cs="Arial" w:eastAsia="Arial" w:hAnsi="Arial"/>
          <w:b/>
          <w:bCs/>
          <w:color w:val="1F3A5F"/>
          <w:sz w:val="26"/>
          <w:szCs w:val="26"/>
        </w:rPr>
        <w:t xml:space="preserve">3.2 Account</w:t>
      </w:r>
    </w:p>
    <w:p>
      <w:pPr>
        <w:spacing w:after="120"/>
      </w:pPr>
      <w:r>
        <w:rPr>
          <w:rFonts w:ascii="Arial" w:cs="Arial" w:eastAsia="Arial" w:hAnsi="Arial"/>
          <w:i/>
          <w:iCs/>
          <w:color w:val="555555"/>
          <w:sz w:val="22"/>
          <w:szCs w:val="22"/>
        </w:rPr>
        <w:t xml:space="preserve">A relationship container linking a Customer to a tier and lifecycle status. A customer may hold multiple accounts (e.g., personal and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700"/>
        <w:gridCol w:w="900"/>
        <w:gridCol w:w="4460"/>
      </w:tblGrid>
      <w:tr>
        <w:trPr>
          <w:tblHeader/>
        </w:trPr>
        <w:tc>
          <w:tcPr>
            <w:tcW w:type="dxa" w:w="1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4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7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44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account_id</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BIGINT</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PK</w:t>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Internal surrogate identifier for the account.</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customer_id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BIGINT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FK</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References customer.customer_id. One customer may hold multiple accounts.</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status</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VARCHAR(16)</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active | suspended | closed.</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opened_date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DATE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Date the account was opened.</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tier</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VARCHAR(16)</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Mirrors customer.segment. Denormalized — see DQ-04.</w:t>
            </w:r>
          </w:p>
        </w:tc>
      </w:tr>
    </w:tbl>
    <w:p>
      <w:pPr>
        <w:pStyle w:val="Heading2"/>
        <w:spacing w:before="280" w:after="160"/>
      </w:pPr>
      <w:r>
        <w:rPr>
          <w:rFonts w:ascii="Arial" w:cs="Arial" w:eastAsia="Arial" w:hAnsi="Arial"/>
          <w:b/>
          <w:bCs/>
          <w:color w:val="1F3A5F"/>
          <w:sz w:val="26"/>
          <w:szCs w:val="26"/>
        </w:rPr>
        <w:t xml:space="preserve">3.3 Product</w:t>
      </w:r>
    </w:p>
    <w:p>
      <w:pPr>
        <w:spacing w:after="120"/>
      </w:pPr>
      <w:r>
        <w:rPr>
          <w:rFonts w:ascii="Arial" w:cs="Arial" w:eastAsia="Arial" w:hAnsi="Arial"/>
          <w:i/>
          <w:iCs/>
          <w:color w:val="555555"/>
          <w:sz w:val="22"/>
          <w:szCs w:val="22"/>
        </w:rPr>
        <w:t xml:space="preserve">A merchandised item available for purchase, identified by SKU.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700"/>
        <w:gridCol w:w="900"/>
        <w:gridCol w:w="4460"/>
      </w:tblGrid>
      <w:tr>
        <w:trPr>
          <w:tblHeader/>
        </w:trPr>
        <w:tc>
          <w:tcPr>
            <w:tcW w:type="dxa" w:w="1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4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7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44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sku</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VARCHAR(32)</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PK</w:t>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Stock Keeping Unit. Unique catalog identifier.</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name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VARCHAR(200)</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Display name of the product.</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category</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VARCHAR(64)</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Top-level merchandising category (e.g., Apparel, Electronics).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brand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VARCHAR(64)</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Brand or manufacturer.</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unit_price</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DECIMAL(12,2)</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Current list price.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currency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CHAR(3)</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ISO 4217 currency code.</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weight_kg</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DECIMAL(8,3)</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Net weight in kilograms; needed for shipping rates.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hazardous_flag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BOOLEAN</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True if regulated by DOT/IATA hazmat rules; constrains carrier selection.</w:t>
            </w:r>
          </w:p>
        </w:tc>
      </w:tr>
    </w:tbl>
    <w:p>
      <w:pPr>
        <w:pStyle w:val="Heading2"/>
        <w:spacing w:before="280" w:after="160"/>
      </w:pPr>
      <w:r>
        <w:rPr>
          <w:rFonts w:ascii="Arial" w:cs="Arial" w:eastAsia="Arial" w:hAnsi="Arial"/>
          <w:b/>
          <w:bCs/>
          <w:color w:val="1F3A5F"/>
          <w:sz w:val="26"/>
          <w:szCs w:val="26"/>
        </w:rPr>
        <w:t xml:space="preserve">3.4 Order</w:t>
      </w:r>
    </w:p>
    <w:p>
      <w:pPr>
        <w:spacing w:after="120"/>
      </w:pPr>
      <w:r>
        <w:rPr>
          <w:rFonts w:ascii="Arial" w:cs="Arial" w:eastAsia="Arial" w:hAnsi="Arial"/>
          <w:i/>
          <w:iCs/>
          <w:color w:val="555555"/>
          <w:sz w:val="22"/>
          <w:szCs w:val="22"/>
        </w:rPr>
        <w:t xml:space="preserve">A commercial agreement to purchase one or more products at a point in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700"/>
        <w:gridCol w:w="900"/>
        <w:gridCol w:w="4460"/>
      </w:tblGrid>
      <w:tr>
        <w:trPr>
          <w:tblHeader/>
        </w:trPr>
        <w:tc>
          <w:tcPr>
            <w:tcW w:type="dxa" w:w="1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4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7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44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order_id</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BIGINT</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PK</w:t>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Internal order identifier.</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customer_id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BIGINT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FK</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Placing customer.</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order_date</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Time the order was placed.</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status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VARCHAR(16)</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pending | confirmed | shipped | delivered | cancelled.</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channel</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VARCHAR(16)</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Origin: web | mobile | pos | marketplace | phone.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total_amount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DECIMAL(14,2)</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Order total. Should equal sum of line totals (see BR-01).</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currency</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CHAR(3)</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ISO 4217 currency of the order.</w:t>
            </w:r>
          </w:p>
        </w:tc>
      </w:tr>
    </w:tbl>
    <w:p>
      <w:pPr>
        <w:pStyle w:val="Heading2"/>
        <w:spacing w:before="280" w:after="160"/>
      </w:pPr>
      <w:r>
        <w:rPr>
          <w:rFonts w:ascii="Arial" w:cs="Arial" w:eastAsia="Arial" w:hAnsi="Arial"/>
          <w:b/>
          <w:bCs/>
          <w:color w:val="1F3A5F"/>
          <w:sz w:val="26"/>
          <w:szCs w:val="26"/>
        </w:rPr>
        <w:t xml:space="preserve">3.5 OrderLine</w:t>
      </w:r>
    </w:p>
    <w:p>
      <w:pPr>
        <w:spacing w:after="120"/>
      </w:pPr>
      <w:r>
        <w:rPr>
          <w:rFonts w:ascii="Arial" w:cs="Arial" w:eastAsia="Arial" w:hAnsi="Arial"/>
          <w:i/>
          <w:iCs/>
          <w:color w:val="555555"/>
          <w:sz w:val="22"/>
          <w:szCs w:val="22"/>
        </w:rPr>
        <w:t xml:space="preserve">An individual line item within an order, capturing a specific product, quantity, and price-at-sale.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700"/>
        <w:gridCol w:w="900"/>
        <w:gridCol w:w="4460"/>
      </w:tblGrid>
      <w:tr>
        <w:trPr>
          <w:tblHeader/>
        </w:trPr>
        <w:tc>
          <w:tcPr>
            <w:tcW w:type="dxa" w:w="1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4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7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44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line_id</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BIGINT</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PK</w:t>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Order line identifier.</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order_id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BIGINT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FK</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Parent order.</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sku</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VARCHAR(32)</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FK</w:t>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Product purchased.</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quantity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Number of units purchased; &gt; 0.</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unit_price_at_sale</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DECIMAL(12,2)</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Captured price at time of sale (immutable).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discount_pct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DECIMAL(5,2)</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Line-level discount percentage; 0–100.</w:t>
            </w:r>
          </w:p>
        </w:tc>
      </w:tr>
    </w:tbl>
    <w:p>
      <w:pPr>
        <w:pStyle w:val="Heading2"/>
        <w:spacing w:before="280" w:after="160"/>
      </w:pPr>
      <w:r>
        <w:rPr>
          <w:rFonts w:ascii="Arial" w:cs="Arial" w:eastAsia="Arial" w:hAnsi="Arial"/>
          <w:b/>
          <w:bCs/>
          <w:color w:val="1F3A5F"/>
          <w:sz w:val="26"/>
          <w:szCs w:val="26"/>
        </w:rPr>
        <w:t xml:space="preserve">3.6 Shipment</w:t>
      </w:r>
    </w:p>
    <w:p>
      <w:pPr>
        <w:spacing w:after="120"/>
      </w:pPr>
      <w:r>
        <w:rPr>
          <w:rFonts w:ascii="Arial" w:cs="Arial" w:eastAsia="Arial" w:hAnsi="Arial"/>
          <w:i/>
          <w:iCs/>
          <w:color w:val="555555"/>
          <w:sz w:val="22"/>
          <w:szCs w:val="22"/>
        </w:rPr>
        <w:t xml:space="preserve">A physical fulfillment of an order, in whole or in part, by a carrier.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700"/>
        <w:gridCol w:w="900"/>
        <w:gridCol w:w="4460"/>
      </w:tblGrid>
      <w:tr>
        <w:trPr>
          <w:tblHeader/>
        </w:trPr>
        <w:tc>
          <w:tcPr>
            <w:tcW w:type="dxa" w:w="1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4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7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44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shipment_id</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BIGINT</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PK</w:t>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Shipment identifier.</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order_id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BIGINT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FK</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Parent order. An order may produce multiple shipments.</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carrier</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VARCHAR(32)</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Carrier name (UPS, FedEx, USPS, DHL, …).</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tracking_number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VARCHAR(64)</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Carrier-issued tracking; null until handed off.</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ship_date</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DATE</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Date of carrier handoff.</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delivery_date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DATE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Date delivery was confirmed.</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status</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VARCHAR(16)</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label_created | in_transit | delivered | exception | returned.</w:t>
            </w:r>
          </w:p>
        </w:tc>
      </w:tr>
    </w:tbl>
    <w:p>
      <w:pPr>
        <w:pStyle w:val="Heading2"/>
        <w:spacing w:before="280" w:after="160"/>
      </w:pPr>
      <w:r>
        <w:rPr>
          <w:rFonts w:ascii="Arial" w:cs="Arial" w:eastAsia="Arial" w:hAnsi="Arial"/>
          <w:b/>
          <w:bCs/>
          <w:color w:val="1F3A5F"/>
          <w:sz w:val="26"/>
          <w:szCs w:val="26"/>
        </w:rPr>
        <w:t xml:space="preserve">3.7 Address</w:t>
      </w:r>
    </w:p>
    <w:p>
      <w:pPr>
        <w:spacing w:after="120"/>
      </w:pPr>
      <w:r>
        <w:rPr>
          <w:rFonts w:ascii="Arial" w:cs="Arial" w:eastAsia="Arial" w:hAnsi="Arial"/>
          <w:i/>
          <w:iCs/>
          <w:color w:val="555555"/>
          <w:sz w:val="22"/>
          <w:szCs w:val="22"/>
        </w:rPr>
        <w:t xml:space="preserve">A postal address associated with a customer for billing or shipping.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700"/>
        <w:gridCol w:w="900"/>
        <w:gridCol w:w="4460"/>
      </w:tblGrid>
      <w:tr>
        <w:trPr>
          <w:tblHeader/>
        </w:trPr>
        <w:tc>
          <w:tcPr>
            <w:tcW w:type="dxa" w:w="1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4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7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44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address_id</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BIGINT</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PK</w:t>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Address identifier.</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customer_id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BIGINT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FK</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Owning customer.</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type</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VARCHAR(16)</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billing | shipping.</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line1</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VARCHAR(200)</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Street line.</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city</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VARCHAR(80)</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City.</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region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VARCHAR(80)</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State/province.</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postal</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VARCHAR(16)</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Postal/ZIP code.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country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CHAR(2)</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ISO 3166-1 alpha-2 country code.</w:t>
            </w:r>
          </w:p>
        </w:tc>
      </w:tr>
    </w:tbl>
    <w:p>
      <w:pPr>
        <w:pStyle w:val="Heading2"/>
        <w:spacing w:before="280" w:after="160"/>
      </w:pPr>
      <w:r>
        <w:rPr>
          <w:rFonts w:ascii="Arial" w:cs="Arial" w:eastAsia="Arial" w:hAnsi="Arial"/>
          <w:b/>
          <w:bCs/>
          <w:color w:val="1F3A5F"/>
          <w:sz w:val="26"/>
          <w:szCs w:val="26"/>
        </w:rPr>
        <w:t xml:space="preserve">3.8 PaymentMethod</w:t>
      </w:r>
    </w:p>
    <w:p>
      <w:pPr>
        <w:spacing w:after="120"/>
      </w:pPr>
      <w:r>
        <w:rPr>
          <w:rFonts w:ascii="Arial" w:cs="Arial" w:eastAsia="Arial" w:hAnsi="Arial"/>
          <w:i/>
          <w:iCs/>
          <w:color w:val="555555"/>
          <w:sz w:val="22"/>
          <w:szCs w:val="22"/>
        </w:rPr>
        <w:t xml:space="preserve">A tokenized payment instrument registered to a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700"/>
        <w:gridCol w:w="900"/>
        <w:gridCol w:w="4460"/>
      </w:tblGrid>
      <w:tr>
        <w:trPr>
          <w:tblHeader/>
        </w:trPr>
        <w:tc>
          <w:tcPr>
            <w:tcW w:type="dxa" w:w="1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4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7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44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payment_id</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BIGINT</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PK</w:t>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Payment method identifier.</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customer_id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BIGINT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FK</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Owning customer.</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type</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VARCHAR(16)</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card | wallet | bnpl | bank.</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last4</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CHAR(4)</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Last four digits (PCI-tokenized).</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expiry</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CHAR(7)</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MM/YYYY for cards.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is_default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BOOLEAN</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Exactly one default per customer (see BR-06).</w:t>
            </w:r>
          </w:p>
        </w:tc>
      </w:tr>
    </w:tbl>
    <w:p>
      <w:pPr>
        <w:pStyle w:val="Heading2"/>
        <w:spacing w:before="280" w:after="160"/>
      </w:pPr>
      <w:r>
        <w:rPr>
          <w:rFonts w:ascii="Arial" w:cs="Arial" w:eastAsia="Arial" w:hAnsi="Arial"/>
          <w:b/>
          <w:bCs/>
          <w:color w:val="1F3A5F"/>
          <w:sz w:val="26"/>
          <w:szCs w:val="26"/>
        </w:rPr>
        <w:t xml:space="preserve">3.9 Return</w:t>
      </w:r>
    </w:p>
    <w:p>
      <w:pPr>
        <w:spacing w:after="120"/>
      </w:pPr>
      <w:r>
        <w:rPr>
          <w:rFonts w:ascii="Arial" w:cs="Arial" w:eastAsia="Arial" w:hAnsi="Arial"/>
          <w:i/>
          <w:iCs/>
          <w:color w:val="555555"/>
          <w:sz w:val="22"/>
          <w:szCs w:val="22"/>
        </w:rPr>
        <w:t xml:space="preserve">A reversal of a portion or all of an order initiated by the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700"/>
        <w:gridCol w:w="900"/>
        <w:gridCol w:w="4460"/>
      </w:tblGrid>
      <w:tr>
        <w:trPr>
          <w:tblHeader/>
        </w:trPr>
        <w:tc>
          <w:tcPr>
            <w:tcW w:type="dxa" w:w="1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4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7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44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return_id</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BIGINT</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PK</w:t>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Return identifier.</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order_id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BIGINT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FK</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Parent order being returned.</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reason_code</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CHAR(3)</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DMG | WRG | NDS | CXL | DEF | OTH.</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refund_amount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DECIMAL(12,2)</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Approved refund amount.</w:t>
            </w:r>
          </w:p>
        </w:tc>
      </w:tr>
      <w:tr>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status</w:t>
            </w:r>
          </w:p>
        </w:tc>
        <w:tc>
          <w:tcPr>
            <w:tcW w:type="dxa" w:w="1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VARCHAR(16)</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requested | approved | rejected | completed.</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requested_date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DATE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Date the return was requested.</w:t>
            </w:r>
          </w:p>
        </w:tc>
      </w:tr>
    </w:tbl>
    <w:p>
      <w:r>
        <w:br w:type="page"/>
      </w:r>
    </w:p>
    <w:p>
      <w:pPr>
        <w:pStyle w:val="Heading1"/>
        <w:spacing w:before="360" w:after="200"/>
      </w:pPr>
      <w:r>
        <w:rPr>
          <w:rFonts w:ascii="Arial" w:cs="Arial" w:eastAsia="Arial" w:hAnsi="Arial"/>
          <w:b/>
          <w:bCs/>
          <w:color w:val="1F3A5F"/>
          <w:sz w:val="32"/>
          <w:szCs w:val="32"/>
        </w:rPr>
        <w:t xml:space="preserve">4. Relationships</w:t>
      </w:r>
    </w:p>
    <w:p>
      <w:pPr>
        <w:spacing w:after="120"/>
      </w:pPr>
      <w:r>
        <w:rPr>
          <w:rFonts w:ascii="Arial" w:cs="Arial" w:eastAsia="Arial" w:hAnsi="Arial"/>
          <w:sz w:val="22"/>
          <w:szCs w:val="22"/>
        </w:rPr>
        <w:t xml:space="preserve">The following relationships hold between OMS entities. Cardinality is read left-to-right.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00"/>
        <w:gridCol w:w="600"/>
        <w:gridCol w:w="1500"/>
        <w:gridCol w:w="2000"/>
        <w:gridCol w:w="3160"/>
      </w:tblGrid>
      <w:tr>
        <w:trPr>
          <w:tblHeader/>
        </w:trPr>
        <w:tc>
          <w:tcPr>
            <w:tcW w:type="dxa" w:w="15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6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Card.</w:t>
            </w:r>
          </w:p>
        </w:tc>
        <w:tc>
          <w:tcPr>
            <w:tcW w:type="dxa" w:w="6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Card.</w:t>
            </w:r>
          </w:p>
        </w:tc>
        <w:tc>
          <w:tcPr>
            <w:tcW w:type="dxa" w:w="15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20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Verb</w:t>
            </w:r>
          </w:p>
        </w:tc>
        <w:tc>
          <w:tcPr>
            <w:tcW w:type="dxa" w:w="31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15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Customer</w:t>
            </w:r>
          </w:p>
        </w:tc>
        <w:tc>
          <w:tcPr>
            <w:tcW w:type="dxa" w:w="6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1</w:t>
            </w:r>
          </w:p>
        </w:tc>
        <w:tc>
          <w:tcPr>
            <w:tcW w:type="dxa" w:w="6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w:t>
            </w:r>
          </w:p>
        </w:tc>
        <w:tc>
          <w:tcPr>
            <w:tcW w:type="dxa" w:w="15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Account</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owns</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FK Account.customer_id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Customer</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Order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places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FK Order.customer_id</w:t>
            </w:r>
          </w:p>
        </w:tc>
      </w:tr>
      <w:tr>
        <w:tc>
          <w:tcPr>
            <w:tcW w:type="dxa" w:w="15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Customer</w:t>
            </w:r>
          </w:p>
        </w:tc>
        <w:tc>
          <w:tcPr>
            <w:tcW w:type="dxa" w:w="6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1</w:t>
            </w:r>
          </w:p>
        </w:tc>
        <w:tc>
          <w:tcPr>
            <w:tcW w:type="dxa" w:w="6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w:t>
            </w:r>
          </w:p>
        </w:tc>
        <w:tc>
          <w:tcPr>
            <w:tcW w:type="dxa" w:w="15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Address</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has</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FK Address.customer_id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Customer</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PaymentMethod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registers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FK PaymentMethod.customer_id</w:t>
            </w:r>
          </w:p>
        </w:tc>
      </w:tr>
      <w:tr>
        <w:tc>
          <w:tcPr>
            <w:tcW w:type="dxa" w:w="15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Order</w:t>
            </w:r>
          </w:p>
        </w:tc>
        <w:tc>
          <w:tcPr>
            <w:tcW w:type="dxa" w:w="6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1</w:t>
            </w:r>
          </w:p>
        </w:tc>
        <w:tc>
          <w:tcPr>
            <w:tcW w:type="dxa" w:w="6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w:t>
            </w:r>
          </w:p>
        </w:tc>
        <w:tc>
          <w:tcPr>
            <w:tcW w:type="dxa" w:w="15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OrderLine</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contains</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FK OrderLine.order_id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OrderLine</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Product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references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FK OrderLine.sku</w:t>
            </w:r>
          </w:p>
        </w:tc>
      </w:tr>
      <w:tr>
        <w:tc>
          <w:tcPr>
            <w:tcW w:type="dxa" w:w="15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Order</w:t>
            </w:r>
          </w:p>
        </w:tc>
        <w:tc>
          <w:tcPr>
            <w:tcW w:type="dxa" w:w="6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1</w:t>
            </w:r>
          </w:p>
        </w:tc>
        <w:tc>
          <w:tcPr>
            <w:tcW w:type="dxa" w:w="6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w:t>
            </w:r>
          </w:p>
        </w:tc>
        <w:tc>
          <w:tcPr>
            <w:tcW w:type="dxa" w:w="15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Shipment</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is fulfilled by</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FK Shipment.order_id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Order</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Return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may be reversed by</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FK Return.order_id</w:t>
            </w:r>
          </w:p>
        </w:tc>
      </w:tr>
    </w:tbl>
    <w:p>
      <w:pPr>
        <w:pStyle w:val="Heading1"/>
        <w:spacing w:before="360" w:after="200"/>
      </w:pPr>
      <w:r>
        <w:rPr>
          <w:rFonts w:ascii="Arial" w:cs="Arial" w:eastAsia="Arial" w:hAnsi="Arial"/>
          <w:b/>
          <w:bCs/>
          <w:color w:val="1F3A5F"/>
          <w:sz w:val="32"/>
          <w:szCs w:val="32"/>
        </w:rPr>
        <w:t xml:space="preserve">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Lifetime Value (LTV)</w:t>
            </w:r>
          </w:p>
        </w:tc>
        <w:tc>
          <w:tcPr>
            <w:tcW w:type="dxa" w:w="69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Total net revenue from a customer over their lifetime, excluding returns and refunds. Recomputed nightly.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Channel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The origin of an order. Allowed values: web, mobile, pos, marketplace, phone.</w:t>
            </w:r>
          </w:p>
        </w:tc>
      </w:tr>
      <w:tr>
        <w:tc>
          <w:tcPr>
            <w:tcW w:type="dxa" w:w="2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Hazmat</w:t>
            </w:r>
          </w:p>
        </w:tc>
        <w:tc>
          <w:tcPr>
            <w:tcW w:type="dxa" w:w="69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Hazardous materials regulated by DOT/IATA shipping rules. Drives carrier eligibility.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SKU</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Stock Keeping Unit — unique product identifier within the catalog.</w:t>
            </w:r>
          </w:p>
        </w:tc>
      </w:tr>
      <w:tr>
        <w:tc>
          <w:tcPr>
            <w:tcW w:type="dxa" w:w="24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Reason Code</w:t>
            </w:r>
          </w:p>
        </w:tc>
        <w:tc>
          <w:tcPr>
            <w:tcW w:type="dxa" w:w="69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Standardized 3-letter return reason: DMG, WRG, NDS, CXL, DEF, OTH.</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Segment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Customer value tier derived from spend: Bronze, Silver, Gold, Platinum.</w:t>
            </w:r>
          </w:p>
        </w:tc>
      </w:tr>
    </w:tbl>
    <w:p>
      <w:pPr>
        <w:pStyle w:val="Heading1"/>
        <w:spacing w:before="360" w:after="200"/>
      </w:pPr>
      <w:r>
        <w:rPr>
          <w:rFonts w:ascii="Arial" w:cs="Arial" w:eastAsia="Arial" w:hAnsi="Arial"/>
          <w:b/>
          <w:bCs/>
          <w:color w:val="1F3A5F"/>
          <w:sz w:val="32"/>
          <w:szCs w:val="32"/>
        </w:rPr>
        <w:t xml:space="preserve">6. Known Data Quality Issues</w:t>
      </w:r>
    </w:p>
    <w:p>
      <w:pPr>
        <w:spacing w:after="120"/>
      </w:pPr>
      <w:r>
        <w:rPr>
          <w:rFonts w:ascii="Arial" w:cs="Arial" w:eastAsia="Arial" w:hAnsi="Arial"/>
          <w:sz w:val="22"/>
          <w:szCs w:val="22"/>
        </w:rPr>
        <w:t xml:space="preserve">These known issues are tracked in the Data Quality register and should be considered when consuming OMS data downstream.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1300"/>
        <w:gridCol w:w="1700"/>
      </w:tblGrid>
      <w:tr>
        <w:trPr>
          <w:tblHeader/>
        </w:trPr>
        <w:tc>
          <w:tcPr>
            <w:tcW w:type="dxa" w:w="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4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3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7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DQ-01</w:t>
            </w:r>
          </w:p>
        </w:tc>
        <w:tc>
          <w:tcPr>
            <w:tcW w:type="dxa" w:w="5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~0.4% of orders have total_amount that disagrees with line sum</w:t>
            </w:r>
          </w:p>
        </w:tc>
        <w:tc>
          <w:tcPr>
            <w:tcW w:type="dxa" w:w="13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Open</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Engineering</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DQ-02</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Phone numbers occasionally stored without E.164 prefix</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Mitigated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Data Eng</w:t>
            </w:r>
          </w:p>
        </w:tc>
      </w:tr>
      <w:tr>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DQ-03</w:t>
            </w:r>
          </w:p>
        </w:tc>
        <w:tc>
          <w:tcPr>
            <w:tcW w:type="dxa" w:w="5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Some products lack weight_kg, blocking accurate shipping quotes</w:t>
            </w:r>
          </w:p>
        </w:tc>
        <w:tc>
          <w:tcPr>
            <w:tcW w:type="dxa" w:w="13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Open</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Catalog</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DQ-04</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Account.tier and Customer.segment can drift; tier is denormalized and stale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Open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Data Gov</w:t>
            </w:r>
          </w:p>
        </w:tc>
      </w:tr>
      <w:tr>
        <w:tc>
          <w:tcPr>
            <w:tcW w:type="dxa" w:w="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DQ-05</w:t>
            </w:r>
          </w:p>
        </w:tc>
        <w:tc>
          <w:tcPr>
            <w:tcW w:type="dxa" w:w="54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Country codes occasionally stored as 3-letter (alpha-3) instead of alpha-2</w:t>
            </w:r>
          </w:p>
        </w:tc>
        <w:tc>
          <w:tcPr>
            <w:tcW w:type="dxa" w:w="13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Mitigated</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Platform</w:t>
            </w:r>
          </w:p>
        </w:tc>
      </w:tr>
    </w:tbl>
    <w:p>
      <w:r>
        <w:br w:type="page"/>
      </w:r>
    </w:p>
    <w:p>
      <w:pPr>
        <w:pStyle w:val="Heading1"/>
        <w:spacing w:before="360" w:after="200"/>
      </w:pPr>
      <w:r>
        <w:rPr>
          <w:rFonts w:ascii="Arial" w:cs="Arial" w:eastAsia="Arial" w:hAnsi="Arial"/>
          <w:b/>
          <w:bCs/>
          <w:color w:val="1F3A5F"/>
          <w:sz w:val="32"/>
          <w:szCs w:val="32"/>
        </w:rPr>
        <w:t xml:space="preserve">7. Competency Questions</w:t>
      </w:r>
    </w:p>
    <w:p>
      <w:pPr>
        <w:spacing w:after="120"/>
      </w:pPr>
      <w:r>
        <w:rPr>
          <w:rFonts w:ascii="Arial" w:cs="Arial" w:eastAsia="Arial" w:hAnsi="Arial"/>
          <w:sz w:val="22"/>
          <w:szCs w:val="22"/>
        </w:rPr>
        <w:t xml:space="preserve">Competency questions (CQs) define what the ontology must be able to answer. Each CQ is tagged with a priority (P0 = must-answer at launch, P1 = high-value follow-on, P2 = nice-to-have) and links back to the entities it touches and any business rule it operationalizes. CQs are the canonical acceptance test for the ontology — every released axiom set must produce a verifiable answer for every P0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060"/>
        <w:gridCol w:w="2000"/>
        <w:gridCol w:w="1900"/>
      </w:tblGrid>
      <w:tr>
        <w:trPr>
          <w:tblHeader/>
        </w:trPr>
        <w:tc>
          <w:tcPr>
            <w:tcW w:type="dxa" w:w="7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0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0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Entities</w:t>
            </w:r>
          </w:p>
        </w:tc>
        <w:tc>
          <w:tcPr>
            <w:tcW w:type="dxa" w:w="1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CQ-01</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P0</w:t>
            </w:r>
          </w:p>
        </w:tc>
        <w:tc>
          <w:tcPr>
            <w:tcW w:type="dxa" w:w="40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For any given Order, do its line totals reconcile to the order total_amount within $0.01?</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Order, OrderLine</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BR-01</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CQ-02</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P0</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Which Orders containing hazardous Products were fulfilled by a non-approved carrier?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Order, OrderLine, Product, Shipment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BR-05</w:t>
            </w:r>
          </w:p>
        </w:tc>
      </w:tr>
      <w:tr>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CQ-03</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P0</w:t>
            </w:r>
          </w:p>
        </w:tc>
        <w:tc>
          <w:tcPr>
            <w:tcW w:type="dxa" w:w="40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List all Returns where the requested_date is more than 30 days after the parent Order's delivery_date.</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Return, Order, Shipment</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BR-03</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CQ-04</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P0</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Find Shipments whose delivery_date precedes their ship_date.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Shipment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BR-02</w:t>
            </w:r>
          </w:p>
        </w:tc>
      </w:tr>
      <w:tr>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CQ-05</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P0</w:t>
            </w:r>
          </w:p>
        </w:tc>
        <w:tc>
          <w:tcPr>
            <w:tcW w:type="dxa" w:w="40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Which Customers have placed Orders without any registered PaymentMethod?</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Customer, Order, PaymentMethod</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BR-06</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CQ-06</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P1</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For each Customer, what is the total spend in the trailing 12 months, and which segment does that imply?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Customer, Order, OrderLine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BR-04</w:t>
            </w:r>
          </w:p>
        </w:tc>
      </w:tr>
      <w:tr>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CQ-07</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P1</w:t>
            </w:r>
          </w:p>
        </w:tc>
        <w:tc>
          <w:tcPr>
            <w:tcW w:type="dxa" w:w="40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Find Customers whose computed segment differs from their stored segment by more than one tier.</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Customer</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BR-04</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CQ-08</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P1</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List Accounts whose tier disagrees with the holding Customer's segment.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Account, Customer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BR-07</w:t>
            </w:r>
          </w:p>
        </w:tc>
      </w:tr>
      <w:tr>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CQ-09</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P1</w:t>
            </w:r>
          </w:p>
        </w:tc>
        <w:tc>
          <w:tcPr>
            <w:tcW w:type="dxa" w:w="40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Show the top 10 Products by net revenue (gross sales minus refunds) over the last quarter.</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Product, OrderLine, Return</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CQ-10</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P1</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Which Orders were split across more than one Shipment, and what was the elapsed time between the first and last delivery_date?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Order, Shipment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r>
      <w:tr>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CQ-11</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P2</w:t>
            </w:r>
          </w:p>
        </w:tc>
        <w:tc>
          <w:tcPr>
            <w:tcW w:type="dxa" w:w="40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What is the average days-to-deliver per channel?</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Order, Shipment</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CQ-12</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P2</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List Customers with more than one PaymentMethod where none is flagged is_default.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Customer, PaymentMethod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BR-06</w:t>
            </w:r>
          </w:p>
        </w:tc>
      </w:tr>
      <w:tr>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CQ-13</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P2</w:t>
            </w:r>
          </w:p>
        </w:tc>
        <w:tc>
          <w:tcPr>
            <w:tcW w:type="dxa" w:w="40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For each ReasonCode, what is the return rate against delivered Orders in the last 90 days?</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Return, Order</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CQ-14</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P2</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Which OrderLines reference a Product whose unit_price has changed by more than 10% since the order was placed?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OrderLine, Product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r>
      <w:tr>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CQ-15</w:t>
            </w:r>
          </w:p>
        </w:tc>
        <w:tc>
          <w:tcPr>
            <w:tcW w:type="dxa" w:w="7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P2</w:t>
            </w:r>
          </w:p>
        </w:tc>
        <w:tc>
          <w:tcPr>
            <w:tcW w:type="dxa" w:w="40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List all Addresses where country is not ISO 3166-1 alpha-2 compliant.</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Address</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DQ-05</w:t>
            </w:r>
          </w:p>
        </w:tc>
      </w:tr>
    </w:tbl>
    <w:p>
      <w:r>
        <w:br w:type="page"/>
      </w:r>
    </w:p>
    <w:p>
      <w:pPr>
        <w:pStyle w:val="Heading1"/>
        <w:spacing w:before="360" w:after="200"/>
      </w:pPr>
      <w:r>
        <w:rPr>
          <w:rFonts w:ascii="Arial" w:cs="Arial" w:eastAsia="Arial" w:hAnsi="Arial"/>
          <w:b/>
          <w:bCs/>
          <w:color w:val="1F3A5F"/>
          <w:sz w:val="32"/>
          <w:szCs w:val="32"/>
        </w:rPr>
        <w:t xml:space="preserve">8. Controlled Vocabularies (SKOS)</w:t>
      </w:r>
    </w:p>
    <w:p>
      <w:pPr>
        <w:spacing w:after="120"/>
      </w:pPr>
      <w:r>
        <w:rPr>
          <w:rFonts w:ascii="Arial" w:cs="Arial" w:eastAsia="Arial" w:hAnsi="Arial"/>
          <w:sz w:val="22"/>
          <w:szCs w:val="22"/>
        </w:rPr>
        <w:t xml:space="preserve">Each categorical attribute below is governed by a SKOS concept scheme. When lifted into the ontology, every Code becomes a skos:Concept whose skos:inScheme links back to the named scheme IRI. prefLabel and altLabel support natural-language matching from LLM agents; the broader hint enables hierarchical navigation. These schemes are versioned independently of the data dictionary — a new code requires a steward-approved change request, not just a code commit.</w:t>
      </w:r>
    </w:p>
    <w:p>
      <w:pPr>
        <w:pStyle w:val="Heading3"/>
        <w:spacing w:before="220" w:after="120"/>
      </w:pPr>
      <w:r>
        <w:rPr>
          <w:rFonts w:ascii="Arial" w:cs="Arial" w:eastAsia="Arial" w:hAnsi="Arial"/>
          <w:b/>
          <w:bCs/>
          <w:color w:val="2A2A2A"/>
          <w:sz w:val="23"/>
          <w:szCs w:val="23"/>
        </w:rPr>
        <w:t xml:space="preserve">8.1 OrderStatus</w:t>
      </w:r>
    </w:p>
    <w:p>
      <w:pPr>
        <w:spacing w:after="120"/>
      </w:pPr>
      <w:r>
        <w:rPr>
          <w:rFonts w:ascii="Arial" w:cs="Arial" w:eastAsia="Arial" w:hAnsi="Arial"/>
          <w:i/>
          <w:iCs/>
          <w:color w:val="555555"/>
          <w:sz w:val="22"/>
          <w:szCs w:val="22"/>
        </w:rPr>
        <w:t xml:space="preserve">Scheme IRI: oms:OrderStatusScheme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900"/>
        <w:gridCol w:w="2860"/>
        <w:gridCol w:w="2000"/>
      </w:tblGrid>
      <w:tr>
        <w:trPr>
          <w:tblHeader/>
        </w:trPr>
        <w:tc>
          <w:tcPr>
            <w:tcW w:type="dxa" w:w="11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15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prefLabel</w:t>
            </w:r>
          </w:p>
        </w:tc>
        <w:tc>
          <w:tcPr>
            <w:tcW w:type="dxa" w:w="1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altLabel</w:t>
            </w:r>
          </w:p>
        </w:tc>
        <w:tc>
          <w:tcPr>
            <w:tcW w:type="dxa" w:w="28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0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Notes / broader</w:t>
            </w:r>
          </w:p>
        </w:tc>
      </w:tr>
      <w:tr>
        <w:tc>
          <w:tcPr>
            <w:tcW w:type="dxa" w:w="11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pending</w:t>
            </w:r>
          </w:p>
        </w:tc>
        <w:tc>
          <w:tcPr>
            <w:tcW w:type="dxa" w:w="15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awaiting confirmation</w:t>
            </w:r>
          </w:p>
        </w:tc>
        <w:tc>
          <w:tcPr>
            <w:tcW w:type="dxa" w:w="28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Order placed but not yet validated.</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broader: oms:OrderLifecycleConcept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confirmed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Confirmed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validated</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Order validated (inventory + payment authorized).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broader: oms:OrderLifecycleConcept</w:t>
            </w:r>
          </w:p>
        </w:tc>
      </w:tr>
      <w:tr>
        <w:tc>
          <w:tcPr>
            <w:tcW w:type="dxa" w:w="11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shipped</w:t>
            </w:r>
          </w:p>
        </w:tc>
        <w:tc>
          <w:tcPr>
            <w:tcW w:type="dxa" w:w="15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Shipped</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in transit</w:t>
            </w:r>
          </w:p>
        </w:tc>
        <w:tc>
          <w:tcPr>
            <w:tcW w:type="dxa" w:w="28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At least one Shipment has handed off to a carrier.</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broader: oms:OrderLifecycleConcept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delivered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Delivered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fulfilled</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All Shipments report delivered status.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broader: oms:OrderLifecycleConcept</w:t>
            </w:r>
          </w:p>
        </w:tc>
      </w:tr>
      <w:tr>
        <w:tc>
          <w:tcPr>
            <w:tcW w:type="dxa" w:w="11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cancelled</w:t>
            </w:r>
          </w:p>
        </w:tc>
        <w:tc>
          <w:tcPr>
            <w:tcW w:type="dxa" w:w="15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Cancelled</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voided</w:t>
            </w:r>
          </w:p>
        </w:tc>
        <w:tc>
          <w:tcPr>
            <w:tcW w:type="dxa" w:w="28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Order terminated prior to shipment.</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broader: oms:OrderLifecycleConcept</w:t>
            </w:r>
          </w:p>
        </w:tc>
      </w:tr>
    </w:tbl>
    <w:p>
      <w:pPr>
        <w:pStyle w:val="Heading3"/>
        <w:spacing w:before="220" w:after="120"/>
      </w:pPr>
      <w:r>
        <w:rPr>
          <w:rFonts w:ascii="Arial" w:cs="Arial" w:eastAsia="Arial" w:hAnsi="Arial"/>
          <w:b/>
          <w:bCs/>
          <w:color w:val="2A2A2A"/>
          <w:sz w:val="23"/>
          <w:szCs w:val="23"/>
        </w:rPr>
        <w:t xml:space="preserve">8.2 OrderChannel</w:t>
      </w:r>
    </w:p>
    <w:p>
      <w:pPr>
        <w:spacing w:after="120"/>
      </w:pPr>
      <w:r>
        <w:rPr>
          <w:rFonts w:ascii="Arial" w:cs="Arial" w:eastAsia="Arial" w:hAnsi="Arial"/>
          <w:i/>
          <w:iCs/>
          <w:color w:val="555555"/>
          <w:sz w:val="22"/>
          <w:szCs w:val="22"/>
        </w:rPr>
        <w:t xml:space="preserve">Scheme IRI: oms:OrderChannelScheme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900"/>
        <w:gridCol w:w="2860"/>
        <w:gridCol w:w="2000"/>
      </w:tblGrid>
      <w:tr>
        <w:trPr>
          <w:tblHeader/>
        </w:trPr>
        <w:tc>
          <w:tcPr>
            <w:tcW w:type="dxa" w:w="11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15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prefLabel</w:t>
            </w:r>
          </w:p>
        </w:tc>
        <w:tc>
          <w:tcPr>
            <w:tcW w:type="dxa" w:w="1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altLabel</w:t>
            </w:r>
          </w:p>
        </w:tc>
        <w:tc>
          <w:tcPr>
            <w:tcW w:type="dxa" w:w="28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0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Notes / broader</w:t>
            </w:r>
          </w:p>
        </w:tc>
      </w:tr>
      <w:tr>
        <w:tc>
          <w:tcPr>
            <w:tcW w:type="dxa" w:w="11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web</w:t>
            </w:r>
          </w:p>
        </w:tc>
        <w:tc>
          <w:tcPr>
            <w:tcW w:type="dxa" w:w="15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Web</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online, e-commerce</w:t>
            </w:r>
          </w:p>
        </w:tc>
        <w:tc>
          <w:tcPr>
            <w:tcW w:type="dxa" w:w="28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Order captured via the public website.</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broader: oms:DigitalChannel</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mobile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Mobile App</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app</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Order captured via native iOS/Android app.</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broader: oms:DigitalChannel</w:t>
            </w:r>
          </w:p>
        </w:tc>
      </w:tr>
      <w:tr>
        <w:tc>
          <w:tcPr>
            <w:tcW w:type="dxa" w:w="11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pos</w:t>
            </w:r>
          </w:p>
        </w:tc>
        <w:tc>
          <w:tcPr>
            <w:tcW w:type="dxa" w:w="15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POS</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in-store, retail</w:t>
            </w:r>
          </w:p>
        </w:tc>
        <w:tc>
          <w:tcPr>
            <w:tcW w:type="dxa" w:w="28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Order captured at a physical point-of-sale.</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broader: oms:PhysicalChannel</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marketplace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Marketplace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third-party</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Order captured via partner marketplace (e.g., Amazon).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broader: oms:DigitalChannel</w:t>
            </w:r>
          </w:p>
        </w:tc>
      </w:tr>
      <w:tr>
        <w:tc>
          <w:tcPr>
            <w:tcW w:type="dxa" w:w="11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phone</w:t>
            </w:r>
          </w:p>
        </w:tc>
        <w:tc>
          <w:tcPr>
            <w:tcW w:type="dxa" w:w="15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Phone</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call center</w:t>
            </w:r>
          </w:p>
        </w:tc>
        <w:tc>
          <w:tcPr>
            <w:tcW w:type="dxa" w:w="28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Order captured by a customer-service agent.</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broader: oms:AssistedChannel</w:t>
            </w:r>
          </w:p>
        </w:tc>
      </w:tr>
    </w:tbl>
    <w:p>
      <w:pPr>
        <w:pStyle w:val="Heading3"/>
        <w:spacing w:before="220" w:after="120"/>
      </w:pPr>
      <w:r>
        <w:rPr>
          <w:rFonts w:ascii="Arial" w:cs="Arial" w:eastAsia="Arial" w:hAnsi="Arial"/>
          <w:b/>
          <w:bCs/>
          <w:color w:val="2A2A2A"/>
          <w:sz w:val="23"/>
          <w:szCs w:val="23"/>
        </w:rPr>
        <w:t xml:space="preserve">8.3 ShipmentStatus</w:t>
      </w:r>
    </w:p>
    <w:p>
      <w:pPr>
        <w:spacing w:after="120"/>
      </w:pPr>
      <w:r>
        <w:rPr>
          <w:rFonts w:ascii="Arial" w:cs="Arial" w:eastAsia="Arial" w:hAnsi="Arial"/>
          <w:i/>
          <w:iCs/>
          <w:color w:val="555555"/>
          <w:sz w:val="22"/>
          <w:szCs w:val="22"/>
        </w:rPr>
        <w:t xml:space="preserve">Scheme IRI: oms:ShipmentStatusScheme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900"/>
        <w:gridCol w:w="2860"/>
        <w:gridCol w:w="2000"/>
      </w:tblGrid>
      <w:tr>
        <w:trPr>
          <w:tblHeader/>
        </w:trPr>
        <w:tc>
          <w:tcPr>
            <w:tcW w:type="dxa" w:w="11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15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prefLabel</w:t>
            </w:r>
          </w:p>
        </w:tc>
        <w:tc>
          <w:tcPr>
            <w:tcW w:type="dxa" w:w="1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altLabel</w:t>
            </w:r>
          </w:p>
        </w:tc>
        <w:tc>
          <w:tcPr>
            <w:tcW w:type="dxa" w:w="28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0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Notes / broader</w:t>
            </w:r>
          </w:p>
        </w:tc>
      </w:tr>
      <w:tr>
        <w:tc>
          <w:tcPr>
            <w:tcW w:type="dxa" w:w="11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label_created</w:t>
            </w:r>
          </w:p>
        </w:tc>
        <w:tc>
          <w:tcPr>
            <w:tcW w:type="dxa" w:w="15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Label Created</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label printed</w:t>
            </w:r>
          </w:p>
        </w:tc>
        <w:tc>
          <w:tcPr>
            <w:tcW w:type="dxa" w:w="28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Shipping label generated; not yet picked up.</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broader: oms:ShipmentLifecycleConcept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in_transit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In Transit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moving</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Carrier has accepted the package.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broader: oms:ShipmentLifecycleConcept</w:t>
            </w:r>
          </w:p>
        </w:tc>
      </w:tr>
      <w:tr>
        <w:tc>
          <w:tcPr>
            <w:tcW w:type="dxa" w:w="11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delivered</w:t>
            </w:r>
          </w:p>
        </w:tc>
        <w:tc>
          <w:tcPr>
            <w:tcW w:type="dxa" w:w="15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Delivered</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completed delivery</w:t>
            </w:r>
          </w:p>
        </w:tc>
        <w:tc>
          <w:tcPr>
            <w:tcW w:type="dxa" w:w="28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Package handed off to the recipient.</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broader: oms:ShipmentLifecycleConcept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exception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Exception</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failed, held</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Carrier reported an exception (damaged, lost, held).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broader: oms:ShipmentLifecycleConcept</w:t>
            </w:r>
          </w:p>
        </w:tc>
      </w:tr>
      <w:tr>
        <w:tc>
          <w:tcPr>
            <w:tcW w:type="dxa" w:w="11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returned</w:t>
            </w:r>
          </w:p>
        </w:tc>
        <w:tc>
          <w:tcPr>
            <w:tcW w:type="dxa" w:w="15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Returned</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rts, return-to-sender</w:t>
            </w:r>
          </w:p>
        </w:tc>
        <w:tc>
          <w:tcPr>
            <w:tcW w:type="dxa" w:w="28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Package returned to the origin warehouse.</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broader: oms:ShipmentLifecycleConcept</w:t>
            </w:r>
          </w:p>
        </w:tc>
      </w:tr>
    </w:tbl>
    <w:p>
      <w:pPr>
        <w:pStyle w:val="Heading3"/>
        <w:spacing w:before="220" w:after="120"/>
      </w:pPr>
      <w:r>
        <w:rPr>
          <w:rFonts w:ascii="Arial" w:cs="Arial" w:eastAsia="Arial" w:hAnsi="Arial"/>
          <w:b/>
          <w:bCs/>
          <w:color w:val="2A2A2A"/>
          <w:sz w:val="23"/>
          <w:szCs w:val="23"/>
        </w:rPr>
        <w:t xml:space="preserve">8.4 ReturnStatus</w:t>
      </w:r>
    </w:p>
    <w:p>
      <w:pPr>
        <w:spacing w:after="120"/>
      </w:pPr>
      <w:r>
        <w:rPr>
          <w:rFonts w:ascii="Arial" w:cs="Arial" w:eastAsia="Arial" w:hAnsi="Arial"/>
          <w:i/>
          <w:iCs/>
          <w:color w:val="555555"/>
          <w:sz w:val="22"/>
          <w:szCs w:val="22"/>
        </w:rPr>
        <w:t xml:space="preserve">Scheme IRI: oms:ReturnStatusScheme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900"/>
        <w:gridCol w:w="2860"/>
        <w:gridCol w:w="2000"/>
      </w:tblGrid>
      <w:tr>
        <w:trPr>
          <w:tblHeader/>
        </w:trPr>
        <w:tc>
          <w:tcPr>
            <w:tcW w:type="dxa" w:w="11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15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prefLabel</w:t>
            </w:r>
          </w:p>
        </w:tc>
        <w:tc>
          <w:tcPr>
            <w:tcW w:type="dxa" w:w="1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altLabel</w:t>
            </w:r>
          </w:p>
        </w:tc>
        <w:tc>
          <w:tcPr>
            <w:tcW w:type="dxa" w:w="28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0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Notes / broader</w:t>
            </w:r>
          </w:p>
        </w:tc>
      </w:tr>
      <w:tr>
        <w:tc>
          <w:tcPr>
            <w:tcW w:type="dxa" w:w="11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requested</w:t>
            </w:r>
          </w:p>
        </w:tc>
        <w:tc>
          <w:tcPr>
            <w:tcW w:type="dxa" w:w="15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Requested</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raised</w:t>
            </w:r>
          </w:p>
        </w:tc>
        <w:tc>
          <w:tcPr>
            <w:tcW w:type="dxa" w:w="28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Customer has filed a return request.</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broader: oms:ReturnLifecycleConcept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approved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Approved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authorized</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Return approved; awaiting receipt of goods.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broader: oms:ReturnLifecycleConcept</w:t>
            </w:r>
          </w:p>
        </w:tc>
      </w:tr>
      <w:tr>
        <w:tc>
          <w:tcPr>
            <w:tcW w:type="dxa" w:w="11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rejected</w:t>
            </w:r>
          </w:p>
        </w:tc>
        <w:tc>
          <w:tcPr>
            <w:tcW w:type="dxa" w:w="15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Rejected</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declined</w:t>
            </w:r>
          </w:p>
        </w:tc>
        <w:tc>
          <w:tcPr>
            <w:tcW w:type="dxa" w:w="28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Return denied (e.g., outside 30-day window).</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broader: oms:ReturnLifecycleConcept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completed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Completed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refunded, closed</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Goods received; refund issued.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broader: oms:ReturnLifecycleConcept</w:t>
            </w:r>
          </w:p>
        </w:tc>
      </w:tr>
    </w:tbl>
    <w:p>
      <w:pPr>
        <w:pStyle w:val="Heading3"/>
        <w:spacing w:before="220" w:after="120"/>
      </w:pPr>
      <w:r>
        <w:rPr>
          <w:rFonts w:ascii="Arial" w:cs="Arial" w:eastAsia="Arial" w:hAnsi="Arial"/>
          <w:b/>
          <w:bCs/>
          <w:color w:val="2A2A2A"/>
          <w:sz w:val="23"/>
          <w:szCs w:val="23"/>
        </w:rPr>
        <w:t xml:space="preserve">8.5 ReturnReasonCode</w:t>
      </w:r>
    </w:p>
    <w:p>
      <w:pPr>
        <w:spacing w:after="120"/>
      </w:pPr>
      <w:r>
        <w:rPr>
          <w:rFonts w:ascii="Arial" w:cs="Arial" w:eastAsia="Arial" w:hAnsi="Arial"/>
          <w:i/>
          <w:iCs/>
          <w:color w:val="555555"/>
          <w:sz w:val="22"/>
          <w:szCs w:val="22"/>
        </w:rPr>
        <w:t xml:space="preserve">Scheme IRI: oms:ReasonCodeScheme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900"/>
        <w:gridCol w:w="2860"/>
        <w:gridCol w:w="2000"/>
      </w:tblGrid>
      <w:tr>
        <w:trPr>
          <w:tblHeader/>
        </w:trPr>
        <w:tc>
          <w:tcPr>
            <w:tcW w:type="dxa" w:w="11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15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prefLabel</w:t>
            </w:r>
          </w:p>
        </w:tc>
        <w:tc>
          <w:tcPr>
            <w:tcW w:type="dxa" w:w="1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altLabel</w:t>
            </w:r>
          </w:p>
        </w:tc>
        <w:tc>
          <w:tcPr>
            <w:tcW w:type="dxa" w:w="28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0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Notes / broader</w:t>
            </w:r>
          </w:p>
        </w:tc>
      </w:tr>
      <w:tr>
        <w:tc>
          <w:tcPr>
            <w:tcW w:type="dxa" w:w="11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DMG</w:t>
            </w:r>
          </w:p>
        </w:tc>
        <w:tc>
          <w:tcPr>
            <w:tcW w:type="dxa" w:w="15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Damaged</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broken, defective on arrival</w:t>
            </w:r>
          </w:p>
        </w:tc>
        <w:tc>
          <w:tcPr>
            <w:tcW w:type="dxa" w:w="28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Item arrived physically damaged.</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broader: oms:QualityIssue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WRG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Wrong Item</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incorrect, mis-pick</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Item received does not match what was ordered.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broader: oms:FulfillmentIssue</w:t>
            </w:r>
          </w:p>
        </w:tc>
      </w:tr>
      <w:tr>
        <w:tc>
          <w:tcPr>
            <w:tcW w:type="dxa" w:w="11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NDS</w:t>
            </w:r>
          </w:p>
        </w:tc>
        <w:tc>
          <w:tcPr>
            <w:tcW w:type="dxa" w:w="15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Not as Described</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misleading listing</w:t>
            </w:r>
          </w:p>
        </w:tc>
        <w:tc>
          <w:tcPr>
            <w:tcW w:type="dxa" w:w="28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Item does not match the catalog description.</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broader: oms:CatalogIssue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CXL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Changed Mind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buyer remorse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Customer no longer wants the item.</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broader: oms:CustomerInitiated</w:t>
            </w:r>
          </w:p>
        </w:tc>
      </w:tr>
      <w:tr>
        <w:tc>
          <w:tcPr>
            <w:tcW w:type="dxa" w:w="11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DEF</w:t>
            </w:r>
          </w:p>
        </w:tc>
        <w:tc>
          <w:tcPr>
            <w:tcW w:type="dxa" w:w="15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Defective</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faulty, broken-in-use</w:t>
            </w:r>
          </w:p>
        </w:tc>
        <w:tc>
          <w:tcPr>
            <w:tcW w:type="dxa" w:w="28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Item failed during normal use within return window.</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broader: oms:QualityIssue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OTH</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Other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unspecified</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Reason not covered by other codes; free-text required.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broader: oms:UncategorizedReason</w:t>
            </w:r>
          </w:p>
        </w:tc>
      </w:tr>
    </w:tbl>
    <w:p>
      <w:pPr>
        <w:pStyle w:val="Heading3"/>
        <w:spacing w:before="220" w:after="120"/>
      </w:pPr>
      <w:r>
        <w:rPr>
          <w:rFonts w:ascii="Arial" w:cs="Arial" w:eastAsia="Arial" w:hAnsi="Arial"/>
          <w:b/>
          <w:bCs/>
          <w:color w:val="2A2A2A"/>
          <w:sz w:val="23"/>
          <w:szCs w:val="23"/>
        </w:rPr>
        <w:t xml:space="preserve">8.6 CustomerSegment</w:t>
      </w:r>
    </w:p>
    <w:p>
      <w:pPr>
        <w:spacing w:after="120"/>
      </w:pPr>
      <w:r>
        <w:rPr>
          <w:rFonts w:ascii="Arial" w:cs="Arial" w:eastAsia="Arial" w:hAnsi="Arial"/>
          <w:i/>
          <w:iCs/>
          <w:color w:val="555555"/>
          <w:sz w:val="22"/>
          <w:szCs w:val="22"/>
        </w:rPr>
        <w:t xml:space="preserve">Scheme IRI: oms:CustomerSegmentScheme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900"/>
        <w:gridCol w:w="2860"/>
        <w:gridCol w:w="2000"/>
      </w:tblGrid>
      <w:tr>
        <w:trPr>
          <w:tblHeader/>
        </w:trPr>
        <w:tc>
          <w:tcPr>
            <w:tcW w:type="dxa" w:w="11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15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prefLabel</w:t>
            </w:r>
          </w:p>
        </w:tc>
        <w:tc>
          <w:tcPr>
            <w:tcW w:type="dxa" w:w="1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altLabel</w:t>
            </w:r>
          </w:p>
        </w:tc>
        <w:tc>
          <w:tcPr>
            <w:tcW w:type="dxa" w:w="28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0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Notes / broader</w:t>
            </w:r>
          </w:p>
        </w:tc>
      </w:tr>
      <w:tr>
        <w:tc>
          <w:tcPr>
            <w:tcW w:type="dxa" w:w="11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Bronze</w:t>
            </w:r>
          </w:p>
        </w:tc>
        <w:tc>
          <w:tcPr>
            <w:tcW w:type="dxa" w:w="15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Bronze</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entry, new</w:t>
            </w:r>
          </w:p>
        </w:tc>
        <w:tc>
          <w:tcPr>
            <w:tcW w:type="dxa" w:w="28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Trailing 12-mo net spend &lt; $1,000.</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broader: oms:CustomerValueTier</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Silver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Silver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regular</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Trailing 12-mo net spend $1,000–$9,999.</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broader: oms:CustomerValueTier</w:t>
            </w:r>
          </w:p>
        </w:tc>
      </w:tr>
      <w:tr>
        <w:tc>
          <w:tcPr>
            <w:tcW w:type="dxa" w:w="11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Gold</w:t>
            </w:r>
          </w:p>
        </w:tc>
        <w:tc>
          <w:tcPr>
            <w:tcW w:type="dxa" w:w="15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Gold</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loyal</w:t>
            </w:r>
          </w:p>
        </w:tc>
        <w:tc>
          <w:tcPr>
            <w:tcW w:type="dxa" w:w="28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Trailing 12-mo net spend $10,000–$49,999.</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broader: oms:CustomerValueTier</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Platinum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Platinum</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vip, top-tier</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Trailing 12-mo net spend ≥ $50,000.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broader: oms:CustomerValueTier</w:t>
            </w:r>
          </w:p>
        </w:tc>
      </w:tr>
    </w:tbl>
    <w:p>
      <w:pPr>
        <w:pStyle w:val="Heading3"/>
        <w:spacing w:before="220" w:after="120"/>
      </w:pPr>
      <w:r>
        <w:rPr>
          <w:rFonts w:ascii="Arial" w:cs="Arial" w:eastAsia="Arial" w:hAnsi="Arial"/>
          <w:b/>
          <w:bCs/>
          <w:color w:val="2A2A2A"/>
          <w:sz w:val="23"/>
          <w:szCs w:val="23"/>
        </w:rPr>
        <w:t xml:space="preserve">8.7 PaymentMethodType</w:t>
      </w:r>
    </w:p>
    <w:p>
      <w:pPr>
        <w:spacing w:after="120"/>
      </w:pPr>
      <w:r>
        <w:rPr>
          <w:rFonts w:ascii="Arial" w:cs="Arial" w:eastAsia="Arial" w:hAnsi="Arial"/>
          <w:i/>
          <w:iCs/>
          <w:color w:val="555555"/>
          <w:sz w:val="22"/>
          <w:szCs w:val="22"/>
        </w:rPr>
        <w:t xml:space="preserve">Scheme IRI: oms:PaymentTypeScheme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900"/>
        <w:gridCol w:w="2860"/>
        <w:gridCol w:w="2000"/>
      </w:tblGrid>
      <w:tr>
        <w:trPr>
          <w:tblHeader/>
        </w:trPr>
        <w:tc>
          <w:tcPr>
            <w:tcW w:type="dxa" w:w="11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15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prefLabel</w:t>
            </w:r>
          </w:p>
        </w:tc>
        <w:tc>
          <w:tcPr>
            <w:tcW w:type="dxa" w:w="1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altLabel</w:t>
            </w:r>
          </w:p>
        </w:tc>
        <w:tc>
          <w:tcPr>
            <w:tcW w:type="dxa" w:w="28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0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Notes / broader</w:t>
            </w:r>
          </w:p>
        </w:tc>
      </w:tr>
      <w:tr>
        <w:tc>
          <w:tcPr>
            <w:tcW w:type="dxa" w:w="11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card</w:t>
            </w:r>
          </w:p>
        </w:tc>
        <w:tc>
          <w:tcPr>
            <w:tcW w:type="dxa" w:w="15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Card</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credit card, debit card</w:t>
            </w:r>
          </w:p>
        </w:tc>
        <w:tc>
          <w:tcPr>
            <w:tcW w:type="dxa" w:w="28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Tokenized credit or debit card.</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broader: oms:PaymentInstrument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wallet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Wallet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digital wallet</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Apple Pay, Google Pay, or PayPal-style wallet.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broader: oms:PaymentInstrument</w:t>
            </w:r>
          </w:p>
        </w:tc>
      </w:tr>
      <w:tr>
        <w:tc>
          <w:tcPr>
            <w:tcW w:type="dxa" w:w="11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bnpl</w:t>
            </w:r>
          </w:p>
        </w:tc>
        <w:tc>
          <w:tcPr>
            <w:tcW w:type="dxa" w:w="15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Buy-Now-Pay-Later</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installment</w:t>
            </w:r>
          </w:p>
        </w:tc>
        <w:tc>
          <w:tcPr>
            <w:tcW w:type="dxa" w:w="28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Affirm/Klarna-style deferred payment.</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broader: oms:PaymentInstrument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bank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Bank Transfer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ACH, wire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Direct ACH or wire from a bank account.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broader: oms:PaymentInstrument</w:t>
            </w:r>
          </w:p>
        </w:tc>
      </w:tr>
    </w:tbl>
    <w:p>
      <w:pPr>
        <w:pStyle w:val="Heading3"/>
        <w:spacing w:before="220" w:after="120"/>
      </w:pPr>
      <w:r>
        <w:rPr>
          <w:rFonts w:ascii="Arial" w:cs="Arial" w:eastAsia="Arial" w:hAnsi="Arial"/>
          <w:b/>
          <w:bCs/>
          <w:color w:val="2A2A2A"/>
          <w:sz w:val="23"/>
          <w:szCs w:val="23"/>
        </w:rPr>
        <w:t xml:space="preserve">8.8 AddressType</w:t>
      </w:r>
    </w:p>
    <w:p>
      <w:pPr>
        <w:spacing w:after="120"/>
      </w:pPr>
      <w:r>
        <w:rPr>
          <w:rFonts w:ascii="Arial" w:cs="Arial" w:eastAsia="Arial" w:hAnsi="Arial"/>
          <w:i/>
          <w:iCs/>
          <w:color w:val="555555"/>
          <w:sz w:val="22"/>
          <w:szCs w:val="22"/>
        </w:rPr>
        <w:t xml:space="preserve">Scheme IRI: oms:AddressTypeScheme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900"/>
        <w:gridCol w:w="2860"/>
        <w:gridCol w:w="2000"/>
      </w:tblGrid>
      <w:tr>
        <w:trPr>
          <w:tblHeader/>
        </w:trPr>
        <w:tc>
          <w:tcPr>
            <w:tcW w:type="dxa" w:w="11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15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prefLabel</w:t>
            </w:r>
          </w:p>
        </w:tc>
        <w:tc>
          <w:tcPr>
            <w:tcW w:type="dxa" w:w="1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altLabel</w:t>
            </w:r>
          </w:p>
        </w:tc>
        <w:tc>
          <w:tcPr>
            <w:tcW w:type="dxa" w:w="28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0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Notes / broader</w:t>
            </w:r>
          </w:p>
        </w:tc>
      </w:tr>
      <w:tr>
        <w:tc>
          <w:tcPr>
            <w:tcW w:type="dxa" w:w="11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billing</w:t>
            </w:r>
          </w:p>
        </w:tc>
        <w:tc>
          <w:tcPr>
            <w:tcW w:type="dxa" w:w="15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Billing Address</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invoice address</w:t>
            </w:r>
          </w:p>
        </w:tc>
        <w:tc>
          <w:tcPr>
            <w:tcW w:type="dxa" w:w="286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Used to verify the cardholder of a payment method.</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20"/>
              <w:bottom w:type="dxa" w:w="80"/>
              <w:right w:type="dxa" w:w="120"/>
            </w:tcMar>
          </w:tcPr>
          <w:p>
            <w:r>
              <w:rPr>
                <w:rFonts w:ascii="Arial" w:cs="Arial" w:eastAsia="Arial" w:hAnsi="Arial"/>
                <w:sz w:val="20"/>
                <w:szCs w:val="20"/>
              </w:rPr>
              <w:t xml:space="preserve">broader: oms:CustomerAddress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shipping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Shipping Address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delivery address</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Default destination for physical fulfillment.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broader: oms:CustomerAddress</w:t>
            </w:r>
          </w:p>
        </w:tc>
      </w:tr>
    </w:tbl>
    <w:p>
      <w:r>
        <w:br w:type="page"/>
      </w:r>
    </w:p>
    <w:p>
      <w:pPr>
        <w:pStyle w:val="Heading1"/>
        <w:spacing w:before="360" w:after="200"/>
      </w:pPr>
      <w:r>
        <w:rPr>
          <w:rFonts w:ascii="Arial" w:cs="Arial" w:eastAsia="Arial" w:hAnsi="Arial"/>
          <w:b/>
          <w:bCs/>
          <w:color w:val="1F3A5F"/>
          <w:sz w:val="32"/>
          <w:szCs w:val="32"/>
        </w:rPr>
        <w:t xml:space="preserve">9. Stewardship</w:t>
      </w:r>
    </w:p>
    <w:p>
      <w:pPr>
        <w:spacing w:after="120"/>
      </w:pPr>
      <w:r>
        <w:rPr>
          <w:rFonts w:ascii="Arial" w:cs="Arial" w:eastAsia="Arial" w:hAnsi="Arial"/>
          <w:sz w:val="22"/>
          <w:szCs w:val="22"/>
        </w:rPr>
        <w:t xml:space="preserve">Data Owner: VP, Customer Operations. Data Steward: Order Management Data Stewardship Council. Questions and change requests should be filed in the OMS-DG queue.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77777"/>
        <w:sz w:val="18"/>
        <w:szCs w:val="18"/>
      </w:rPr>
      <w:t xml:space="preserve">OMS Data Dictionary v2.5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A5F"/>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F3A5F"/>
      <w:sz w:val="26"/>
      <w:szCs w:val="26"/>
    </w:rPr>
  </w:style>
  <w:style w:type="paragraph" w:styleId="Heading3">
    <w:name w:val="Heading 3"/>
    <w:basedOn w:val="Normal"/>
    <w:next w:val="Normal"/>
    <w:qFormat/>
    <w:pPr>
      <w:spacing w:before="220" w:after="120"/>
      <w:outlineLvl w:val="2"/>
    </w:pPr>
    <w:rPr>
      <w:rFonts w:ascii="Arial" w:cs="Arial" w:eastAsia="Arial" w:hAnsi="Arial"/>
      <w:b/>
      <w:bCs/>
      <w:color w:val="2A2A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 Management System — Data Dictionary</dc:title>
  <dc:creator>Copilot Cowork</dc:creator>
  <dc:description>Sample data dictionary used as input for ontology-building research.</dc:description>
  <cp:lastModifiedBy>Un-named</cp:lastModifiedBy>
  <cp:revision>1</cp:revision>
  <dcterms:created xsi:type="dcterms:W3CDTF">2026-04-30T14:09:56.263Z</dcterms:created>
  <dcterms:modified xsi:type="dcterms:W3CDTF">2026-04-30T14:09:56.263Z</dcterms:modified>
</cp:coreProperties>
</file>

<file path=docProps/custom.xml><?xml version="1.0" encoding="utf-8"?>
<Properties xmlns="http://schemas.openxmlformats.org/officeDocument/2006/custom-properties" xmlns:vt="http://schemas.openxmlformats.org/officeDocument/2006/docPropsVTypes"/>
</file>