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10 - Solutions</w:t>
      </w:r>
    </w:p>
    <w:p>
      <w:pPr>
        <w:pStyle w:val="Heading2"/>
      </w:pPr>
      <w:r>
        <w:t>Topic: Data Driven Testing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test('Data Driven Testing example', async ({ page }) =&gt; {</w:t>
        <w:br/>
        <w:t xml:space="preserve">  await page.goto('https://example.com');</w:t>
        <w:br/>
        <w:br/>
        <w:t xml:space="preserve">  // Demonstration for: Parameterized Tests using:</w:t>
        <w:br/>
        <w:t>Json Files</w:t>
        <w:br/>
        <w:t>Excel Files</w:t>
        <w:br/>
        <w:t>Arrays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