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12 &amp; Day 13 - Solutions</w:t>
      </w:r>
    </w:p>
    <w:p>
      <w:pPr>
        <w:pStyle w:val="Heading2"/>
      </w:pPr>
      <w:r>
        <w:t>Topic: Advanced Playwright Concepts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test('Advanced Playwright Concepts example', async ({ page }) =&gt; {</w:t>
        <w:br/>
        <w:t xml:space="preserve">  await page.goto('https://example.com');</w:t>
        <w:br/>
        <w:br/>
        <w:t xml:space="preserve">  // Demonstration for: Create Custom Fixtures</w:t>
        <w:br/>
        <w:t>Using Facker class to generate TestData</w:t>
        <w:br/>
        <w:t>Using OpenAI- API to generate TestData</w:t>
        <w:br/>
        <w:t xml:space="preserve">Working with .env 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