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14 - Solutions</w:t>
      </w:r>
    </w:p>
    <w:p>
      <w:pPr>
        <w:pStyle w:val="Heading2"/>
      </w:pPr>
      <w:r>
        <w:t>Topic: Mid-Assessment 1- Mid assessment discussion, evaluation and feedback from instructor.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test('Mid-Assessment 1- Mid assessment discussion, evaluation and feedback from instructor. example', async ({ page }) =&gt; {</w:t>
        <w:br/>
        <w:t xml:space="preserve">  await page.goto('https://example.com');</w:t>
        <w:br/>
        <w:br/>
        <w:t xml:space="preserve">  // Demonstration for: 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