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16 - Hands-on Exercises</w:t>
      </w:r>
    </w:p>
    <w:p>
      <w:pPr>
        <w:pStyle w:val="Heading2"/>
      </w:pPr>
      <w:r>
        <w:t>Topic: Working with APIs</w:t>
      </w:r>
    </w:p>
    <w:p>
      <w:r>
        <w:rPr>
          <w:b w:val="0"/>
          <w:sz w:val="20"/>
        </w:rPr>
        <w:t>Concepts: What is an API</w:t>
        <w:br/>
        <w:t>Perform API testing for CRUD Operations</w:t>
      </w:r>
    </w:p>
    <w:p>
      <w:r>
        <w:rPr>
          <w:b w:val="0"/>
          <w:sz w:val="20"/>
        </w:rPr>
        <w:t>Exercise 1: Create a TypeScript example demonstrating Working with APIs.</w:t>
      </w:r>
    </w:p>
    <w:p>
      <w:r>
        <w:rPr>
          <w:b w:val="0"/>
          <w:sz w:val="20"/>
        </w:rPr>
        <w:t>Exercise 2: Write Playwright scripts related to: What is an API</w:t>
        <w:br/>
        <w:t>Perform API testing for CRUD Operations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