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17 - Hands-on Exercises</w:t>
      </w:r>
    </w:p>
    <w:p>
      <w:pPr>
        <w:pStyle w:val="Heading2"/>
      </w:pPr>
      <w:r>
        <w:t>Topic: Working with APIs</w:t>
      </w:r>
    </w:p>
    <w:p>
      <w:r>
        <w:rPr>
          <w:b w:val="0"/>
          <w:sz w:val="20"/>
        </w:rPr>
        <w:t>Concepts: Mocking API</w:t>
        <w:br/>
        <w:t>Modify API Response</w:t>
        <w:br/>
        <w:t>Perform API Request</w:t>
      </w:r>
    </w:p>
    <w:p>
      <w:r>
        <w:rPr>
          <w:b w:val="0"/>
          <w:sz w:val="20"/>
        </w:rPr>
        <w:t>Exercise 1: Create a TypeScript example demonstrating Working with APIs.</w:t>
      </w:r>
    </w:p>
    <w:p>
      <w:r>
        <w:rPr>
          <w:b w:val="0"/>
          <w:sz w:val="20"/>
        </w:rPr>
        <w:t>Exercise 2: Write Playwright scripts related to: Mocking API</w:t>
        <w:br/>
        <w:t>Modify API Response</w:t>
        <w:br/>
        <w:t>Perform API Request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