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6 - Solutions</w:t>
      </w:r>
    </w:p>
    <w:p>
      <w:pPr>
        <w:pStyle w:val="Heading2"/>
      </w:pPr>
      <w:r>
        <w:t>Topic: Playwright Installation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test('Playwright Installation example', async ({ page }) =&gt; {</w:t>
        <w:br/>
        <w:t xml:space="preserve">  await page.goto('https://example.com');</w:t>
        <w:br/>
        <w:br/>
        <w:t xml:space="preserve">  // Demonstration for: Create npm project and install Playwright to test its dependencies</w:t>
        <w:br/>
        <w:t>Discussion on the project structure</w:t>
        <w:br/>
        <w:t>About Package.jso</w:t>
        <w:br/>
        <w:br/>
        <w:t xml:space="preserve">  await expect(page).toHaveTitle(/Example/);</w:t>
        <w:br/>
        <w:t>});</w:t>
        <w:br/>
      </w:r>
    </w:p>
    <w:p>
      <w:pPr>
        <w:pStyle w:val="Heading2"/>
      </w:pPr>
      <w:r>
        <w:t>Topic: Run Playwright Tests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test('Run Playwright Tests example', async ({ page }) =&gt; {</w:t>
        <w:br/>
        <w:t xml:space="preserve">  await page.goto('https://example.com');</w:t>
        <w:br/>
        <w:br/>
        <w:t xml:space="preserve">  // Demonstration for: Understand "test" function</w:t>
        <w:br/>
        <w:t>Fixtures (browser, context, page)</w:t>
        <w:br/>
        <w:t>Test Execution with CLI</w:t>
        <w:br/>
        <w:t>Test Execution with UI</w:t>
        <w:br/>
        <w:t>Generate HTM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