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 8 - Hands-on Exercises</w:t>
      </w:r>
    </w:p>
    <w:p>
      <w:pPr>
        <w:pStyle w:val="Heading2"/>
      </w:pPr>
      <w:r>
        <w:t>Topic: Handling UI Components - Part 2</w:t>
      </w:r>
    </w:p>
    <w:p>
      <w:r>
        <w:rPr>
          <w:b w:val="0"/>
          <w:sz w:val="20"/>
        </w:rPr>
        <w:t>Concepts: Lists and Dropdowns</w:t>
        <w:br/>
        <w:t>Tooltips</w:t>
        <w:br/>
        <w:t>Dialog Boxes, alerts</w:t>
        <w:br/>
        <w:t>Date Pickers</w:t>
        <w:br/>
        <w:t>Shadow Root elements</w:t>
        <w:br/>
        <w:t>Web Tables</w:t>
      </w:r>
    </w:p>
    <w:p>
      <w:r>
        <w:rPr>
          <w:b w:val="0"/>
          <w:sz w:val="20"/>
        </w:rPr>
        <w:t>Exercise 1: Create a TypeScript example demonstrating Handling UI Components - Part 2.</w:t>
      </w:r>
    </w:p>
    <w:p>
      <w:r>
        <w:rPr>
          <w:b w:val="0"/>
          <w:sz w:val="20"/>
        </w:rPr>
        <w:t>Exercise 2: Write Playwright scripts related to: Lists and Dropdowns</w:t>
        <w:br/>
        <w:t>Tooltips</w:t>
        <w:br/>
        <w:t>Dialog Boxes, alerts</w:t>
        <w:br/>
        <w:t>Date Pickers</w:t>
        <w:br/>
        <w:t>Shadow Root elements</w:t>
        <w:br/>
        <w:t>Web Tables</w:t>
      </w:r>
    </w:p>
    <w:p>
      <w:r>
        <w:rPr>
          <w:b w:val="0"/>
          <w:sz w:val="20"/>
        </w:rPr>
        <w:t>Exercise 3: Add assertions and logging.</w:t>
      </w:r>
    </w:p>
    <w:p>
      <w:r>
        <w:rPr>
          <w:b w:val="0"/>
          <w:sz w:val="20"/>
        </w:rPr>
        <w:t>Exercise 4: Execute the script and capture results.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