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5C748" w14:textId="77777777" w:rsidR="00A738AC" w:rsidRDefault="00C32D87">
      <w:pPr>
        <w:spacing w:before="600" w:after="120"/>
        <w:jc w:val="center"/>
      </w:pPr>
      <w:r>
        <w:rPr>
          <w:b/>
          <w:bCs/>
          <w:color w:val="1A365D"/>
          <w:sz w:val="28"/>
          <w:szCs w:val="28"/>
        </w:rPr>
        <w:t>DEPARTMENT OF COMPUTER SCIENCE AND ENGINEERING</w:t>
      </w:r>
    </w:p>
    <w:p w14:paraId="4BDAE687" w14:textId="77777777" w:rsidR="00A738AC" w:rsidRDefault="00C32D87">
      <w:pPr>
        <w:spacing w:before="80" w:after="400"/>
        <w:jc w:val="center"/>
      </w:pPr>
      <w:r>
        <w:rPr>
          <w:b/>
          <w:bCs/>
          <w:color w:val="2D3748"/>
          <w:sz w:val="26"/>
          <w:szCs w:val="26"/>
        </w:rPr>
        <w:t>[INSTITUTION / UNIVERSITY NAME]</w:t>
      </w:r>
    </w:p>
    <w:p w14:paraId="27CAACED" w14:textId="77777777" w:rsidR="00A738AC" w:rsidRDefault="00C32D87">
      <w:pPr>
        <w:spacing w:before="400" w:after="100"/>
        <w:jc w:val="center"/>
      </w:pPr>
      <w:r>
        <w:rPr>
          <w:b/>
          <w:bCs/>
          <w:color w:val="2B6CB0"/>
          <w:sz w:val="26"/>
          <w:szCs w:val="26"/>
        </w:rPr>
        <w:t>COURSE: MACHINE LEARNING</w:t>
      </w:r>
    </w:p>
    <w:p w14:paraId="2558B872" w14:textId="77777777" w:rsidR="00A738AC" w:rsidRDefault="00C32D87">
      <w:pPr>
        <w:spacing w:before="60" w:after="500"/>
        <w:jc w:val="center"/>
      </w:pPr>
      <w:r>
        <w:rPr>
          <w:b/>
          <w:bCs/>
          <w:color w:val="2B6CB0"/>
          <w:sz w:val="26"/>
          <w:szCs w:val="26"/>
        </w:rPr>
        <w:t>Task-1: BACKGROUND STUDY (LITERATURE SURVEY REPORT)</w:t>
      </w:r>
    </w:p>
    <w:p w14:paraId="57A8B7AB" w14:textId="77777777" w:rsidR="00A738AC" w:rsidRDefault="00C32D87">
      <w:pPr>
        <w:spacing w:before="400" w:after="200"/>
        <w:jc w:val="center"/>
      </w:pPr>
      <w:r>
        <w:rPr>
          <w:b/>
          <w:bCs/>
          <w:color w:val="0F294A"/>
          <w:sz w:val="32"/>
          <w:szCs w:val="32"/>
        </w:rPr>
        <w:t>LITERATURE SURVEY REPORT</w:t>
      </w:r>
    </w:p>
    <w:p w14:paraId="7E9AF52E" w14:textId="77777777" w:rsidR="00A738AC" w:rsidRDefault="00C32D87">
      <w:pPr>
        <w:spacing w:before="100" w:after="600"/>
        <w:jc w:val="center"/>
      </w:pPr>
      <w:r>
        <w:rPr>
          <w:b/>
          <w:bCs/>
          <w:color w:val="1A365D"/>
          <w:sz w:val="36"/>
          <w:szCs w:val="36"/>
        </w:rPr>
        <w:t>Literature Survey on Diabetic Retinopathy Detection Using Deep Learning</w:t>
      </w:r>
    </w:p>
    <w:p w14:paraId="19BCF2A7" w14:textId="77777777" w:rsidR="00A738AC" w:rsidRDefault="00C32D87">
      <w:pPr>
        <w:spacing w:before="600" w:after="80"/>
        <w:jc w:val="center"/>
      </w:pPr>
      <w:r>
        <w:rPr>
          <w:i/>
          <w:iCs/>
          <w:sz w:val="24"/>
          <w:szCs w:val="24"/>
        </w:rPr>
        <w:t>Submitted by:</w:t>
      </w:r>
    </w:p>
    <w:p w14:paraId="00B5BDC6" w14:textId="77777777" w:rsidR="00A738AC" w:rsidRDefault="00C32D87">
      <w:pPr>
        <w:spacing w:before="60" w:after="60"/>
        <w:jc w:val="center"/>
      </w:pPr>
      <w:r>
        <w:rPr>
          <w:b/>
          <w:bCs/>
          <w:sz w:val="26"/>
          <w:szCs w:val="26"/>
        </w:rPr>
        <w:t>[Student Name]</w:t>
      </w:r>
    </w:p>
    <w:p w14:paraId="573E04E2" w14:textId="77777777" w:rsidR="00A738AC" w:rsidRDefault="00C32D87">
      <w:pPr>
        <w:spacing w:before="60" w:after="400"/>
        <w:jc w:val="center"/>
      </w:pPr>
      <w:r>
        <w:rPr>
          <w:sz w:val="24"/>
          <w:szCs w:val="24"/>
        </w:rPr>
        <w:t>Register / Roll No: [Register Number]</w:t>
      </w:r>
    </w:p>
    <w:p w14:paraId="014E3589" w14:textId="77777777" w:rsidR="00A738AC" w:rsidRDefault="00C32D87">
      <w:pPr>
        <w:spacing w:before="400" w:after="80"/>
        <w:jc w:val="center"/>
      </w:pPr>
      <w:r>
        <w:rPr>
          <w:b/>
          <w:bCs/>
          <w:sz w:val="24"/>
          <w:szCs w:val="24"/>
        </w:rPr>
        <w:t>Date of Submission: September 30, 2026</w:t>
      </w:r>
    </w:p>
    <w:p w14:paraId="30688922" w14:textId="77777777" w:rsidR="00A738AC" w:rsidRDefault="00C32D87">
      <w:pPr>
        <w:spacing w:before="60" w:after="200"/>
        <w:jc w:val="center"/>
      </w:pPr>
      <w:r>
        <w:rPr>
          <w:sz w:val="24"/>
          <w:szCs w:val="24"/>
        </w:rPr>
        <w:t>Academic Year: 2026–2027</w:t>
      </w:r>
    </w:p>
    <w:p w14:paraId="3561B851" w14:textId="77777777" w:rsidR="00A738AC" w:rsidRDefault="00A738AC">
      <w:pPr>
        <w:pageBreakBefore/>
      </w:pPr>
    </w:p>
    <w:p w14:paraId="00E8CE0A" w14:textId="77777777" w:rsidR="00A738AC" w:rsidRDefault="00C32D87">
      <w:pPr>
        <w:pStyle w:val="Heading1"/>
        <w:spacing w:before="360" w:after="160" w:line="360" w:lineRule="auto"/>
      </w:pPr>
      <w:r>
        <w:rPr>
          <w:b/>
          <w:bCs/>
          <w:color w:val="0F294A"/>
          <w:sz w:val="28"/>
          <w:szCs w:val="28"/>
        </w:rPr>
        <w:t>Table of Contents</w:t>
      </w:r>
    </w:p>
    <w:p w14:paraId="7E34FFE4" w14:textId="77777777" w:rsidR="00A738AC" w:rsidRDefault="00C32D87">
      <w:pPr>
        <w:pStyle w:val="ListParagraph"/>
        <w:numPr>
          <w:ilvl w:val="0"/>
          <w:numId w:val="1"/>
        </w:numPr>
        <w:spacing w:before="60" w:after="100" w:line="360" w:lineRule="auto"/>
        <w:jc w:val="both"/>
      </w:pPr>
      <w:r>
        <w:rPr>
          <w:b/>
          <w:bCs/>
          <w:sz w:val="24"/>
          <w:szCs w:val="24"/>
        </w:rPr>
        <w:t xml:space="preserve">1. Introduction </w:t>
      </w:r>
      <w:r>
        <w:rPr>
          <w:sz w:val="24"/>
          <w:szCs w:val="24"/>
        </w:rPr>
        <w:t>Clinical background, ICDR staging (0-4), epidemiology, screening challenges, CAD rationale, and survey objectives.</w:t>
      </w:r>
    </w:p>
    <w:p w14:paraId="5249B8C0" w14:textId="77777777" w:rsidR="00A738AC" w:rsidRDefault="00C32D87">
      <w:pPr>
        <w:pStyle w:val="ListParagraph"/>
        <w:numPr>
          <w:ilvl w:val="0"/>
          <w:numId w:val="1"/>
        </w:numPr>
        <w:spacing w:before="60" w:after="100" w:line="360" w:lineRule="auto"/>
        <w:jc w:val="both"/>
      </w:pPr>
      <w:r>
        <w:rPr>
          <w:b/>
          <w:bCs/>
          <w:sz w:val="24"/>
          <w:szCs w:val="24"/>
        </w:rPr>
        <w:t xml:space="preserve">2. Review of Literature </w:t>
      </w:r>
      <w:r>
        <w:rPr>
          <w:sz w:val="24"/>
          <w:szCs w:val="24"/>
        </w:rPr>
        <w:t>Chronological review of 12 landmark peer-reviewed research papers (2020–2024) covering objectives, architectures, datasets, findings, limitations, and future scope.</w:t>
      </w:r>
    </w:p>
    <w:p w14:paraId="71418AEB" w14:textId="77777777" w:rsidR="00A738AC" w:rsidRDefault="00C32D87">
      <w:pPr>
        <w:pStyle w:val="ListParagraph"/>
        <w:numPr>
          <w:ilvl w:val="0"/>
          <w:numId w:val="1"/>
        </w:numPr>
        <w:spacing w:before="60" w:after="100" w:line="360" w:lineRule="auto"/>
        <w:jc w:val="both"/>
      </w:pPr>
      <w:r>
        <w:rPr>
          <w:b/>
          <w:bCs/>
          <w:sz w:val="24"/>
          <w:szCs w:val="24"/>
        </w:rPr>
        <w:t xml:space="preserve">3. Comparative Analysis </w:t>
      </w:r>
      <w:r>
        <w:rPr>
          <w:sz w:val="24"/>
          <w:szCs w:val="24"/>
        </w:rPr>
        <w:t>Comprehensive 12-study analytical matrix (Table 1) and in-depth synthesis of model architectures, datasets, loss functions, and interpretability.</w:t>
      </w:r>
    </w:p>
    <w:p w14:paraId="7A7B4C28" w14:textId="77777777" w:rsidR="00A738AC" w:rsidRDefault="00C32D87">
      <w:pPr>
        <w:pStyle w:val="ListParagraph"/>
        <w:numPr>
          <w:ilvl w:val="0"/>
          <w:numId w:val="1"/>
        </w:numPr>
        <w:spacing w:before="60" w:after="100" w:line="360" w:lineRule="auto"/>
        <w:jc w:val="both"/>
      </w:pPr>
      <w:r>
        <w:rPr>
          <w:b/>
          <w:bCs/>
          <w:sz w:val="24"/>
          <w:szCs w:val="24"/>
        </w:rPr>
        <w:t xml:space="preserve">4. Research Gap </w:t>
      </w:r>
      <w:r>
        <w:rPr>
          <w:sz w:val="24"/>
          <w:szCs w:val="24"/>
        </w:rPr>
        <w:t>Detailed dissection of 5 key open challenges: domain shift, mild DR sensitivity, black-box explainability, edge-device constraints, and multimodal clinical data absence.</w:t>
      </w:r>
    </w:p>
    <w:p w14:paraId="6725A539" w14:textId="77777777" w:rsidR="00A738AC" w:rsidRDefault="00C32D87">
      <w:pPr>
        <w:pStyle w:val="ListParagraph"/>
        <w:numPr>
          <w:ilvl w:val="0"/>
          <w:numId w:val="1"/>
        </w:numPr>
        <w:spacing w:before="60" w:after="100" w:line="360" w:lineRule="auto"/>
        <w:jc w:val="both"/>
      </w:pPr>
      <w:r>
        <w:rPr>
          <w:b/>
          <w:bCs/>
          <w:sz w:val="24"/>
          <w:szCs w:val="24"/>
        </w:rPr>
        <w:t xml:space="preserve">5. Conclusion and Proposed System Roadmap </w:t>
      </w:r>
      <w:r>
        <w:rPr>
          <w:sz w:val="24"/>
          <w:szCs w:val="24"/>
        </w:rPr>
        <w:t>Synthesis of survey findings and detailed architectural specification of the proposed Hybrid CNN-Swin Transformer with Lesion-Aware Cross-Attention (LACAM).</w:t>
      </w:r>
    </w:p>
    <w:p w14:paraId="2A405DF1" w14:textId="77777777" w:rsidR="00A738AC" w:rsidRDefault="00C32D87">
      <w:pPr>
        <w:pStyle w:val="ListParagraph"/>
        <w:numPr>
          <w:ilvl w:val="0"/>
          <w:numId w:val="1"/>
        </w:numPr>
        <w:spacing w:before="60" w:after="100" w:line="360" w:lineRule="auto"/>
        <w:jc w:val="both"/>
      </w:pPr>
      <w:r>
        <w:rPr>
          <w:b/>
          <w:bCs/>
          <w:sz w:val="24"/>
          <w:szCs w:val="24"/>
        </w:rPr>
        <w:t xml:space="preserve">6. References </w:t>
      </w:r>
      <w:r>
        <w:rPr>
          <w:sz w:val="24"/>
          <w:szCs w:val="24"/>
        </w:rPr>
        <w:t>Complete bibliographic citations in standard IEEE format.</w:t>
      </w:r>
    </w:p>
    <w:p w14:paraId="02609F0D" w14:textId="77777777" w:rsidR="00A738AC" w:rsidRDefault="00A738AC">
      <w:pPr>
        <w:pageBreakBefore/>
      </w:pPr>
    </w:p>
    <w:p w14:paraId="4FC2678D" w14:textId="77777777" w:rsidR="00A738AC" w:rsidRDefault="00C32D87">
      <w:pPr>
        <w:pStyle w:val="Heading1"/>
        <w:spacing w:before="360" w:after="160" w:line="360" w:lineRule="auto"/>
      </w:pPr>
      <w:r>
        <w:rPr>
          <w:b/>
          <w:bCs/>
          <w:color w:val="0F294A"/>
          <w:sz w:val="28"/>
          <w:szCs w:val="28"/>
        </w:rPr>
        <w:t>1. Introduction</w:t>
      </w:r>
    </w:p>
    <w:p w14:paraId="700B5E0B" w14:textId="77777777" w:rsidR="00A738AC" w:rsidRDefault="00C32D87">
      <w:pPr>
        <w:spacing w:after="140" w:line="360" w:lineRule="auto"/>
        <w:jc w:val="both"/>
      </w:pPr>
      <w:r>
        <w:rPr>
          <w:sz w:val="24"/>
          <w:szCs w:val="24"/>
        </w:rPr>
        <w:t xml:space="preserve">Diabetic Retinopathy (DR) is a severe ocular complication resulting from persistent diabetes mellitus, characterized by systemic microvascular damage to the retina. Chronic </w:t>
      </w:r>
      <w:proofErr w:type="spellStart"/>
      <w:r>
        <w:rPr>
          <w:sz w:val="24"/>
          <w:szCs w:val="24"/>
        </w:rPr>
        <w:t>hyperglycemia</w:t>
      </w:r>
      <w:proofErr w:type="spellEnd"/>
      <w:r>
        <w:rPr>
          <w:sz w:val="24"/>
          <w:szCs w:val="24"/>
        </w:rPr>
        <w:t xml:space="preserve"> induces endothelial cell damage, capillary basement membrane thickening, pericyte apoptosis, and microvascular occlusion. These pathological changes impair retinal perfusion, triggering localized tissue ischemia and secondary hypoxia. Consequently, retinal tissue undergoes structural damage manifesting as hallmark microvascular lesions: microaneurysms (dilations of retinal capillaries), intraretinal dot-and-blot </w:t>
      </w:r>
      <w:proofErr w:type="spellStart"/>
      <w:r>
        <w:rPr>
          <w:sz w:val="24"/>
          <w:szCs w:val="24"/>
        </w:rPr>
        <w:t>hemorrhages</w:t>
      </w:r>
      <w:proofErr w:type="spellEnd"/>
      <w:r>
        <w:rPr>
          <w:sz w:val="24"/>
          <w:szCs w:val="24"/>
        </w:rPr>
        <w:t xml:space="preserve">, hard exudates (extravasated lipoprotein and lipid complexes), cotton-wool spots (localized nerve </w:t>
      </w:r>
      <w:proofErr w:type="spellStart"/>
      <w:r>
        <w:rPr>
          <w:sz w:val="24"/>
          <w:szCs w:val="24"/>
        </w:rPr>
        <w:t>fiber</w:t>
      </w:r>
      <w:proofErr w:type="spellEnd"/>
      <w:r>
        <w:rPr>
          <w:sz w:val="24"/>
          <w:szCs w:val="24"/>
        </w:rPr>
        <w:t xml:space="preserve"> layer infarcts), venous beading, intraretinal microvascular abnormalities (IRMA), and pathological neovascularization. In advanced stages, neovascular proliferation penetrates the internal limiting membrane, leading to pre-retinal and vitreous </w:t>
      </w:r>
      <w:proofErr w:type="spellStart"/>
      <w:r>
        <w:rPr>
          <w:sz w:val="24"/>
          <w:szCs w:val="24"/>
        </w:rPr>
        <w:t>hemorrhage</w:t>
      </w:r>
      <w:proofErr w:type="spellEnd"/>
      <w:r>
        <w:rPr>
          <w:sz w:val="24"/>
          <w:szCs w:val="24"/>
        </w:rPr>
        <w:t>, tractional retinal detachment, neovascular glaucoma, and irreversible visual impairment.</w:t>
      </w:r>
    </w:p>
    <w:p w14:paraId="7F23CA52" w14:textId="77777777" w:rsidR="00A738AC" w:rsidRDefault="00C32D87">
      <w:pPr>
        <w:spacing w:after="140" w:line="360" w:lineRule="auto"/>
        <w:jc w:val="both"/>
      </w:pPr>
      <w:r>
        <w:rPr>
          <w:sz w:val="24"/>
          <w:szCs w:val="24"/>
        </w:rPr>
        <w:t xml:space="preserve">According to the International Clinical Diabetic Retinopathy (ICDR) disease severity scale, diabetic retinopathy progresses through five distinct clinical stages: (0) No Apparent Retinopathy, where no vascular abnormalities are observable; (1) Mild Non-Proliferative Diabetic Retinopathy (NPDR), identified exclusively by the presence of microaneurysms; (2) Moderate NPDR, characterized by more extensive microaneurysms, intraretinal </w:t>
      </w:r>
      <w:proofErr w:type="spellStart"/>
      <w:r>
        <w:rPr>
          <w:sz w:val="24"/>
          <w:szCs w:val="24"/>
        </w:rPr>
        <w:t>hemorrhages</w:t>
      </w:r>
      <w:proofErr w:type="spellEnd"/>
      <w:r>
        <w:rPr>
          <w:sz w:val="24"/>
          <w:szCs w:val="24"/>
        </w:rPr>
        <w:t xml:space="preserve">, and hard exudates, but less severe than the defining criteria for severe NPDR; (3) Severe NPDR, defined by the clinical '4-2-1 rule' (extensive intraretinal </w:t>
      </w:r>
      <w:proofErr w:type="spellStart"/>
      <w:r>
        <w:rPr>
          <w:sz w:val="24"/>
          <w:szCs w:val="24"/>
        </w:rPr>
        <w:t>hemorrhages</w:t>
      </w:r>
      <w:proofErr w:type="spellEnd"/>
      <w:r>
        <w:rPr>
          <w:sz w:val="24"/>
          <w:szCs w:val="24"/>
        </w:rPr>
        <w:t xml:space="preserve"> in all four quadrants, venous beading in at least two quadrants, or prominent IRMA in at least one quadrant); and (4) Proliferative Diabetic Retinopathy (PDR), defined by active neovascularization at the optic disc or elsewhere in the retina, often accompanied by vitreous or preretinal </w:t>
      </w:r>
      <w:proofErr w:type="spellStart"/>
      <w:r>
        <w:rPr>
          <w:sz w:val="24"/>
          <w:szCs w:val="24"/>
        </w:rPr>
        <w:t>hemorrhages</w:t>
      </w:r>
      <w:proofErr w:type="spellEnd"/>
      <w:r>
        <w:rPr>
          <w:sz w:val="24"/>
          <w:szCs w:val="24"/>
        </w:rPr>
        <w:t xml:space="preserve">. In parallel, Diabetic Macular </w:t>
      </w:r>
      <w:proofErr w:type="spellStart"/>
      <w:r>
        <w:rPr>
          <w:sz w:val="24"/>
          <w:szCs w:val="24"/>
        </w:rPr>
        <w:t>Edema</w:t>
      </w:r>
      <w:proofErr w:type="spellEnd"/>
      <w:r>
        <w:rPr>
          <w:sz w:val="24"/>
          <w:szCs w:val="24"/>
        </w:rPr>
        <w:t xml:space="preserve"> (DME)—characterized by vascular leakage and retinal thickening at the macula—can manifest at any NPDR or PDR stage and represents the primary cause of moderate central vision loss in diabetic patients.</w:t>
      </w:r>
    </w:p>
    <w:p w14:paraId="1B15B596" w14:textId="77777777" w:rsidR="00A738AC" w:rsidRDefault="00C32D87">
      <w:pPr>
        <w:spacing w:after="140" w:line="360" w:lineRule="auto"/>
        <w:jc w:val="both"/>
      </w:pPr>
      <w:r>
        <w:rPr>
          <w:sz w:val="24"/>
          <w:szCs w:val="24"/>
        </w:rPr>
        <w:t xml:space="preserve">From an epidemiological perspective, diabetic retinopathy is recognized by the World Health Organization (WHO) and the International Diabetes Federation (IDF) as the predominant cause of preventable blindness and moderate-to-severe visual impairment among working-age adults worldwide. Approximately 537 million adults globally live with diabetes, a figure projected to rise to 783 million by 2045. Clinical longitudinal studies indicate that approximately one in </w:t>
      </w:r>
      <w:r>
        <w:rPr>
          <w:sz w:val="24"/>
          <w:szCs w:val="24"/>
        </w:rPr>
        <w:lastRenderedPageBreak/>
        <w:t xml:space="preserve">three individuals diagnosed with diabetes develops some stage of DR, and one in ten develops vision-threatening diabetic retinopathy (VTDR). However, the progression toward severe blindness can be prevented in over 90% of cases if the pathology is identified and treated at an early, asymptomatic stage through systematic screening, tight </w:t>
      </w:r>
      <w:proofErr w:type="spellStart"/>
      <w:r>
        <w:rPr>
          <w:sz w:val="24"/>
          <w:szCs w:val="24"/>
        </w:rPr>
        <w:t>glycemic</w:t>
      </w:r>
      <w:proofErr w:type="spellEnd"/>
      <w:r>
        <w:rPr>
          <w:sz w:val="24"/>
          <w:szCs w:val="24"/>
        </w:rPr>
        <w:t xml:space="preserve"> management, retinal laser photocoagulation, anti-VEGF (Vascular Endothelial Growth Factor) intravitreal injections, or vitrectomy.</w:t>
      </w:r>
    </w:p>
    <w:p w14:paraId="2AE3F078" w14:textId="77777777" w:rsidR="00A738AC" w:rsidRDefault="00C32D87">
      <w:pPr>
        <w:spacing w:after="140" w:line="360" w:lineRule="auto"/>
        <w:jc w:val="both"/>
      </w:pPr>
      <w:r>
        <w:rPr>
          <w:sz w:val="24"/>
          <w:szCs w:val="24"/>
        </w:rPr>
        <w:t xml:space="preserve">Despite the proven clinical efficacy of timely interventions, conventional screening programs face critical bottlenecks globally. Traditional diagnostic protocols require dilated eye examinations performed by certified ophthalmologists or trained vitreoretinal specialists using slit-lamp </w:t>
      </w:r>
      <w:proofErr w:type="spellStart"/>
      <w:r>
        <w:rPr>
          <w:sz w:val="24"/>
          <w:szCs w:val="24"/>
        </w:rPr>
        <w:t>biomicroscopy</w:t>
      </w:r>
      <w:proofErr w:type="spellEnd"/>
      <w:r>
        <w:rPr>
          <w:sz w:val="24"/>
          <w:szCs w:val="24"/>
        </w:rPr>
        <w:t xml:space="preserve">, direct/indirect ophthalmoscopy, or </w:t>
      </w:r>
      <w:proofErr w:type="spellStart"/>
      <w:r>
        <w:rPr>
          <w:sz w:val="24"/>
          <w:szCs w:val="24"/>
        </w:rPr>
        <w:t>color</w:t>
      </w:r>
      <w:proofErr w:type="spellEnd"/>
      <w:r>
        <w:rPr>
          <w:sz w:val="24"/>
          <w:szCs w:val="24"/>
        </w:rPr>
        <w:t xml:space="preserve"> fundus photography. These clinical procedures are </w:t>
      </w:r>
      <w:proofErr w:type="spellStart"/>
      <w:r>
        <w:rPr>
          <w:sz w:val="24"/>
          <w:szCs w:val="24"/>
        </w:rPr>
        <w:t>labor-intensive</w:t>
      </w:r>
      <w:proofErr w:type="spellEnd"/>
      <w:r>
        <w:rPr>
          <w:sz w:val="24"/>
          <w:szCs w:val="24"/>
        </w:rPr>
        <w:t>, costly, subject to substantial inter-observer and intra-observer variability, and reliant on heavily concentrated medical infrastructure. In low-to-middle-income countries and rural healthcare settings, the acute shortage of trained ophthalmologists creates massive screening backlogs, causing millions of diabetic patients to remain undiagnosed until irreversible visual impairment occurs.</w:t>
      </w:r>
    </w:p>
    <w:p w14:paraId="058CEF2F" w14:textId="77777777" w:rsidR="00A738AC" w:rsidRDefault="00C32D87">
      <w:pPr>
        <w:spacing w:after="140" w:line="360" w:lineRule="auto"/>
        <w:jc w:val="both"/>
      </w:pPr>
      <w:r>
        <w:rPr>
          <w:sz w:val="24"/>
          <w:szCs w:val="24"/>
        </w:rPr>
        <w:t>To address this critical global healthcare disparity, automated Computer-Aided Diagnosis (CAD) powered by Machine Learning and Deep Learning (DL) has emerged as a transformative solution. Deep Convolutional Neural Networks (CNNs), attention mechanisms, and Vision Transformers (</w:t>
      </w:r>
      <w:proofErr w:type="spellStart"/>
      <w:r>
        <w:rPr>
          <w:sz w:val="24"/>
          <w:szCs w:val="24"/>
        </w:rPr>
        <w:t>ViTs</w:t>
      </w:r>
      <w:proofErr w:type="spellEnd"/>
      <w:r>
        <w:rPr>
          <w:sz w:val="24"/>
          <w:szCs w:val="24"/>
        </w:rPr>
        <w:t xml:space="preserve">) can process high-resolution digital retinal fundus photographs autonomously, extracting complex hierarchical morphological features directly from raw pixel data without requiring laborious manual feature engineering. These algorithms offer the potential for high-throughput, low-cost, point-of-care triaging and screening, enabling timely referral of patients with referable DR (moderate NPDR or worse, and/or DME) to tertiary clinical </w:t>
      </w:r>
      <w:proofErr w:type="spellStart"/>
      <w:r>
        <w:rPr>
          <w:sz w:val="24"/>
          <w:szCs w:val="24"/>
        </w:rPr>
        <w:t>centers</w:t>
      </w:r>
      <w:proofErr w:type="spellEnd"/>
      <w:r>
        <w:rPr>
          <w:sz w:val="24"/>
          <w:szCs w:val="24"/>
        </w:rPr>
        <w:t>.</w:t>
      </w:r>
    </w:p>
    <w:p w14:paraId="0AC08B69" w14:textId="77777777" w:rsidR="00A738AC" w:rsidRDefault="00C32D87">
      <w:pPr>
        <w:spacing w:after="140" w:line="360" w:lineRule="auto"/>
        <w:jc w:val="both"/>
      </w:pPr>
      <w:r>
        <w:rPr>
          <w:sz w:val="24"/>
          <w:szCs w:val="24"/>
        </w:rPr>
        <w:t xml:space="preserve">The primary objective of this literature survey report is to conduct a systematic, critical, and comprehensive investigation into state-of-the-art deep learning methodologies for automated diabetic retinopathy detection, severity grading, and lesion segmentation published over the past five years (2020–2024). Specifically, this study reviews twelve high-impact peer-reviewed empirical papers from prominent academic repositories (IEEE Xplore, Elsevier/ScienceDirect, Springer, MDPI); assesses the evolution of deep learning architectures from classical transfer-learning CNNs to hybrid attention networks and modern hierarchical Vision Transformers; evaluates performance benchmarks across standardized clinical datasets (e.g., Kaggle </w:t>
      </w:r>
      <w:proofErr w:type="spellStart"/>
      <w:r>
        <w:rPr>
          <w:sz w:val="24"/>
          <w:szCs w:val="24"/>
        </w:rPr>
        <w:t>EyePACS</w:t>
      </w:r>
      <w:proofErr w:type="spellEnd"/>
      <w:r>
        <w:rPr>
          <w:sz w:val="24"/>
          <w:szCs w:val="24"/>
        </w:rPr>
        <w:t xml:space="preserve">, Messidor-1/2, APTOS 2019, </w:t>
      </w:r>
      <w:proofErr w:type="spellStart"/>
      <w:r>
        <w:rPr>
          <w:sz w:val="24"/>
          <w:szCs w:val="24"/>
        </w:rPr>
        <w:t>IDRiD</w:t>
      </w:r>
      <w:proofErr w:type="spellEnd"/>
      <w:r>
        <w:rPr>
          <w:sz w:val="24"/>
          <w:szCs w:val="24"/>
        </w:rPr>
        <w:t xml:space="preserve">, DDR); synthesizes findings into a rigorous </w:t>
      </w:r>
      <w:r>
        <w:rPr>
          <w:sz w:val="24"/>
          <w:szCs w:val="24"/>
        </w:rPr>
        <w:lastRenderedPageBreak/>
        <w:t>comparative matrix; delineates critical persisting research gaps; and outlines a concrete, clinically grounded proposed methodological framework for future research.</w:t>
      </w:r>
    </w:p>
    <w:p w14:paraId="17B0EA81" w14:textId="77777777" w:rsidR="00A738AC" w:rsidRDefault="00C32D87">
      <w:pPr>
        <w:pStyle w:val="Heading1"/>
        <w:spacing w:before="360" w:after="160" w:line="360" w:lineRule="auto"/>
      </w:pPr>
      <w:r>
        <w:rPr>
          <w:b/>
          <w:bCs/>
          <w:color w:val="0F294A"/>
          <w:sz w:val="28"/>
          <w:szCs w:val="28"/>
        </w:rPr>
        <w:t>2. Review of Literature</w:t>
      </w:r>
    </w:p>
    <w:p w14:paraId="7921028B" w14:textId="77777777" w:rsidR="00A738AC" w:rsidRDefault="00C32D87">
      <w:pPr>
        <w:spacing w:after="140" w:line="360" w:lineRule="auto"/>
        <w:jc w:val="both"/>
      </w:pPr>
      <w:r>
        <w:rPr>
          <w:sz w:val="24"/>
          <w:szCs w:val="24"/>
        </w:rPr>
        <w:t xml:space="preserve">This section presents a rigorous, chronological critical review of twelve landmark empirical research papers on deep learning-based diabetic retinopathy analysis published between 2020 and 2024 in premier venues (IEEE Xplore, ScienceDirect/Elsevier, Springer, MDPI). For each study, the research problem, methodology, dataset, findings, limitations, and future scope are comprehensively </w:t>
      </w:r>
      <w:proofErr w:type="spellStart"/>
      <w:r>
        <w:rPr>
          <w:sz w:val="24"/>
          <w:szCs w:val="24"/>
        </w:rPr>
        <w:t>analyzed</w:t>
      </w:r>
      <w:proofErr w:type="spellEnd"/>
      <w:r>
        <w:rPr>
          <w:sz w:val="24"/>
          <w:szCs w:val="24"/>
        </w:rPr>
        <w:t>.</w:t>
      </w:r>
    </w:p>
    <w:p w14:paraId="026B8ABB" w14:textId="77777777" w:rsidR="00A738AC" w:rsidRDefault="00C32D87">
      <w:pPr>
        <w:pStyle w:val="Heading2"/>
        <w:spacing w:before="260" w:after="120" w:line="360" w:lineRule="auto"/>
      </w:pPr>
      <w:r>
        <w:rPr>
          <w:b/>
          <w:bCs/>
          <w:color w:val="1A365D"/>
        </w:rPr>
        <w:t xml:space="preserve">2.1 Literature Review 1 (2020): Blended Multi-Modal Deep </w:t>
      </w:r>
      <w:proofErr w:type="spellStart"/>
      <w:r>
        <w:rPr>
          <w:b/>
          <w:bCs/>
          <w:color w:val="1A365D"/>
        </w:rPr>
        <w:t>ConvNet</w:t>
      </w:r>
      <w:proofErr w:type="spellEnd"/>
      <w:r>
        <w:rPr>
          <w:b/>
          <w:bCs/>
          <w:color w:val="1A365D"/>
        </w:rPr>
        <w:t xml:space="preserve"> Features for DR Severity Prediction</w:t>
      </w:r>
    </w:p>
    <w:p w14:paraId="72B5E1B3" w14:textId="77777777" w:rsidR="00A738AC" w:rsidRDefault="00C32D87">
      <w:pPr>
        <w:pStyle w:val="ListParagraph"/>
        <w:numPr>
          <w:ilvl w:val="0"/>
          <w:numId w:val="1"/>
        </w:numPr>
        <w:spacing w:before="60" w:after="100" w:line="360" w:lineRule="auto"/>
        <w:jc w:val="both"/>
      </w:pPr>
      <w:r>
        <w:rPr>
          <w:b/>
          <w:bCs/>
          <w:sz w:val="24"/>
          <w:szCs w:val="24"/>
        </w:rPr>
        <w:t xml:space="preserve">Author(s) and Year: </w:t>
      </w:r>
      <w:r>
        <w:rPr>
          <w:sz w:val="24"/>
          <w:szCs w:val="24"/>
        </w:rPr>
        <w:t xml:space="preserve">J. D. Bodapati, V. </w:t>
      </w:r>
      <w:proofErr w:type="spellStart"/>
      <w:r>
        <w:rPr>
          <w:sz w:val="24"/>
          <w:szCs w:val="24"/>
        </w:rPr>
        <w:t>Dondeti</w:t>
      </w:r>
      <w:proofErr w:type="spellEnd"/>
      <w:r>
        <w:rPr>
          <w:sz w:val="24"/>
          <w:szCs w:val="24"/>
        </w:rPr>
        <w:t xml:space="preserve">, S. N. Shareef, and V. </w:t>
      </w:r>
      <w:proofErr w:type="spellStart"/>
      <w:r>
        <w:rPr>
          <w:sz w:val="24"/>
          <w:szCs w:val="24"/>
        </w:rPr>
        <w:t>Naralasetti</w:t>
      </w:r>
      <w:proofErr w:type="spellEnd"/>
      <w:r>
        <w:rPr>
          <w:sz w:val="24"/>
          <w:szCs w:val="24"/>
        </w:rPr>
        <w:t xml:space="preserve"> (2020)</w:t>
      </w:r>
    </w:p>
    <w:p w14:paraId="46A091F5" w14:textId="77777777" w:rsidR="00A738AC" w:rsidRDefault="00C32D87">
      <w:pPr>
        <w:pStyle w:val="ListParagraph"/>
        <w:numPr>
          <w:ilvl w:val="0"/>
          <w:numId w:val="1"/>
        </w:numPr>
        <w:spacing w:before="60" w:after="100" w:line="360" w:lineRule="auto"/>
        <w:jc w:val="both"/>
      </w:pPr>
      <w:r>
        <w:rPr>
          <w:b/>
          <w:bCs/>
          <w:sz w:val="24"/>
          <w:szCs w:val="24"/>
        </w:rPr>
        <w:t xml:space="preserve">Title of the Paper: </w:t>
      </w:r>
      <w:r>
        <w:rPr>
          <w:sz w:val="24"/>
          <w:szCs w:val="24"/>
        </w:rPr>
        <w:t xml:space="preserve">"Blended Multi-Modal Deep </w:t>
      </w:r>
      <w:proofErr w:type="spellStart"/>
      <w:r>
        <w:rPr>
          <w:sz w:val="24"/>
          <w:szCs w:val="24"/>
        </w:rPr>
        <w:t>ConvNet</w:t>
      </w:r>
      <w:proofErr w:type="spellEnd"/>
      <w:r>
        <w:rPr>
          <w:sz w:val="24"/>
          <w:szCs w:val="24"/>
        </w:rPr>
        <w:t xml:space="preserve"> Features for Diabetic Retinopathy Severity Prediction"</w:t>
      </w:r>
    </w:p>
    <w:p w14:paraId="190C2D36" w14:textId="77777777" w:rsidR="00A738AC" w:rsidRDefault="00C32D87">
      <w:pPr>
        <w:pStyle w:val="ListParagraph"/>
        <w:numPr>
          <w:ilvl w:val="0"/>
          <w:numId w:val="1"/>
        </w:numPr>
        <w:spacing w:before="60" w:after="100" w:line="360" w:lineRule="auto"/>
        <w:jc w:val="both"/>
      </w:pPr>
      <w:r>
        <w:rPr>
          <w:b/>
          <w:bCs/>
          <w:sz w:val="24"/>
          <w:szCs w:val="24"/>
        </w:rPr>
        <w:t xml:space="preserve">Publication Venue &amp; Citation: </w:t>
      </w:r>
      <w:r>
        <w:rPr>
          <w:sz w:val="24"/>
          <w:szCs w:val="24"/>
        </w:rPr>
        <w:t>Electronics (MDPI), vol. 9, no. 6, p. 914, 2020. DOI: 10.3390/electronics9060914</w:t>
      </w:r>
    </w:p>
    <w:p w14:paraId="032F35DB" w14:textId="77777777" w:rsidR="00A738AC" w:rsidRDefault="00C32D87">
      <w:pPr>
        <w:pStyle w:val="ListParagraph"/>
        <w:numPr>
          <w:ilvl w:val="0"/>
          <w:numId w:val="1"/>
        </w:numPr>
        <w:spacing w:before="60" w:after="100" w:line="360" w:lineRule="auto"/>
        <w:jc w:val="both"/>
      </w:pPr>
      <w:r>
        <w:rPr>
          <w:b/>
          <w:bCs/>
          <w:sz w:val="24"/>
          <w:szCs w:val="24"/>
        </w:rPr>
        <w:t xml:space="preserve">Research Objective / Problem: </w:t>
      </w:r>
      <w:r>
        <w:rPr>
          <w:sz w:val="24"/>
          <w:szCs w:val="24"/>
        </w:rPr>
        <w:t>To investigate whether blending high-level feature representations extracted from multiple diverse pre-trained Convolutional Neural Networks (</w:t>
      </w:r>
      <w:proofErr w:type="spellStart"/>
      <w:r>
        <w:rPr>
          <w:sz w:val="24"/>
          <w:szCs w:val="24"/>
        </w:rPr>
        <w:t>ConvNets</w:t>
      </w:r>
      <w:proofErr w:type="spellEnd"/>
      <w:r>
        <w:rPr>
          <w:sz w:val="24"/>
          <w:szCs w:val="24"/>
        </w:rPr>
        <w:t>) can capture complementary pathological representations of retinal lesions and improve multi-class DR grading over individual single-backbone architectures.</w:t>
      </w:r>
    </w:p>
    <w:p w14:paraId="4531BFBE" w14:textId="77777777" w:rsidR="00A738AC" w:rsidRDefault="00C32D87">
      <w:pPr>
        <w:pStyle w:val="ListParagraph"/>
        <w:numPr>
          <w:ilvl w:val="0"/>
          <w:numId w:val="1"/>
        </w:numPr>
        <w:spacing w:before="60" w:after="100" w:line="360" w:lineRule="auto"/>
        <w:jc w:val="both"/>
      </w:pPr>
      <w:r>
        <w:rPr>
          <w:b/>
          <w:bCs/>
          <w:sz w:val="24"/>
          <w:szCs w:val="24"/>
        </w:rPr>
        <w:t xml:space="preserve">Methodology &amp; Architecture: </w:t>
      </w:r>
      <w:r>
        <w:rPr>
          <w:sz w:val="24"/>
          <w:szCs w:val="24"/>
        </w:rPr>
        <w:t xml:space="preserve">The authors designed a multi-model deep feature fusion pipeline. Three distinct pre-trained </w:t>
      </w:r>
      <w:proofErr w:type="spellStart"/>
      <w:r>
        <w:rPr>
          <w:sz w:val="24"/>
          <w:szCs w:val="24"/>
        </w:rPr>
        <w:t>ConvNet</w:t>
      </w:r>
      <w:proofErr w:type="spellEnd"/>
      <w:r>
        <w:rPr>
          <w:sz w:val="24"/>
          <w:szCs w:val="24"/>
        </w:rPr>
        <w:t xml:space="preserve"> architectures (VGG-16, ResNet-50, and Inception-V3) were employed as parallel feature extractors. Retinal fundus images underwent circular cropping, resizing to 224x224 and 299x299 pixels, and standard contrast normalization. Bottleneck activation vectors from the terminal pooling layers of each backbone were extracted, normalized via L2-norm, and concatenated into a unified composite representation. A multi-layer perceptron (MLP) classification head equipped with dropout (rate 0.5) and </w:t>
      </w:r>
      <w:proofErr w:type="spellStart"/>
      <w:r>
        <w:rPr>
          <w:sz w:val="24"/>
          <w:szCs w:val="24"/>
        </w:rPr>
        <w:t>softmax</w:t>
      </w:r>
      <w:proofErr w:type="spellEnd"/>
      <w:r>
        <w:rPr>
          <w:sz w:val="24"/>
          <w:szCs w:val="24"/>
        </w:rPr>
        <w:t xml:space="preserve"> activation was trained using categorical cross-entropy loss to predict the five ICDR severity grades.</w:t>
      </w:r>
    </w:p>
    <w:p w14:paraId="2095A3CF" w14:textId="77777777" w:rsidR="00A738AC" w:rsidRDefault="00C32D87">
      <w:pPr>
        <w:pStyle w:val="ListParagraph"/>
        <w:numPr>
          <w:ilvl w:val="0"/>
          <w:numId w:val="1"/>
        </w:numPr>
        <w:spacing w:before="60" w:after="100" w:line="360" w:lineRule="auto"/>
        <w:jc w:val="both"/>
      </w:pPr>
      <w:r>
        <w:rPr>
          <w:b/>
          <w:bCs/>
          <w:sz w:val="24"/>
          <w:szCs w:val="24"/>
        </w:rPr>
        <w:lastRenderedPageBreak/>
        <w:t xml:space="preserve">Dataset &amp; Experimental Setup: </w:t>
      </w:r>
      <w:r>
        <w:rPr>
          <w:sz w:val="24"/>
          <w:szCs w:val="24"/>
        </w:rPr>
        <w:t xml:space="preserve">Evaluated on two benchmark repositories: the Kaggle </w:t>
      </w:r>
      <w:proofErr w:type="spellStart"/>
      <w:r>
        <w:rPr>
          <w:sz w:val="24"/>
          <w:szCs w:val="24"/>
        </w:rPr>
        <w:t>EyePACS</w:t>
      </w:r>
      <w:proofErr w:type="spellEnd"/>
      <w:r>
        <w:rPr>
          <w:sz w:val="24"/>
          <w:szCs w:val="24"/>
        </w:rPr>
        <w:t xml:space="preserve"> dataset (comprising 35,126 retinal fundus images exhibiting significant variations in illumination and angle) and the Messidor-1 dataset (1,200 curated macula-</w:t>
      </w:r>
      <w:proofErr w:type="spellStart"/>
      <w:r>
        <w:rPr>
          <w:sz w:val="24"/>
          <w:szCs w:val="24"/>
        </w:rPr>
        <w:t>centered</w:t>
      </w:r>
      <w:proofErr w:type="spellEnd"/>
      <w:r>
        <w:rPr>
          <w:sz w:val="24"/>
          <w:szCs w:val="24"/>
        </w:rPr>
        <w:t xml:space="preserve"> images). A standard 80:20 train-test partition was applied.</w:t>
      </w:r>
    </w:p>
    <w:p w14:paraId="27BA0721" w14:textId="77777777" w:rsidR="00A738AC" w:rsidRDefault="00C32D87">
      <w:pPr>
        <w:pStyle w:val="ListParagraph"/>
        <w:numPr>
          <w:ilvl w:val="0"/>
          <w:numId w:val="1"/>
        </w:numPr>
        <w:spacing w:before="60" w:after="100" w:line="360" w:lineRule="auto"/>
        <w:jc w:val="both"/>
      </w:pPr>
      <w:r>
        <w:rPr>
          <w:b/>
          <w:bCs/>
          <w:sz w:val="24"/>
          <w:szCs w:val="24"/>
        </w:rPr>
        <w:t xml:space="preserve">Key Results &amp; Quantitative Findings: </w:t>
      </w:r>
      <w:r>
        <w:rPr>
          <w:sz w:val="24"/>
          <w:szCs w:val="24"/>
        </w:rPr>
        <w:t xml:space="preserve">The composite blended feature representation achieved an overall classification accuracy of 84.3% across the 5-class DR severity classification on </w:t>
      </w:r>
      <w:proofErr w:type="spellStart"/>
      <w:r>
        <w:rPr>
          <w:sz w:val="24"/>
          <w:szCs w:val="24"/>
        </w:rPr>
        <w:t>EyePACS</w:t>
      </w:r>
      <w:proofErr w:type="spellEnd"/>
      <w:r>
        <w:rPr>
          <w:sz w:val="24"/>
          <w:szCs w:val="24"/>
        </w:rPr>
        <w:t>, and 89.6% on Messidor-1. For the clinically critical binary screening task (normal vs. referable DR, defined as Grade &gt;= 2), the model demonstrated an Area Under the ROC Curve (AUC) of 0.941, sensitivity of 88.7%, and specificity of 92.4%, clearly outperforming individual stand-alone VGG-16 (accuracy 79.1%) and ResNet-50 (accuracy 81.6%) models.</w:t>
      </w:r>
    </w:p>
    <w:p w14:paraId="26B0490B" w14:textId="77777777" w:rsidR="00A738AC" w:rsidRDefault="00C32D87">
      <w:pPr>
        <w:pStyle w:val="ListParagraph"/>
        <w:numPr>
          <w:ilvl w:val="0"/>
          <w:numId w:val="1"/>
        </w:numPr>
        <w:spacing w:before="60" w:after="100" w:line="360" w:lineRule="auto"/>
        <w:jc w:val="both"/>
      </w:pPr>
      <w:r>
        <w:rPr>
          <w:b/>
          <w:bCs/>
          <w:sz w:val="24"/>
          <w:szCs w:val="24"/>
        </w:rPr>
        <w:t xml:space="preserve">Limitations Identified: </w:t>
      </w:r>
      <w:r>
        <w:rPr>
          <w:sz w:val="24"/>
          <w:szCs w:val="24"/>
        </w:rPr>
        <w:t>The concatenated feature representation generated a high-dimensional feature vector, resulting in substantial computational redundancy and memory consumption during inference. The model evaluated whole-image representations without explicit spatial localization or attention mechanisms to highlight localized microvascular lesions, functioning essentially as a black-box classifier.</w:t>
      </w:r>
    </w:p>
    <w:p w14:paraId="53EEEC7C" w14:textId="77777777" w:rsidR="00A738AC" w:rsidRDefault="00C32D87">
      <w:pPr>
        <w:pStyle w:val="ListParagraph"/>
        <w:numPr>
          <w:ilvl w:val="0"/>
          <w:numId w:val="1"/>
        </w:numPr>
        <w:spacing w:before="60" w:after="100" w:line="360" w:lineRule="auto"/>
        <w:jc w:val="both"/>
      </w:pPr>
      <w:r>
        <w:rPr>
          <w:b/>
          <w:bCs/>
          <w:sz w:val="24"/>
          <w:szCs w:val="24"/>
        </w:rPr>
        <w:t xml:space="preserve">Possible Future Scope: </w:t>
      </w:r>
      <w:r>
        <w:rPr>
          <w:sz w:val="24"/>
          <w:szCs w:val="24"/>
        </w:rPr>
        <w:t>Integration of adaptive feature dimensionality reduction (such as Principal Component Analysis or autoencoders) and spatial attention mechanisms to weight lesion-bearing regions dynamically while filtering out background retinal noise.</w:t>
      </w:r>
    </w:p>
    <w:p w14:paraId="0FF32173" w14:textId="77777777" w:rsidR="00A738AC" w:rsidRDefault="00C32D87">
      <w:pPr>
        <w:pStyle w:val="Heading2"/>
        <w:spacing w:before="260" w:after="120" w:line="360" w:lineRule="auto"/>
      </w:pPr>
      <w:r>
        <w:rPr>
          <w:b/>
          <w:bCs/>
          <w:color w:val="1A365D"/>
        </w:rPr>
        <w:t>2.2 Literature Review 2 (2020): Hyperparameter Tuning Deep Learning for DR Fundus Image Classification</w:t>
      </w:r>
    </w:p>
    <w:p w14:paraId="7D56E86E" w14:textId="77777777" w:rsidR="00A738AC" w:rsidRDefault="00C32D87">
      <w:pPr>
        <w:pStyle w:val="ListParagraph"/>
        <w:numPr>
          <w:ilvl w:val="0"/>
          <w:numId w:val="1"/>
        </w:numPr>
        <w:spacing w:before="60" w:after="100" w:line="360" w:lineRule="auto"/>
        <w:jc w:val="both"/>
      </w:pPr>
      <w:r>
        <w:rPr>
          <w:b/>
          <w:bCs/>
          <w:sz w:val="24"/>
          <w:szCs w:val="24"/>
        </w:rPr>
        <w:t xml:space="preserve">Author(s) and Year: </w:t>
      </w:r>
      <w:r>
        <w:rPr>
          <w:sz w:val="24"/>
          <w:szCs w:val="24"/>
        </w:rPr>
        <w:t xml:space="preserve">K. Shankar, E. Perumal, M. </w:t>
      </w:r>
      <w:proofErr w:type="spellStart"/>
      <w:r>
        <w:rPr>
          <w:sz w:val="24"/>
          <w:szCs w:val="24"/>
        </w:rPr>
        <w:t>Elhoseny</w:t>
      </w:r>
      <w:proofErr w:type="spellEnd"/>
      <w:r>
        <w:rPr>
          <w:sz w:val="24"/>
          <w:szCs w:val="24"/>
        </w:rPr>
        <w:t>, and P. T. Nguyen (2020)</w:t>
      </w:r>
    </w:p>
    <w:p w14:paraId="0A1FB1E2" w14:textId="77777777" w:rsidR="00A738AC" w:rsidRDefault="00C32D87">
      <w:pPr>
        <w:pStyle w:val="ListParagraph"/>
        <w:numPr>
          <w:ilvl w:val="0"/>
          <w:numId w:val="1"/>
        </w:numPr>
        <w:spacing w:before="60" w:after="100" w:line="360" w:lineRule="auto"/>
        <w:jc w:val="both"/>
      </w:pPr>
      <w:r>
        <w:rPr>
          <w:b/>
          <w:bCs/>
          <w:sz w:val="24"/>
          <w:szCs w:val="24"/>
        </w:rPr>
        <w:t xml:space="preserve">Title of the Paper: </w:t>
      </w:r>
      <w:r>
        <w:rPr>
          <w:sz w:val="24"/>
          <w:szCs w:val="24"/>
        </w:rPr>
        <w:t>"Hyperparameter Tuning Deep Learning for Diabetic Retinopathy Fundus Image Classification"</w:t>
      </w:r>
    </w:p>
    <w:p w14:paraId="7CF7F08F" w14:textId="77777777" w:rsidR="00A738AC" w:rsidRDefault="00C32D87">
      <w:pPr>
        <w:pStyle w:val="ListParagraph"/>
        <w:numPr>
          <w:ilvl w:val="0"/>
          <w:numId w:val="1"/>
        </w:numPr>
        <w:spacing w:before="60" w:after="100" w:line="360" w:lineRule="auto"/>
        <w:jc w:val="both"/>
      </w:pPr>
      <w:r>
        <w:rPr>
          <w:b/>
          <w:bCs/>
          <w:sz w:val="24"/>
          <w:szCs w:val="24"/>
        </w:rPr>
        <w:t xml:space="preserve">Publication Venue &amp; Citation: </w:t>
      </w:r>
      <w:r>
        <w:rPr>
          <w:sz w:val="24"/>
          <w:szCs w:val="24"/>
        </w:rPr>
        <w:t>IEEE Access, vol. 8, pp. 118166–118174, 2020. DOI: 10.1109/ACCESS.2020.3005152</w:t>
      </w:r>
    </w:p>
    <w:p w14:paraId="4ED48666" w14:textId="77777777" w:rsidR="00A738AC" w:rsidRDefault="00C32D87">
      <w:pPr>
        <w:pStyle w:val="ListParagraph"/>
        <w:numPr>
          <w:ilvl w:val="0"/>
          <w:numId w:val="1"/>
        </w:numPr>
        <w:spacing w:before="60" w:after="100" w:line="360" w:lineRule="auto"/>
        <w:jc w:val="both"/>
      </w:pPr>
      <w:r>
        <w:rPr>
          <w:b/>
          <w:bCs/>
          <w:sz w:val="24"/>
          <w:szCs w:val="24"/>
        </w:rPr>
        <w:t xml:space="preserve">Research Objective / Problem: </w:t>
      </w:r>
      <w:r>
        <w:rPr>
          <w:sz w:val="24"/>
          <w:szCs w:val="24"/>
        </w:rPr>
        <w:t>To eliminate empirical manual trial-and-error hyperparameter tuning in deep convolutional neural networks by introducing an automated bio-inspired meta-heuristic optimization algorithm, thereby optimizing DR classification performance.</w:t>
      </w:r>
    </w:p>
    <w:p w14:paraId="4A34D8FC" w14:textId="77777777" w:rsidR="00A738AC" w:rsidRDefault="00C32D87">
      <w:pPr>
        <w:pStyle w:val="ListParagraph"/>
        <w:numPr>
          <w:ilvl w:val="0"/>
          <w:numId w:val="1"/>
        </w:numPr>
        <w:spacing w:before="60" w:after="100" w:line="360" w:lineRule="auto"/>
        <w:jc w:val="both"/>
      </w:pPr>
      <w:r>
        <w:rPr>
          <w:b/>
          <w:bCs/>
          <w:sz w:val="24"/>
          <w:szCs w:val="24"/>
        </w:rPr>
        <w:lastRenderedPageBreak/>
        <w:t xml:space="preserve">Methodology &amp; Architecture: </w:t>
      </w:r>
      <w:r>
        <w:rPr>
          <w:sz w:val="24"/>
          <w:szCs w:val="24"/>
        </w:rPr>
        <w:t>The proposed framework combined an advanced image preprocessing pipeline with an automated hyperparameter-optimized CNN. Fundus photographs underwent green-channel extraction (maximizing vessel contrast), followed by Contrast-Limited Adaptive Histogram Equalization (CLAHE) to amplify subtle microaneurysm boundaries. The deep CNN architecture was trained where critical hyperparameters—including learning rate, batch size, convolutional filter kernel sizes, and dropout probabilities—were systematically optimized using an Invasive Weed Optimization (IWO) and modified Grey Wolf Optimizer (GWO) meta-heuristic search algorithm, converging toward optimal global weights.</w:t>
      </w:r>
    </w:p>
    <w:p w14:paraId="687524E5" w14:textId="77777777" w:rsidR="00A738AC" w:rsidRDefault="00C32D87">
      <w:pPr>
        <w:pStyle w:val="ListParagraph"/>
        <w:numPr>
          <w:ilvl w:val="0"/>
          <w:numId w:val="1"/>
        </w:numPr>
        <w:spacing w:before="60" w:after="100" w:line="360" w:lineRule="auto"/>
        <w:jc w:val="both"/>
      </w:pPr>
      <w:r>
        <w:rPr>
          <w:b/>
          <w:bCs/>
          <w:sz w:val="24"/>
          <w:szCs w:val="24"/>
        </w:rPr>
        <w:t xml:space="preserve">Dataset &amp; Experimental Setup: </w:t>
      </w:r>
      <w:r>
        <w:rPr>
          <w:sz w:val="24"/>
          <w:szCs w:val="24"/>
        </w:rPr>
        <w:t>Tested on two public ophthalmic benchmark datasets: the Messidor-1 database (1,200 images, 4 DR grades) and the DIARETDB0 standard database (130 images containing 110 fundus images with explicit DR lesions). 10-fold cross-validation was employed.</w:t>
      </w:r>
    </w:p>
    <w:p w14:paraId="71154DDD" w14:textId="77777777" w:rsidR="00A738AC" w:rsidRDefault="00C32D87">
      <w:pPr>
        <w:pStyle w:val="ListParagraph"/>
        <w:numPr>
          <w:ilvl w:val="0"/>
          <w:numId w:val="1"/>
        </w:numPr>
        <w:spacing w:before="60" w:after="100" w:line="360" w:lineRule="auto"/>
        <w:jc w:val="both"/>
      </w:pPr>
      <w:r>
        <w:rPr>
          <w:b/>
          <w:bCs/>
          <w:sz w:val="24"/>
          <w:szCs w:val="24"/>
        </w:rPr>
        <w:t xml:space="preserve">Key Results &amp; Quantitative Findings: </w:t>
      </w:r>
      <w:r>
        <w:rPr>
          <w:sz w:val="24"/>
          <w:szCs w:val="24"/>
        </w:rPr>
        <w:t xml:space="preserve">The hyperparameter-tuned deep network achieved an outstanding classification accuracy of 97.4% on binary normal-versus-abnormal detection, and 92.1% on multi-class disease grading on the </w:t>
      </w:r>
      <w:proofErr w:type="spellStart"/>
      <w:r>
        <w:rPr>
          <w:sz w:val="24"/>
          <w:szCs w:val="24"/>
        </w:rPr>
        <w:t>Messidor</w:t>
      </w:r>
      <w:proofErr w:type="spellEnd"/>
      <w:r>
        <w:rPr>
          <w:sz w:val="24"/>
          <w:szCs w:val="24"/>
        </w:rPr>
        <w:t xml:space="preserve"> dataset, alongside a sensitivity of 96.2% and specificity of 98.1%. The automated optimization converged to higher-performing weight configurations significantly faster than standard grid search or random search baselines.</w:t>
      </w:r>
    </w:p>
    <w:p w14:paraId="59590DF8" w14:textId="77777777" w:rsidR="00A738AC" w:rsidRDefault="00C32D87">
      <w:pPr>
        <w:pStyle w:val="ListParagraph"/>
        <w:numPr>
          <w:ilvl w:val="0"/>
          <w:numId w:val="1"/>
        </w:numPr>
        <w:spacing w:before="60" w:after="100" w:line="360" w:lineRule="auto"/>
        <w:jc w:val="both"/>
      </w:pPr>
      <w:r>
        <w:rPr>
          <w:b/>
          <w:bCs/>
          <w:sz w:val="24"/>
          <w:szCs w:val="24"/>
        </w:rPr>
        <w:t xml:space="preserve">Limitations Identified: </w:t>
      </w:r>
      <w:r>
        <w:rPr>
          <w:sz w:val="24"/>
          <w:szCs w:val="24"/>
        </w:rPr>
        <w:t>The meta-heuristic optimization phase required substantial initial computational runtime across iterative population generations. Furthermore, the framework was validated exclusively on relatively small, well-curated datasets without evaluating generalization robustness on heavily degraded, low-quality clinical fundus images.</w:t>
      </w:r>
    </w:p>
    <w:p w14:paraId="4879D882" w14:textId="77777777" w:rsidR="00A738AC" w:rsidRDefault="00C32D87">
      <w:pPr>
        <w:pStyle w:val="ListParagraph"/>
        <w:numPr>
          <w:ilvl w:val="0"/>
          <w:numId w:val="1"/>
        </w:numPr>
        <w:spacing w:before="60" w:after="100" w:line="360" w:lineRule="auto"/>
        <w:jc w:val="both"/>
      </w:pPr>
      <w:r>
        <w:rPr>
          <w:b/>
          <w:bCs/>
          <w:sz w:val="24"/>
          <w:szCs w:val="24"/>
        </w:rPr>
        <w:t xml:space="preserve">Possible Future Scope: </w:t>
      </w:r>
      <w:r>
        <w:rPr>
          <w:sz w:val="24"/>
          <w:szCs w:val="24"/>
        </w:rPr>
        <w:t>Accelerating meta-heuristic convergence through surrogate fitness evaluation models and validating the optimized architecture across large-scale multi-ethnic clinical datasets.</w:t>
      </w:r>
    </w:p>
    <w:p w14:paraId="0573BEE8" w14:textId="77777777" w:rsidR="00A738AC" w:rsidRDefault="00C32D87">
      <w:pPr>
        <w:pStyle w:val="Heading2"/>
        <w:spacing w:before="260" w:after="120" w:line="360" w:lineRule="auto"/>
      </w:pPr>
      <w:r>
        <w:rPr>
          <w:b/>
          <w:bCs/>
          <w:color w:val="1A365D"/>
        </w:rPr>
        <w:t xml:space="preserve">2.3 Literature Review 3 (2020): DR Classification Using a Modified </w:t>
      </w:r>
      <w:proofErr w:type="spellStart"/>
      <w:r>
        <w:rPr>
          <w:b/>
          <w:bCs/>
          <w:color w:val="1A365D"/>
        </w:rPr>
        <w:t>Xception</w:t>
      </w:r>
      <w:proofErr w:type="spellEnd"/>
      <w:r>
        <w:rPr>
          <w:b/>
          <w:bCs/>
          <w:color w:val="1A365D"/>
        </w:rPr>
        <w:t xml:space="preserve"> Architecture</w:t>
      </w:r>
    </w:p>
    <w:p w14:paraId="446F8F4A" w14:textId="77777777" w:rsidR="00A738AC" w:rsidRDefault="00C32D87">
      <w:pPr>
        <w:pStyle w:val="ListParagraph"/>
        <w:numPr>
          <w:ilvl w:val="0"/>
          <w:numId w:val="1"/>
        </w:numPr>
        <w:spacing w:before="60" w:after="100" w:line="360" w:lineRule="auto"/>
        <w:jc w:val="both"/>
      </w:pPr>
      <w:r>
        <w:rPr>
          <w:b/>
          <w:bCs/>
          <w:sz w:val="24"/>
          <w:szCs w:val="24"/>
        </w:rPr>
        <w:t xml:space="preserve">Author(s) and Year: </w:t>
      </w:r>
      <w:r>
        <w:rPr>
          <w:sz w:val="24"/>
          <w:szCs w:val="24"/>
        </w:rPr>
        <w:t xml:space="preserve">S. H. </w:t>
      </w:r>
      <w:proofErr w:type="spellStart"/>
      <w:r>
        <w:rPr>
          <w:sz w:val="24"/>
          <w:szCs w:val="24"/>
        </w:rPr>
        <w:t>Kassani</w:t>
      </w:r>
      <w:proofErr w:type="spellEnd"/>
      <w:r>
        <w:rPr>
          <w:sz w:val="24"/>
          <w:szCs w:val="24"/>
        </w:rPr>
        <w:t xml:space="preserve">, P. H. </w:t>
      </w:r>
      <w:proofErr w:type="spellStart"/>
      <w:r>
        <w:rPr>
          <w:sz w:val="24"/>
          <w:szCs w:val="24"/>
        </w:rPr>
        <w:t>Kassani</w:t>
      </w:r>
      <w:proofErr w:type="spellEnd"/>
      <w:r>
        <w:rPr>
          <w:sz w:val="24"/>
          <w:szCs w:val="24"/>
        </w:rPr>
        <w:t xml:space="preserve">, R. </w:t>
      </w:r>
      <w:proofErr w:type="spellStart"/>
      <w:r>
        <w:rPr>
          <w:sz w:val="24"/>
          <w:szCs w:val="24"/>
        </w:rPr>
        <w:t>Khazaeinezhad</w:t>
      </w:r>
      <w:proofErr w:type="spellEnd"/>
      <w:r>
        <w:rPr>
          <w:sz w:val="24"/>
          <w:szCs w:val="24"/>
        </w:rPr>
        <w:t>, M. J. Wesolowski, K. A. Schneider, and R. Deters (2020)</w:t>
      </w:r>
    </w:p>
    <w:p w14:paraId="06D8EEE4" w14:textId="77777777" w:rsidR="00A738AC" w:rsidRDefault="00C32D87">
      <w:pPr>
        <w:pStyle w:val="ListParagraph"/>
        <w:numPr>
          <w:ilvl w:val="0"/>
          <w:numId w:val="1"/>
        </w:numPr>
        <w:spacing w:before="60" w:after="100" w:line="360" w:lineRule="auto"/>
        <w:jc w:val="both"/>
      </w:pPr>
      <w:r>
        <w:rPr>
          <w:b/>
          <w:bCs/>
          <w:sz w:val="24"/>
          <w:szCs w:val="24"/>
        </w:rPr>
        <w:lastRenderedPageBreak/>
        <w:t xml:space="preserve">Title of the Paper: </w:t>
      </w:r>
      <w:r>
        <w:rPr>
          <w:sz w:val="24"/>
          <w:szCs w:val="24"/>
        </w:rPr>
        <w:t xml:space="preserve">"Diabetic Retinopathy Classification Using a Modified </w:t>
      </w:r>
      <w:proofErr w:type="spellStart"/>
      <w:r>
        <w:rPr>
          <w:sz w:val="24"/>
          <w:szCs w:val="24"/>
        </w:rPr>
        <w:t>Xception</w:t>
      </w:r>
      <w:proofErr w:type="spellEnd"/>
      <w:r>
        <w:rPr>
          <w:sz w:val="24"/>
          <w:szCs w:val="24"/>
        </w:rPr>
        <w:t xml:space="preserve"> Architecture"</w:t>
      </w:r>
    </w:p>
    <w:p w14:paraId="4B514E9C" w14:textId="77777777" w:rsidR="00A738AC" w:rsidRDefault="00C32D87">
      <w:pPr>
        <w:pStyle w:val="ListParagraph"/>
        <w:numPr>
          <w:ilvl w:val="0"/>
          <w:numId w:val="1"/>
        </w:numPr>
        <w:spacing w:before="60" w:after="100" w:line="360" w:lineRule="auto"/>
        <w:jc w:val="both"/>
      </w:pPr>
      <w:r>
        <w:rPr>
          <w:b/>
          <w:bCs/>
          <w:sz w:val="24"/>
          <w:szCs w:val="24"/>
        </w:rPr>
        <w:t xml:space="preserve">Publication Venue &amp; Citation: </w:t>
      </w:r>
      <w:r>
        <w:rPr>
          <w:sz w:val="24"/>
          <w:szCs w:val="24"/>
        </w:rPr>
        <w:t>IEEE 19th International Symposium on Signal Processing and Information Technology (ISSPIT), pp. 1–6, 2020. DOI: 10.1109/ISSPIT51521.2020.9408891</w:t>
      </w:r>
    </w:p>
    <w:p w14:paraId="09418FD7" w14:textId="77777777" w:rsidR="00A738AC" w:rsidRDefault="00C32D87">
      <w:pPr>
        <w:pStyle w:val="ListParagraph"/>
        <w:numPr>
          <w:ilvl w:val="0"/>
          <w:numId w:val="1"/>
        </w:numPr>
        <w:spacing w:before="60" w:after="100" w:line="360" w:lineRule="auto"/>
        <w:jc w:val="both"/>
      </w:pPr>
      <w:r>
        <w:rPr>
          <w:b/>
          <w:bCs/>
          <w:sz w:val="24"/>
          <w:szCs w:val="24"/>
        </w:rPr>
        <w:t xml:space="preserve">Research Objective / Problem: </w:t>
      </w:r>
      <w:r>
        <w:rPr>
          <w:sz w:val="24"/>
          <w:szCs w:val="24"/>
        </w:rPr>
        <w:t xml:space="preserve">To evaluate </w:t>
      </w:r>
      <w:proofErr w:type="spellStart"/>
      <w:r>
        <w:rPr>
          <w:sz w:val="24"/>
          <w:szCs w:val="24"/>
        </w:rPr>
        <w:t>depthwise</w:t>
      </w:r>
      <w:proofErr w:type="spellEnd"/>
      <w:r>
        <w:rPr>
          <w:sz w:val="24"/>
          <w:szCs w:val="24"/>
        </w:rPr>
        <w:t xml:space="preserve"> separable convolutions for capturing multi-scale spatial correlations in retinal fundus images and overcome performance degradation caused by vanishing gradients in very deep architectures.</w:t>
      </w:r>
    </w:p>
    <w:p w14:paraId="3337E46D" w14:textId="77777777" w:rsidR="00A738AC" w:rsidRDefault="00C32D87">
      <w:pPr>
        <w:pStyle w:val="ListParagraph"/>
        <w:numPr>
          <w:ilvl w:val="0"/>
          <w:numId w:val="1"/>
        </w:numPr>
        <w:spacing w:before="60" w:after="100" w:line="360" w:lineRule="auto"/>
        <w:jc w:val="both"/>
      </w:pPr>
      <w:r>
        <w:rPr>
          <w:b/>
          <w:bCs/>
          <w:sz w:val="24"/>
          <w:szCs w:val="24"/>
        </w:rPr>
        <w:t xml:space="preserve">Methodology &amp; Architecture: </w:t>
      </w:r>
      <w:r>
        <w:rPr>
          <w:sz w:val="24"/>
          <w:szCs w:val="24"/>
        </w:rPr>
        <w:t xml:space="preserve">The authors designed a modified </w:t>
      </w:r>
      <w:proofErr w:type="spellStart"/>
      <w:r>
        <w:rPr>
          <w:sz w:val="24"/>
          <w:szCs w:val="24"/>
        </w:rPr>
        <w:t>Xception</w:t>
      </w:r>
      <w:proofErr w:type="spellEnd"/>
      <w:r>
        <w:rPr>
          <w:sz w:val="24"/>
          <w:szCs w:val="24"/>
        </w:rPr>
        <w:t xml:space="preserve"> architecture incorporating Deep Layer Aggregation (DLA) principles. Traditional full convolutions were replaced with </w:t>
      </w:r>
      <w:proofErr w:type="spellStart"/>
      <w:r>
        <w:rPr>
          <w:sz w:val="24"/>
          <w:szCs w:val="24"/>
        </w:rPr>
        <w:t>depthwise</w:t>
      </w:r>
      <w:proofErr w:type="spellEnd"/>
      <w:r>
        <w:rPr>
          <w:sz w:val="24"/>
          <w:szCs w:val="24"/>
        </w:rPr>
        <w:t xml:space="preserve"> separable convolutions, separating spatial filtering from cross-channel correlation. Feature representations from intermediate hierarchical blocks were aggregated and merged across multiple scales, preserving fine-grained micro-lesion details alongside global retinal context. Image preprocessing included circular masking, illumination correction, and extensive affine data augmentations. The final aggregated representations were classified via dense fully connected layers with L2 regularization.</w:t>
      </w:r>
    </w:p>
    <w:p w14:paraId="024301B8" w14:textId="77777777" w:rsidR="00A738AC" w:rsidRDefault="00C32D87">
      <w:pPr>
        <w:pStyle w:val="ListParagraph"/>
        <w:numPr>
          <w:ilvl w:val="0"/>
          <w:numId w:val="1"/>
        </w:numPr>
        <w:spacing w:before="60" w:after="100" w:line="360" w:lineRule="auto"/>
        <w:jc w:val="both"/>
      </w:pPr>
      <w:r>
        <w:rPr>
          <w:b/>
          <w:bCs/>
          <w:sz w:val="24"/>
          <w:szCs w:val="24"/>
        </w:rPr>
        <w:t xml:space="preserve">Dataset &amp; Experimental Setup: </w:t>
      </w:r>
      <w:r>
        <w:rPr>
          <w:sz w:val="24"/>
          <w:szCs w:val="24"/>
        </w:rPr>
        <w:t xml:space="preserve">Evaluated on the Kaggle </w:t>
      </w:r>
      <w:proofErr w:type="spellStart"/>
      <w:r>
        <w:rPr>
          <w:sz w:val="24"/>
          <w:szCs w:val="24"/>
        </w:rPr>
        <w:t>EyePACS</w:t>
      </w:r>
      <w:proofErr w:type="spellEnd"/>
      <w:r>
        <w:rPr>
          <w:sz w:val="24"/>
          <w:szCs w:val="24"/>
        </w:rPr>
        <w:t xml:space="preserve"> dataset (35,126 fundus images) and benchmarked against Messidor-2 (1,748 images). Training was performed using 5-fold cross-validation.</w:t>
      </w:r>
    </w:p>
    <w:p w14:paraId="5FA59455" w14:textId="77777777" w:rsidR="00A738AC" w:rsidRDefault="00C32D87">
      <w:pPr>
        <w:pStyle w:val="ListParagraph"/>
        <w:numPr>
          <w:ilvl w:val="0"/>
          <w:numId w:val="1"/>
        </w:numPr>
        <w:spacing w:before="60" w:after="100" w:line="360" w:lineRule="auto"/>
        <w:jc w:val="both"/>
      </w:pPr>
      <w:r>
        <w:rPr>
          <w:b/>
          <w:bCs/>
          <w:sz w:val="24"/>
          <w:szCs w:val="24"/>
        </w:rPr>
        <w:t xml:space="preserve">Key Results &amp; Quantitative Findings: </w:t>
      </w:r>
      <w:r>
        <w:rPr>
          <w:sz w:val="24"/>
          <w:szCs w:val="24"/>
        </w:rPr>
        <w:t xml:space="preserve">The modified </w:t>
      </w:r>
      <w:proofErr w:type="spellStart"/>
      <w:r>
        <w:rPr>
          <w:sz w:val="24"/>
          <w:szCs w:val="24"/>
        </w:rPr>
        <w:t>Xception</w:t>
      </w:r>
      <w:proofErr w:type="spellEnd"/>
      <w:r>
        <w:rPr>
          <w:sz w:val="24"/>
          <w:szCs w:val="24"/>
        </w:rPr>
        <w:t xml:space="preserve"> network achieved a top-1 classification accuracy of 83.2% for 5-class DR grading and an AUC of 0.924 for referable DR detection. The </w:t>
      </w:r>
      <w:proofErr w:type="spellStart"/>
      <w:r>
        <w:rPr>
          <w:sz w:val="24"/>
          <w:szCs w:val="24"/>
        </w:rPr>
        <w:t>depthwise</w:t>
      </w:r>
      <w:proofErr w:type="spellEnd"/>
      <w:r>
        <w:rPr>
          <w:sz w:val="24"/>
          <w:szCs w:val="24"/>
        </w:rPr>
        <w:t xml:space="preserve"> separable design reduced total model parameters by approximately 40% compared to standard ResNet-152 and VGG-19, enabling faster gradient propagation and lower inference latency per image.</w:t>
      </w:r>
    </w:p>
    <w:p w14:paraId="6E386C53" w14:textId="77777777" w:rsidR="00A738AC" w:rsidRDefault="00C32D87">
      <w:pPr>
        <w:pStyle w:val="ListParagraph"/>
        <w:numPr>
          <w:ilvl w:val="0"/>
          <w:numId w:val="1"/>
        </w:numPr>
        <w:spacing w:before="60" w:after="100" w:line="360" w:lineRule="auto"/>
        <w:jc w:val="both"/>
      </w:pPr>
      <w:r>
        <w:rPr>
          <w:b/>
          <w:bCs/>
          <w:sz w:val="24"/>
          <w:szCs w:val="24"/>
        </w:rPr>
        <w:t xml:space="preserve">Limitations Identified: </w:t>
      </w:r>
      <w:r>
        <w:rPr>
          <w:sz w:val="24"/>
          <w:szCs w:val="24"/>
        </w:rPr>
        <w:t>The model exhibited notable sensitivity degradation on Grade 1 (Mild NPDR), recording a class-specific recall of only 68.4%. Subtle microaneurysms (&lt;10 pixels in diameter) were frequently smoothed out during aggressive spatial striding in early convolutional stages.</w:t>
      </w:r>
    </w:p>
    <w:p w14:paraId="05A0AF22" w14:textId="77777777" w:rsidR="00A738AC" w:rsidRDefault="00C32D87">
      <w:pPr>
        <w:pStyle w:val="ListParagraph"/>
        <w:numPr>
          <w:ilvl w:val="0"/>
          <w:numId w:val="1"/>
        </w:numPr>
        <w:spacing w:before="60" w:after="100" w:line="360" w:lineRule="auto"/>
        <w:jc w:val="both"/>
      </w:pPr>
      <w:r>
        <w:rPr>
          <w:b/>
          <w:bCs/>
          <w:sz w:val="24"/>
          <w:szCs w:val="24"/>
        </w:rPr>
        <w:t xml:space="preserve">Possible Future Scope: </w:t>
      </w:r>
      <w:r>
        <w:rPr>
          <w:sz w:val="24"/>
          <w:szCs w:val="24"/>
        </w:rPr>
        <w:t xml:space="preserve">Introducing high-resolution residual feature preservation branches and multi-scale attention mechanisms to safeguard microscopic vascular lesion cues during </w:t>
      </w:r>
      <w:proofErr w:type="spellStart"/>
      <w:r>
        <w:rPr>
          <w:sz w:val="24"/>
          <w:szCs w:val="24"/>
        </w:rPr>
        <w:t>downsampling</w:t>
      </w:r>
      <w:proofErr w:type="spellEnd"/>
      <w:r>
        <w:rPr>
          <w:sz w:val="24"/>
          <w:szCs w:val="24"/>
        </w:rPr>
        <w:t>.</w:t>
      </w:r>
    </w:p>
    <w:p w14:paraId="006B4BF3" w14:textId="77777777" w:rsidR="00A738AC" w:rsidRDefault="00C32D87">
      <w:pPr>
        <w:pStyle w:val="Heading2"/>
        <w:spacing w:before="260" w:after="120" w:line="360" w:lineRule="auto"/>
      </w:pPr>
      <w:r>
        <w:rPr>
          <w:b/>
          <w:bCs/>
          <w:color w:val="1A365D"/>
        </w:rPr>
        <w:lastRenderedPageBreak/>
        <w:t>2.4 Literature Review 4 (2021): Multi-Class Multi-Label Ophthalmological Disease Detection Using Transfer Learning</w:t>
      </w:r>
    </w:p>
    <w:p w14:paraId="2F4D5D47" w14:textId="77777777" w:rsidR="00A738AC" w:rsidRDefault="00C32D87">
      <w:pPr>
        <w:pStyle w:val="ListParagraph"/>
        <w:numPr>
          <w:ilvl w:val="0"/>
          <w:numId w:val="1"/>
        </w:numPr>
        <w:spacing w:before="60" w:after="100" w:line="360" w:lineRule="auto"/>
        <w:jc w:val="both"/>
      </w:pPr>
      <w:r>
        <w:rPr>
          <w:b/>
          <w:bCs/>
          <w:sz w:val="24"/>
          <w:szCs w:val="24"/>
        </w:rPr>
        <w:t xml:space="preserve">Author(s) and Year: </w:t>
      </w:r>
      <w:r>
        <w:rPr>
          <w:sz w:val="24"/>
          <w:szCs w:val="24"/>
        </w:rPr>
        <w:t>N. Gour and P. Khanna (2021)</w:t>
      </w:r>
    </w:p>
    <w:p w14:paraId="460048E2" w14:textId="77777777" w:rsidR="00A738AC" w:rsidRDefault="00C32D87">
      <w:pPr>
        <w:pStyle w:val="ListParagraph"/>
        <w:numPr>
          <w:ilvl w:val="0"/>
          <w:numId w:val="1"/>
        </w:numPr>
        <w:spacing w:before="60" w:after="100" w:line="360" w:lineRule="auto"/>
        <w:jc w:val="both"/>
      </w:pPr>
      <w:r>
        <w:rPr>
          <w:b/>
          <w:bCs/>
          <w:sz w:val="24"/>
          <w:szCs w:val="24"/>
        </w:rPr>
        <w:t xml:space="preserve">Title of the Paper: </w:t>
      </w:r>
      <w:r>
        <w:rPr>
          <w:sz w:val="24"/>
          <w:szCs w:val="24"/>
        </w:rPr>
        <w:t>"Multi-Class Multi-Label Ophthalmological Disease Detection Using Transfer Learning Based Convolutional Neural Network"</w:t>
      </w:r>
    </w:p>
    <w:p w14:paraId="13F8CE26" w14:textId="77777777" w:rsidR="00A738AC" w:rsidRDefault="00C32D87">
      <w:pPr>
        <w:pStyle w:val="ListParagraph"/>
        <w:numPr>
          <w:ilvl w:val="0"/>
          <w:numId w:val="1"/>
        </w:numPr>
        <w:spacing w:before="60" w:after="100" w:line="360" w:lineRule="auto"/>
        <w:jc w:val="both"/>
      </w:pPr>
      <w:r>
        <w:rPr>
          <w:b/>
          <w:bCs/>
          <w:sz w:val="24"/>
          <w:szCs w:val="24"/>
        </w:rPr>
        <w:t xml:space="preserve">Publication Venue &amp; Citation: </w:t>
      </w:r>
      <w:r>
        <w:rPr>
          <w:sz w:val="24"/>
          <w:szCs w:val="24"/>
        </w:rPr>
        <w:t>Biomedical Signal Processing and Control (Elsevier), vol. 66, p. 102329, 2021. DOI: 10.1016/j.bspc.2021.102329</w:t>
      </w:r>
    </w:p>
    <w:p w14:paraId="4B0940E6" w14:textId="77777777" w:rsidR="00A738AC" w:rsidRDefault="00C32D87">
      <w:pPr>
        <w:pStyle w:val="ListParagraph"/>
        <w:numPr>
          <w:ilvl w:val="0"/>
          <w:numId w:val="1"/>
        </w:numPr>
        <w:spacing w:before="60" w:after="100" w:line="360" w:lineRule="auto"/>
        <w:jc w:val="both"/>
      </w:pPr>
      <w:r>
        <w:rPr>
          <w:b/>
          <w:bCs/>
          <w:sz w:val="24"/>
          <w:szCs w:val="24"/>
        </w:rPr>
        <w:t xml:space="preserve">Research Objective / Problem: </w:t>
      </w:r>
      <w:r>
        <w:rPr>
          <w:sz w:val="24"/>
          <w:szCs w:val="24"/>
        </w:rPr>
        <w:t>To develop an automated deep transfer-learning model capable of simultaneously detecting diabetic retinopathy alongside co-existing ocular pathologies (such as glaucoma, age-related macular degeneration, and cataract) in a realistic multi-disease clinical setting.</w:t>
      </w:r>
    </w:p>
    <w:p w14:paraId="3D0BA121" w14:textId="77777777" w:rsidR="00A738AC" w:rsidRDefault="00C32D87">
      <w:pPr>
        <w:pStyle w:val="ListParagraph"/>
        <w:numPr>
          <w:ilvl w:val="0"/>
          <w:numId w:val="1"/>
        </w:numPr>
        <w:spacing w:before="60" w:after="100" w:line="360" w:lineRule="auto"/>
        <w:jc w:val="both"/>
      </w:pPr>
      <w:r>
        <w:rPr>
          <w:b/>
          <w:bCs/>
          <w:sz w:val="24"/>
          <w:szCs w:val="24"/>
        </w:rPr>
        <w:t xml:space="preserve">Methodology &amp; Architecture: </w:t>
      </w:r>
      <w:r>
        <w:rPr>
          <w:sz w:val="24"/>
          <w:szCs w:val="24"/>
        </w:rPr>
        <w:t xml:space="preserve">A two-phase transfer learning framework was constructed using deep CNN backbones (VGG-19 and ResNet-50). In the first phase, feature extraction weights pre-trained on ImageNet were fine-tuned on general ocular images. In the second phase, disease-specific classification branches were trained using a binary cross-entropy multi-label loss function to handle co-morbid ophthalmic conditions. </w:t>
      </w:r>
      <w:proofErr w:type="spellStart"/>
      <w:r>
        <w:rPr>
          <w:sz w:val="24"/>
          <w:szCs w:val="24"/>
        </w:rPr>
        <w:t>Color</w:t>
      </w:r>
      <w:proofErr w:type="spellEnd"/>
      <w:r>
        <w:rPr>
          <w:sz w:val="24"/>
          <w:szCs w:val="24"/>
        </w:rPr>
        <w:t xml:space="preserve"> fundus images were </w:t>
      </w:r>
      <w:proofErr w:type="spellStart"/>
      <w:r>
        <w:rPr>
          <w:sz w:val="24"/>
          <w:szCs w:val="24"/>
        </w:rPr>
        <w:t>preprocessed</w:t>
      </w:r>
      <w:proofErr w:type="spellEnd"/>
      <w:r>
        <w:rPr>
          <w:sz w:val="24"/>
          <w:szCs w:val="24"/>
        </w:rPr>
        <w:t xml:space="preserve"> through Ben Graham's method (local average </w:t>
      </w:r>
      <w:proofErr w:type="spellStart"/>
      <w:r>
        <w:rPr>
          <w:sz w:val="24"/>
          <w:szCs w:val="24"/>
        </w:rPr>
        <w:t>color</w:t>
      </w:r>
      <w:proofErr w:type="spellEnd"/>
      <w:r>
        <w:rPr>
          <w:sz w:val="24"/>
          <w:szCs w:val="24"/>
        </w:rPr>
        <w:t xml:space="preserve"> subtraction) and normalized to highlight vascular anomalies and exudative lesions.</w:t>
      </w:r>
    </w:p>
    <w:p w14:paraId="02314635" w14:textId="77777777" w:rsidR="00A738AC" w:rsidRDefault="00C32D87">
      <w:pPr>
        <w:pStyle w:val="ListParagraph"/>
        <w:numPr>
          <w:ilvl w:val="0"/>
          <w:numId w:val="1"/>
        </w:numPr>
        <w:spacing w:before="60" w:after="100" w:line="360" w:lineRule="auto"/>
        <w:jc w:val="both"/>
      </w:pPr>
      <w:r>
        <w:rPr>
          <w:b/>
          <w:bCs/>
          <w:sz w:val="24"/>
          <w:szCs w:val="24"/>
        </w:rPr>
        <w:t xml:space="preserve">Dataset &amp; Experimental Setup: </w:t>
      </w:r>
      <w:r>
        <w:rPr>
          <w:sz w:val="24"/>
          <w:szCs w:val="24"/>
        </w:rPr>
        <w:t xml:space="preserve">ODIR-5K (Ophthalmic Disease Intelligent Recognition) dataset, consisting of 5,000 real-world patients (10,000 fundus images) across eight categories: Normal, Diabetes, Glaucoma, Cataract, AMD, Hypertension, Myopia, and </w:t>
      </w:r>
      <w:proofErr w:type="gramStart"/>
      <w:r>
        <w:rPr>
          <w:sz w:val="24"/>
          <w:szCs w:val="24"/>
        </w:rPr>
        <w:t>Other</w:t>
      </w:r>
      <w:proofErr w:type="gramEnd"/>
      <w:r>
        <w:rPr>
          <w:sz w:val="24"/>
          <w:szCs w:val="24"/>
        </w:rPr>
        <w:t xml:space="preserve"> abnormalities.</w:t>
      </w:r>
    </w:p>
    <w:p w14:paraId="375F2337" w14:textId="77777777" w:rsidR="00A738AC" w:rsidRDefault="00C32D87">
      <w:pPr>
        <w:pStyle w:val="ListParagraph"/>
        <w:numPr>
          <w:ilvl w:val="0"/>
          <w:numId w:val="1"/>
        </w:numPr>
        <w:spacing w:before="60" w:after="100" w:line="360" w:lineRule="auto"/>
        <w:jc w:val="both"/>
      </w:pPr>
      <w:r>
        <w:rPr>
          <w:b/>
          <w:bCs/>
          <w:sz w:val="24"/>
          <w:szCs w:val="24"/>
        </w:rPr>
        <w:t xml:space="preserve">Key Results &amp; Quantitative Findings: </w:t>
      </w:r>
      <w:r>
        <w:rPr>
          <w:sz w:val="24"/>
          <w:szCs w:val="24"/>
        </w:rPr>
        <w:t>The framework achieved an overall F1-score of 89.2% for diabetic retinopathy classification and a mean AUC of 0.941 across all co-existing ophthalmic categories. The model effectively discriminated isolated DR lesions from hypertensive retinopathy and exudative AMD.</w:t>
      </w:r>
    </w:p>
    <w:p w14:paraId="57D6C528" w14:textId="77777777" w:rsidR="00A738AC" w:rsidRDefault="00C32D87">
      <w:pPr>
        <w:pStyle w:val="ListParagraph"/>
        <w:numPr>
          <w:ilvl w:val="0"/>
          <w:numId w:val="1"/>
        </w:numPr>
        <w:spacing w:before="60" w:after="100" w:line="360" w:lineRule="auto"/>
        <w:jc w:val="both"/>
      </w:pPr>
      <w:r>
        <w:rPr>
          <w:b/>
          <w:bCs/>
          <w:sz w:val="24"/>
          <w:szCs w:val="24"/>
        </w:rPr>
        <w:t xml:space="preserve">Limitations Identified: </w:t>
      </w:r>
      <w:r>
        <w:rPr>
          <w:sz w:val="24"/>
          <w:szCs w:val="24"/>
        </w:rPr>
        <w:t>Classification performance degraded noticeably when fundus images presented severe optical media opacities (e.g., advanced cataracts or corneal haze), which obscured retinal vascular landmarks and caused false-negative DR predictions.</w:t>
      </w:r>
    </w:p>
    <w:p w14:paraId="655667A5" w14:textId="77777777" w:rsidR="00A738AC" w:rsidRDefault="00C32D87">
      <w:pPr>
        <w:pStyle w:val="ListParagraph"/>
        <w:numPr>
          <w:ilvl w:val="0"/>
          <w:numId w:val="1"/>
        </w:numPr>
        <w:spacing w:before="60" w:after="100" w:line="360" w:lineRule="auto"/>
        <w:jc w:val="both"/>
      </w:pPr>
      <w:r>
        <w:rPr>
          <w:b/>
          <w:bCs/>
          <w:sz w:val="24"/>
          <w:szCs w:val="24"/>
        </w:rPr>
        <w:lastRenderedPageBreak/>
        <w:t xml:space="preserve">Possible Future Scope: </w:t>
      </w:r>
      <w:r>
        <w:rPr>
          <w:sz w:val="24"/>
          <w:szCs w:val="24"/>
        </w:rPr>
        <w:t>Incorporating an automated image-quality assessment and restoration sub-network to filter or enhance degraded fundus images prior to multi-disease diagnostic evaluation.</w:t>
      </w:r>
    </w:p>
    <w:p w14:paraId="3ED31629" w14:textId="77777777" w:rsidR="00A738AC" w:rsidRDefault="00C32D87">
      <w:pPr>
        <w:pStyle w:val="Heading2"/>
        <w:spacing w:before="260" w:after="120" w:line="360" w:lineRule="auto"/>
      </w:pPr>
      <w:r>
        <w:rPr>
          <w:b/>
          <w:bCs/>
          <w:color w:val="1A365D"/>
        </w:rPr>
        <w:t>2.5 Literature Review 5 (2021): DR Fundus Image Classification and Lesions Localization System Using Deep Learning</w:t>
      </w:r>
    </w:p>
    <w:p w14:paraId="4305E7FB" w14:textId="77777777" w:rsidR="00A738AC" w:rsidRDefault="00C32D87">
      <w:pPr>
        <w:pStyle w:val="ListParagraph"/>
        <w:numPr>
          <w:ilvl w:val="0"/>
          <w:numId w:val="1"/>
        </w:numPr>
        <w:spacing w:before="60" w:after="100" w:line="360" w:lineRule="auto"/>
        <w:jc w:val="both"/>
      </w:pPr>
      <w:r>
        <w:rPr>
          <w:b/>
          <w:bCs/>
          <w:sz w:val="24"/>
          <w:szCs w:val="24"/>
        </w:rPr>
        <w:t xml:space="preserve">Author(s) and Year: </w:t>
      </w:r>
      <w:r>
        <w:rPr>
          <w:sz w:val="24"/>
          <w:szCs w:val="24"/>
        </w:rPr>
        <w:t>W. L. Alyoubi, W. M. Shalash, and M. F. Abulkhair (2021)</w:t>
      </w:r>
    </w:p>
    <w:p w14:paraId="54A14DCB" w14:textId="77777777" w:rsidR="00A738AC" w:rsidRDefault="00C32D87">
      <w:pPr>
        <w:pStyle w:val="ListParagraph"/>
        <w:numPr>
          <w:ilvl w:val="0"/>
          <w:numId w:val="1"/>
        </w:numPr>
        <w:spacing w:before="60" w:after="100" w:line="360" w:lineRule="auto"/>
        <w:jc w:val="both"/>
      </w:pPr>
      <w:r>
        <w:rPr>
          <w:b/>
          <w:bCs/>
          <w:sz w:val="24"/>
          <w:szCs w:val="24"/>
        </w:rPr>
        <w:t xml:space="preserve">Title of the Paper: </w:t>
      </w:r>
      <w:r>
        <w:rPr>
          <w:sz w:val="24"/>
          <w:szCs w:val="24"/>
        </w:rPr>
        <w:t>"Diabetic Retinopathy Fundus Image Classification and Lesions Localization System Using Deep Learning"</w:t>
      </w:r>
    </w:p>
    <w:p w14:paraId="4B3234C5" w14:textId="77777777" w:rsidR="00A738AC" w:rsidRDefault="00C32D87">
      <w:pPr>
        <w:pStyle w:val="ListParagraph"/>
        <w:numPr>
          <w:ilvl w:val="0"/>
          <w:numId w:val="1"/>
        </w:numPr>
        <w:spacing w:before="60" w:after="100" w:line="360" w:lineRule="auto"/>
        <w:jc w:val="both"/>
      </w:pPr>
      <w:r>
        <w:rPr>
          <w:b/>
          <w:bCs/>
          <w:sz w:val="24"/>
          <w:szCs w:val="24"/>
        </w:rPr>
        <w:t xml:space="preserve">Publication Venue &amp; Citation: </w:t>
      </w:r>
      <w:r>
        <w:rPr>
          <w:sz w:val="24"/>
          <w:szCs w:val="24"/>
        </w:rPr>
        <w:t>Sensors (MDPI), vol. 21, no. 11, p. 3704, 2021. DOI: 10.3390/s21113704</w:t>
      </w:r>
    </w:p>
    <w:p w14:paraId="601F431B" w14:textId="77777777" w:rsidR="00A738AC" w:rsidRDefault="00C32D87">
      <w:pPr>
        <w:pStyle w:val="ListParagraph"/>
        <w:numPr>
          <w:ilvl w:val="0"/>
          <w:numId w:val="1"/>
        </w:numPr>
        <w:spacing w:before="60" w:after="100" w:line="360" w:lineRule="auto"/>
        <w:jc w:val="both"/>
      </w:pPr>
      <w:r>
        <w:rPr>
          <w:b/>
          <w:bCs/>
          <w:sz w:val="24"/>
          <w:szCs w:val="24"/>
        </w:rPr>
        <w:t xml:space="preserve">Research Objective / Problem: </w:t>
      </w:r>
      <w:r>
        <w:rPr>
          <w:sz w:val="24"/>
          <w:szCs w:val="24"/>
        </w:rPr>
        <w:t xml:space="preserve">To build a dual-functional computer-aided diagnostic framework that provides both global DR severity classification and localized spatial bounding-box detection of individual clinical lesions (microaneurysms, </w:t>
      </w:r>
      <w:proofErr w:type="spellStart"/>
      <w:r>
        <w:rPr>
          <w:sz w:val="24"/>
          <w:szCs w:val="24"/>
        </w:rPr>
        <w:t>hemorrhages</w:t>
      </w:r>
      <w:proofErr w:type="spellEnd"/>
      <w:r>
        <w:rPr>
          <w:sz w:val="24"/>
          <w:szCs w:val="24"/>
        </w:rPr>
        <w:t>, hard exudates, and soft exudates).</w:t>
      </w:r>
    </w:p>
    <w:p w14:paraId="2A5E3EF9" w14:textId="77777777" w:rsidR="00A738AC" w:rsidRDefault="00C32D87">
      <w:pPr>
        <w:pStyle w:val="ListParagraph"/>
        <w:numPr>
          <w:ilvl w:val="0"/>
          <w:numId w:val="1"/>
        </w:numPr>
        <w:spacing w:before="60" w:after="100" w:line="360" w:lineRule="auto"/>
        <w:jc w:val="both"/>
      </w:pPr>
      <w:r>
        <w:rPr>
          <w:b/>
          <w:bCs/>
          <w:sz w:val="24"/>
          <w:szCs w:val="24"/>
        </w:rPr>
        <w:t xml:space="preserve">Methodology &amp; Architecture: </w:t>
      </w:r>
      <w:r>
        <w:rPr>
          <w:sz w:val="24"/>
          <w:szCs w:val="24"/>
        </w:rPr>
        <w:t xml:space="preserve">The authors implemented a cascaded two-stage deep learning pipeline. The first stage utilized the YOLOv3 (You Only Look Once) one-stage object detection model to detect and localize specific pathological lesions with bounding boxes. The second stage deployed a deep ResNet-50 classification network to predict the global 5-grade ICDR severity level. Fundus photographs were </w:t>
      </w:r>
      <w:proofErr w:type="spellStart"/>
      <w:r>
        <w:rPr>
          <w:sz w:val="24"/>
          <w:szCs w:val="24"/>
        </w:rPr>
        <w:t>preprocessed</w:t>
      </w:r>
      <w:proofErr w:type="spellEnd"/>
      <w:r>
        <w:rPr>
          <w:sz w:val="24"/>
          <w:szCs w:val="24"/>
        </w:rPr>
        <w:t xml:space="preserve"> using CLAHE and </w:t>
      </w:r>
      <w:proofErr w:type="spellStart"/>
      <w:r>
        <w:rPr>
          <w:sz w:val="24"/>
          <w:szCs w:val="24"/>
        </w:rPr>
        <w:t>color</w:t>
      </w:r>
      <w:proofErr w:type="spellEnd"/>
      <w:r>
        <w:rPr>
          <w:sz w:val="24"/>
          <w:szCs w:val="24"/>
        </w:rPr>
        <w:t>-space transformations to accentuate contrast between exudates and the retinal pigment epithelium.</w:t>
      </w:r>
    </w:p>
    <w:p w14:paraId="7CA299F7" w14:textId="77777777" w:rsidR="00A738AC" w:rsidRDefault="00C32D87">
      <w:pPr>
        <w:pStyle w:val="ListParagraph"/>
        <w:numPr>
          <w:ilvl w:val="0"/>
          <w:numId w:val="1"/>
        </w:numPr>
        <w:spacing w:before="60" w:after="100" w:line="360" w:lineRule="auto"/>
        <w:jc w:val="both"/>
      </w:pPr>
      <w:r>
        <w:rPr>
          <w:b/>
          <w:bCs/>
          <w:sz w:val="24"/>
          <w:szCs w:val="24"/>
        </w:rPr>
        <w:t xml:space="preserve">Dataset &amp; Experimental Setup: </w:t>
      </w:r>
      <w:r>
        <w:rPr>
          <w:sz w:val="24"/>
          <w:szCs w:val="24"/>
        </w:rPr>
        <w:t xml:space="preserve">Trained and benchmarked on the </w:t>
      </w:r>
      <w:proofErr w:type="spellStart"/>
      <w:r>
        <w:rPr>
          <w:sz w:val="24"/>
          <w:szCs w:val="24"/>
        </w:rPr>
        <w:t>IDRiD</w:t>
      </w:r>
      <w:proofErr w:type="spellEnd"/>
      <w:r>
        <w:rPr>
          <w:sz w:val="24"/>
          <w:szCs w:val="24"/>
        </w:rPr>
        <w:t xml:space="preserve"> (Indian Diabetic Retinopathy Image Dataset) containing 516 fundus images with comprehensive pixel-level and bounding-box lesion annotations, alongside testing on the Kaggle </w:t>
      </w:r>
      <w:proofErr w:type="spellStart"/>
      <w:r>
        <w:rPr>
          <w:sz w:val="24"/>
          <w:szCs w:val="24"/>
        </w:rPr>
        <w:t>EyePACS</w:t>
      </w:r>
      <w:proofErr w:type="spellEnd"/>
      <w:r>
        <w:rPr>
          <w:sz w:val="24"/>
          <w:szCs w:val="24"/>
        </w:rPr>
        <w:t xml:space="preserve"> dataset.</w:t>
      </w:r>
    </w:p>
    <w:p w14:paraId="04F98BD3" w14:textId="77777777" w:rsidR="00A738AC" w:rsidRDefault="00C32D87">
      <w:pPr>
        <w:pStyle w:val="ListParagraph"/>
        <w:numPr>
          <w:ilvl w:val="0"/>
          <w:numId w:val="1"/>
        </w:numPr>
        <w:spacing w:before="60" w:after="100" w:line="360" w:lineRule="auto"/>
        <w:jc w:val="both"/>
      </w:pPr>
      <w:r>
        <w:rPr>
          <w:b/>
          <w:bCs/>
          <w:sz w:val="24"/>
          <w:szCs w:val="24"/>
        </w:rPr>
        <w:t xml:space="preserve">Key Results &amp; Quantitative Findings: </w:t>
      </w:r>
      <w:r>
        <w:rPr>
          <w:sz w:val="24"/>
          <w:szCs w:val="24"/>
        </w:rPr>
        <w:t>The lesion detection module achieved a Mean Average Precision (</w:t>
      </w:r>
      <w:proofErr w:type="spellStart"/>
      <w:r>
        <w:rPr>
          <w:sz w:val="24"/>
          <w:szCs w:val="24"/>
        </w:rPr>
        <w:t>mAP</w:t>
      </w:r>
      <w:proofErr w:type="spellEnd"/>
      <w:r>
        <w:rPr>
          <w:sz w:val="24"/>
          <w:szCs w:val="24"/>
        </w:rPr>
        <w:t xml:space="preserve">) of 84.6% for hard exudates and 81.2% for </w:t>
      </w:r>
      <w:proofErr w:type="spellStart"/>
      <w:r>
        <w:rPr>
          <w:sz w:val="24"/>
          <w:szCs w:val="24"/>
        </w:rPr>
        <w:t>hemorrhages</w:t>
      </w:r>
      <w:proofErr w:type="spellEnd"/>
      <w:r>
        <w:rPr>
          <w:sz w:val="24"/>
          <w:szCs w:val="24"/>
        </w:rPr>
        <w:t>. The overall DR severity grading network attained an accuracy of 89.4%, sensitivity of 91.2%, and specificity of 93.5% for referable DR detection, providing clinicians with visual evidence supporting each automated grade.</w:t>
      </w:r>
    </w:p>
    <w:p w14:paraId="7475D120" w14:textId="77777777" w:rsidR="00A738AC" w:rsidRDefault="00C32D87">
      <w:pPr>
        <w:pStyle w:val="ListParagraph"/>
        <w:numPr>
          <w:ilvl w:val="0"/>
          <w:numId w:val="1"/>
        </w:numPr>
        <w:spacing w:before="60" w:after="100" w:line="360" w:lineRule="auto"/>
        <w:jc w:val="both"/>
      </w:pPr>
      <w:r>
        <w:rPr>
          <w:b/>
          <w:bCs/>
          <w:sz w:val="24"/>
          <w:szCs w:val="24"/>
        </w:rPr>
        <w:lastRenderedPageBreak/>
        <w:t xml:space="preserve">Limitations Identified: </w:t>
      </w:r>
      <w:r>
        <w:rPr>
          <w:sz w:val="24"/>
          <w:szCs w:val="24"/>
        </w:rPr>
        <w:t>Bounding-box localization lacked pixel-level boundary precision, particularly for microaneurysms that span only a few pixels. Furthermore, training the object detection stage required exhaustive manual bounding-box annotations, which are scarce and expensive to generate clinically.</w:t>
      </w:r>
    </w:p>
    <w:p w14:paraId="66E4B0A8" w14:textId="77777777" w:rsidR="00A738AC" w:rsidRDefault="00C32D87">
      <w:pPr>
        <w:pStyle w:val="ListParagraph"/>
        <w:numPr>
          <w:ilvl w:val="0"/>
          <w:numId w:val="1"/>
        </w:numPr>
        <w:spacing w:before="60" w:after="100" w:line="360" w:lineRule="auto"/>
        <w:jc w:val="both"/>
      </w:pPr>
      <w:r>
        <w:rPr>
          <w:b/>
          <w:bCs/>
          <w:sz w:val="24"/>
          <w:szCs w:val="24"/>
        </w:rPr>
        <w:t xml:space="preserve">Possible Future Scope: </w:t>
      </w:r>
      <w:r>
        <w:rPr>
          <w:sz w:val="24"/>
          <w:szCs w:val="24"/>
        </w:rPr>
        <w:t>Transitioning toward weakly supervised lesion localization using class activation mapping (CAM) or attention maps to eliminate the dependency on costly manual bounding-box annotations.</w:t>
      </w:r>
    </w:p>
    <w:p w14:paraId="6E5A1CEE" w14:textId="77777777" w:rsidR="00A738AC" w:rsidRDefault="00C32D87">
      <w:pPr>
        <w:pStyle w:val="Heading2"/>
        <w:spacing w:before="260" w:after="120" w:line="360" w:lineRule="auto"/>
      </w:pPr>
      <w:r>
        <w:rPr>
          <w:b/>
          <w:bCs/>
          <w:color w:val="1A365D"/>
        </w:rPr>
        <w:t>2.6 Literature Review 6 (2021): DR Detection and Classification Using Mixed Models for a Disease Grading Database</w:t>
      </w:r>
    </w:p>
    <w:p w14:paraId="1214D8FD" w14:textId="77777777" w:rsidR="00A738AC" w:rsidRDefault="00C32D87">
      <w:pPr>
        <w:pStyle w:val="ListParagraph"/>
        <w:numPr>
          <w:ilvl w:val="0"/>
          <w:numId w:val="1"/>
        </w:numPr>
        <w:spacing w:before="60" w:after="100" w:line="360" w:lineRule="auto"/>
        <w:jc w:val="both"/>
      </w:pPr>
      <w:r>
        <w:rPr>
          <w:b/>
          <w:bCs/>
          <w:sz w:val="24"/>
          <w:szCs w:val="24"/>
        </w:rPr>
        <w:t xml:space="preserve">Author(s) and Year: </w:t>
      </w:r>
      <w:r>
        <w:rPr>
          <w:sz w:val="24"/>
          <w:szCs w:val="24"/>
        </w:rPr>
        <w:t>A. Bilal, L. Sun, and S. Mazhar (2021)</w:t>
      </w:r>
    </w:p>
    <w:p w14:paraId="44D52592" w14:textId="77777777" w:rsidR="00A738AC" w:rsidRDefault="00C32D87">
      <w:pPr>
        <w:pStyle w:val="ListParagraph"/>
        <w:numPr>
          <w:ilvl w:val="0"/>
          <w:numId w:val="1"/>
        </w:numPr>
        <w:spacing w:before="60" w:after="100" w:line="360" w:lineRule="auto"/>
        <w:jc w:val="both"/>
      </w:pPr>
      <w:r>
        <w:rPr>
          <w:b/>
          <w:bCs/>
          <w:sz w:val="24"/>
          <w:szCs w:val="24"/>
        </w:rPr>
        <w:t xml:space="preserve">Title of the Paper: </w:t>
      </w:r>
      <w:r>
        <w:rPr>
          <w:sz w:val="24"/>
          <w:szCs w:val="24"/>
        </w:rPr>
        <w:t>"Diabetic Retinopathy Detection and Classification Using Mixed Models for a Disease Grading Database"</w:t>
      </w:r>
    </w:p>
    <w:p w14:paraId="400F2CB4" w14:textId="77777777" w:rsidR="00A738AC" w:rsidRDefault="00C32D87">
      <w:pPr>
        <w:pStyle w:val="ListParagraph"/>
        <w:numPr>
          <w:ilvl w:val="0"/>
          <w:numId w:val="1"/>
        </w:numPr>
        <w:spacing w:before="60" w:after="100" w:line="360" w:lineRule="auto"/>
        <w:jc w:val="both"/>
      </w:pPr>
      <w:r>
        <w:rPr>
          <w:b/>
          <w:bCs/>
          <w:sz w:val="24"/>
          <w:szCs w:val="24"/>
        </w:rPr>
        <w:t xml:space="preserve">Publication Venue &amp; Citation: </w:t>
      </w:r>
      <w:r>
        <w:rPr>
          <w:sz w:val="24"/>
          <w:szCs w:val="24"/>
        </w:rPr>
        <w:t>IEEE Access, vol. 9, pp. 23544–23553, 2021. DOI: 10.1109/ACCESS.2021.3056187</w:t>
      </w:r>
    </w:p>
    <w:p w14:paraId="2132C6FD" w14:textId="77777777" w:rsidR="00A738AC" w:rsidRDefault="00C32D87">
      <w:pPr>
        <w:pStyle w:val="ListParagraph"/>
        <w:numPr>
          <w:ilvl w:val="0"/>
          <w:numId w:val="1"/>
        </w:numPr>
        <w:spacing w:before="60" w:after="100" w:line="360" w:lineRule="auto"/>
        <w:jc w:val="both"/>
      </w:pPr>
      <w:r>
        <w:rPr>
          <w:b/>
          <w:bCs/>
          <w:sz w:val="24"/>
          <w:szCs w:val="24"/>
        </w:rPr>
        <w:t xml:space="preserve">Research Objective / Problem: </w:t>
      </w:r>
      <w:r>
        <w:rPr>
          <w:sz w:val="24"/>
          <w:szCs w:val="24"/>
        </w:rPr>
        <w:t>To mitigate class imbalance and improve fine-grained severity grading accuracy across skewed DR distributions using heterogeneous deep ensemble learning combined with targeted optical preprocessing.</w:t>
      </w:r>
    </w:p>
    <w:p w14:paraId="3408AA55" w14:textId="77777777" w:rsidR="00A738AC" w:rsidRDefault="00C32D87">
      <w:pPr>
        <w:pStyle w:val="ListParagraph"/>
        <w:numPr>
          <w:ilvl w:val="0"/>
          <w:numId w:val="1"/>
        </w:numPr>
        <w:spacing w:before="60" w:after="100" w:line="360" w:lineRule="auto"/>
        <w:jc w:val="both"/>
      </w:pPr>
      <w:r>
        <w:rPr>
          <w:b/>
          <w:bCs/>
          <w:sz w:val="24"/>
          <w:szCs w:val="24"/>
        </w:rPr>
        <w:t xml:space="preserve">Methodology &amp; Architecture: </w:t>
      </w:r>
      <w:r>
        <w:rPr>
          <w:sz w:val="24"/>
          <w:szCs w:val="24"/>
        </w:rPr>
        <w:t>The proposed methodology introduced an ensemble architecture combining DenseNet-121, ResNet-101, and Inception-V3 with a weighted soft-voting decision aggregation head. Preprocessing involved green-channel extraction, contrast-limited equalization, and circular boundary masking. Data augmentation included rotation, shearing, zoom, and horizontal flipping to artificially balance minority classes (specifically Grade 1 Mild NPDR and Grade 3 Severe NPDR). The ensemble model was trained using Adam optimizer with cosine annealing learning rate schedules.</w:t>
      </w:r>
    </w:p>
    <w:p w14:paraId="4B7B513A" w14:textId="77777777" w:rsidR="00A738AC" w:rsidRDefault="00C32D87">
      <w:pPr>
        <w:pStyle w:val="ListParagraph"/>
        <w:numPr>
          <w:ilvl w:val="0"/>
          <w:numId w:val="1"/>
        </w:numPr>
        <w:spacing w:before="60" w:after="100" w:line="360" w:lineRule="auto"/>
        <w:jc w:val="both"/>
      </w:pPr>
      <w:r>
        <w:rPr>
          <w:b/>
          <w:bCs/>
          <w:sz w:val="24"/>
          <w:szCs w:val="24"/>
        </w:rPr>
        <w:t xml:space="preserve">Dataset &amp; Experimental Setup: </w:t>
      </w:r>
      <w:r>
        <w:rPr>
          <w:sz w:val="24"/>
          <w:szCs w:val="24"/>
        </w:rPr>
        <w:t>Evaluated on the APTOS 2019 Blindness Detection dataset (3,662 high-resolution retinal images) and cross-validated on the Messidor-1 benchmark dataset.</w:t>
      </w:r>
    </w:p>
    <w:p w14:paraId="54E7E972" w14:textId="77777777" w:rsidR="00A738AC" w:rsidRDefault="00C32D87">
      <w:pPr>
        <w:pStyle w:val="ListParagraph"/>
        <w:numPr>
          <w:ilvl w:val="0"/>
          <w:numId w:val="1"/>
        </w:numPr>
        <w:spacing w:before="60" w:after="100" w:line="360" w:lineRule="auto"/>
        <w:jc w:val="both"/>
      </w:pPr>
      <w:r>
        <w:rPr>
          <w:b/>
          <w:bCs/>
          <w:sz w:val="24"/>
          <w:szCs w:val="24"/>
        </w:rPr>
        <w:t xml:space="preserve">Key Results &amp; Quantitative Findings: </w:t>
      </w:r>
      <w:r>
        <w:rPr>
          <w:sz w:val="24"/>
          <w:szCs w:val="24"/>
        </w:rPr>
        <w:t xml:space="preserve">The heterogeneous ensemble model achieved 96.7% accuracy for binary DR detection, 88.5% accuracy for 5-class severity </w:t>
      </w:r>
      <w:r>
        <w:rPr>
          <w:sz w:val="24"/>
          <w:szCs w:val="24"/>
        </w:rPr>
        <w:lastRenderedPageBreak/>
        <w:t>classification, and a Quadratic Weighted Kappa (QWK) score of 0.912 on the APTOS 2019 test split, substantially surpassing individual base classifiers.</w:t>
      </w:r>
    </w:p>
    <w:p w14:paraId="5FF3B046" w14:textId="77777777" w:rsidR="00A738AC" w:rsidRDefault="00C32D87">
      <w:pPr>
        <w:pStyle w:val="ListParagraph"/>
        <w:numPr>
          <w:ilvl w:val="0"/>
          <w:numId w:val="1"/>
        </w:numPr>
        <w:spacing w:before="60" w:after="100" w:line="360" w:lineRule="auto"/>
        <w:jc w:val="both"/>
      </w:pPr>
      <w:r>
        <w:rPr>
          <w:b/>
          <w:bCs/>
          <w:sz w:val="24"/>
          <w:szCs w:val="24"/>
        </w:rPr>
        <w:t xml:space="preserve">Limitations Identified: </w:t>
      </w:r>
      <w:r>
        <w:rPr>
          <w:sz w:val="24"/>
          <w:szCs w:val="24"/>
        </w:rPr>
        <w:t>Significant misclassification occurred between adjacent clinical stages, particularly between Class 1 (Mild) and Class 2 (Moderate), due to standard categorical cross-entropy loss treating all inter-class prediction errors equally rather than penalizing distant ordinal errors more severely.</w:t>
      </w:r>
    </w:p>
    <w:p w14:paraId="22BE62EB" w14:textId="77777777" w:rsidR="00A738AC" w:rsidRDefault="00C32D87">
      <w:pPr>
        <w:pStyle w:val="ListParagraph"/>
        <w:numPr>
          <w:ilvl w:val="0"/>
          <w:numId w:val="1"/>
        </w:numPr>
        <w:spacing w:before="60" w:after="100" w:line="360" w:lineRule="auto"/>
        <w:jc w:val="both"/>
      </w:pPr>
      <w:r>
        <w:rPr>
          <w:b/>
          <w:bCs/>
          <w:sz w:val="24"/>
          <w:szCs w:val="24"/>
        </w:rPr>
        <w:t xml:space="preserve">Possible Future Scope: </w:t>
      </w:r>
      <w:r>
        <w:rPr>
          <w:sz w:val="24"/>
          <w:szCs w:val="24"/>
        </w:rPr>
        <w:t>Incorporating ordinal regression loss functions that explicitly account for the natural disease progression hierarchy in diabetic retinopathy.</w:t>
      </w:r>
    </w:p>
    <w:p w14:paraId="7CE5A403" w14:textId="77777777" w:rsidR="00A738AC" w:rsidRDefault="00C32D87">
      <w:pPr>
        <w:pStyle w:val="Heading2"/>
        <w:spacing w:before="260" w:after="120" w:line="360" w:lineRule="auto"/>
      </w:pPr>
      <w:r>
        <w:rPr>
          <w:b/>
          <w:bCs/>
          <w:color w:val="1A365D"/>
        </w:rPr>
        <w:t>2.7 Literature Review 7 (2021): Composite DNN with Gated-Attention Mechanism for DR Severity Classification</w:t>
      </w:r>
    </w:p>
    <w:p w14:paraId="10D214B5" w14:textId="77777777" w:rsidR="00A738AC" w:rsidRDefault="00C32D87">
      <w:pPr>
        <w:pStyle w:val="ListParagraph"/>
        <w:numPr>
          <w:ilvl w:val="0"/>
          <w:numId w:val="1"/>
        </w:numPr>
        <w:spacing w:before="60" w:after="100" w:line="360" w:lineRule="auto"/>
        <w:jc w:val="both"/>
      </w:pPr>
      <w:r>
        <w:rPr>
          <w:b/>
          <w:bCs/>
          <w:sz w:val="24"/>
          <w:szCs w:val="24"/>
        </w:rPr>
        <w:t xml:space="preserve">Author(s) and Year: </w:t>
      </w:r>
      <w:r>
        <w:rPr>
          <w:sz w:val="24"/>
          <w:szCs w:val="24"/>
        </w:rPr>
        <w:t>J. D. Bodapati, S. N. Shareef, V. Naralasetti, and N. B. Hakak (2021)</w:t>
      </w:r>
    </w:p>
    <w:p w14:paraId="667122EB" w14:textId="77777777" w:rsidR="00A738AC" w:rsidRDefault="00C32D87">
      <w:pPr>
        <w:pStyle w:val="ListParagraph"/>
        <w:numPr>
          <w:ilvl w:val="0"/>
          <w:numId w:val="1"/>
        </w:numPr>
        <w:spacing w:before="60" w:after="100" w:line="360" w:lineRule="auto"/>
        <w:jc w:val="both"/>
      </w:pPr>
      <w:r>
        <w:rPr>
          <w:b/>
          <w:bCs/>
          <w:sz w:val="24"/>
          <w:szCs w:val="24"/>
        </w:rPr>
        <w:t xml:space="preserve">Title of the Paper: </w:t>
      </w:r>
      <w:r>
        <w:rPr>
          <w:sz w:val="24"/>
          <w:szCs w:val="24"/>
        </w:rPr>
        <w:t>"Composite Deep Neural Network with Gated-Attention Mechanism for Diabetic Retinopathy Severity Classification"</w:t>
      </w:r>
    </w:p>
    <w:p w14:paraId="1D556FEF" w14:textId="77777777" w:rsidR="00A738AC" w:rsidRDefault="00C32D87">
      <w:pPr>
        <w:pStyle w:val="ListParagraph"/>
        <w:numPr>
          <w:ilvl w:val="0"/>
          <w:numId w:val="1"/>
        </w:numPr>
        <w:spacing w:before="60" w:after="100" w:line="360" w:lineRule="auto"/>
        <w:jc w:val="both"/>
      </w:pPr>
      <w:r>
        <w:rPr>
          <w:b/>
          <w:bCs/>
          <w:sz w:val="24"/>
          <w:szCs w:val="24"/>
        </w:rPr>
        <w:t xml:space="preserve">Publication Venue &amp; Citation: </w:t>
      </w:r>
      <w:r>
        <w:rPr>
          <w:sz w:val="24"/>
          <w:szCs w:val="24"/>
        </w:rPr>
        <w:t>Journal of Ambient Intelligence and Humanized Computing (Springer), vol. 12, pp. 9825–9839, 2021. DOI: 10.1007/s12652-020-02728-6</w:t>
      </w:r>
    </w:p>
    <w:p w14:paraId="71B3E024" w14:textId="77777777" w:rsidR="00A738AC" w:rsidRDefault="00C32D87">
      <w:pPr>
        <w:pStyle w:val="ListParagraph"/>
        <w:numPr>
          <w:ilvl w:val="0"/>
          <w:numId w:val="1"/>
        </w:numPr>
        <w:spacing w:before="60" w:after="100" w:line="360" w:lineRule="auto"/>
        <w:jc w:val="both"/>
      </w:pPr>
      <w:r>
        <w:rPr>
          <w:b/>
          <w:bCs/>
          <w:sz w:val="24"/>
          <w:szCs w:val="24"/>
        </w:rPr>
        <w:t xml:space="preserve">Research Objective / Problem: </w:t>
      </w:r>
      <w:r>
        <w:rPr>
          <w:sz w:val="24"/>
          <w:szCs w:val="24"/>
        </w:rPr>
        <w:t>To direct deep convolutional feature learning toward clinically meaningful retinal lesion regions while suppressing irrelevant background physiological artifacts through an internal gated-attention mechanism.</w:t>
      </w:r>
    </w:p>
    <w:p w14:paraId="1CAAA763" w14:textId="77777777" w:rsidR="00A738AC" w:rsidRDefault="00C32D87">
      <w:pPr>
        <w:pStyle w:val="ListParagraph"/>
        <w:numPr>
          <w:ilvl w:val="0"/>
          <w:numId w:val="1"/>
        </w:numPr>
        <w:spacing w:before="60" w:after="100" w:line="360" w:lineRule="auto"/>
        <w:jc w:val="both"/>
      </w:pPr>
      <w:r>
        <w:rPr>
          <w:b/>
          <w:bCs/>
          <w:sz w:val="24"/>
          <w:szCs w:val="24"/>
        </w:rPr>
        <w:t xml:space="preserve">Methodology &amp; Architecture: </w:t>
      </w:r>
      <w:r>
        <w:rPr>
          <w:sz w:val="24"/>
          <w:szCs w:val="24"/>
        </w:rPr>
        <w:t xml:space="preserve">The authors formulated a composite deep network integrating </w:t>
      </w:r>
      <w:proofErr w:type="spellStart"/>
      <w:r>
        <w:rPr>
          <w:sz w:val="24"/>
          <w:szCs w:val="24"/>
        </w:rPr>
        <w:t>Xception</w:t>
      </w:r>
      <w:proofErr w:type="spellEnd"/>
      <w:r>
        <w:rPr>
          <w:sz w:val="24"/>
          <w:szCs w:val="24"/>
        </w:rPr>
        <w:t xml:space="preserve"> and DenseNet-169 architectures augmented with a custom Gated-Attention Unit (GAU). The GAU learns spatial and channel-wise gating masks that assign higher weights to spatial feature regions exhibiting abnormal textures (</w:t>
      </w:r>
      <w:proofErr w:type="spellStart"/>
      <w:r>
        <w:rPr>
          <w:sz w:val="24"/>
          <w:szCs w:val="24"/>
        </w:rPr>
        <w:t>hemorrhages</w:t>
      </w:r>
      <w:proofErr w:type="spellEnd"/>
      <w:r>
        <w:rPr>
          <w:sz w:val="24"/>
          <w:szCs w:val="24"/>
        </w:rPr>
        <w:t xml:space="preserve">, exudates) while suppressing healthy retinal background. </w:t>
      </w:r>
      <w:proofErr w:type="spellStart"/>
      <w:r>
        <w:rPr>
          <w:sz w:val="24"/>
          <w:szCs w:val="24"/>
        </w:rPr>
        <w:t>Preprocessed</w:t>
      </w:r>
      <w:proofErr w:type="spellEnd"/>
      <w:r>
        <w:rPr>
          <w:sz w:val="24"/>
          <w:szCs w:val="24"/>
        </w:rPr>
        <w:t xml:space="preserve"> fundus images (299x299 pixels) were passed through parallel convolutional backbones, and their gated-attention feature maps were merged via element-wise addition and classified with a </w:t>
      </w:r>
      <w:proofErr w:type="spellStart"/>
      <w:r>
        <w:rPr>
          <w:sz w:val="24"/>
          <w:szCs w:val="24"/>
        </w:rPr>
        <w:t>softmax</w:t>
      </w:r>
      <w:proofErr w:type="spellEnd"/>
      <w:r>
        <w:rPr>
          <w:sz w:val="24"/>
          <w:szCs w:val="24"/>
        </w:rPr>
        <w:t xml:space="preserve"> layer.</w:t>
      </w:r>
    </w:p>
    <w:p w14:paraId="59E4406E" w14:textId="77777777" w:rsidR="00A738AC" w:rsidRDefault="00C32D87">
      <w:pPr>
        <w:pStyle w:val="ListParagraph"/>
        <w:numPr>
          <w:ilvl w:val="0"/>
          <w:numId w:val="1"/>
        </w:numPr>
        <w:spacing w:before="60" w:after="100" w:line="360" w:lineRule="auto"/>
        <w:jc w:val="both"/>
      </w:pPr>
      <w:r>
        <w:rPr>
          <w:b/>
          <w:bCs/>
          <w:sz w:val="24"/>
          <w:szCs w:val="24"/>
        </w:rPr>
        <w:t xml:space="preserve">Dataset &amp; Experimental Setup: </w:t>
      </w:r>
      <w:r>
        <w:rPr>
          <w:sz w:val="24"/>
          <w:szCs w:val="24"/>
        </w:rPr>
        <w:t xml:space="preserve">Trained and evaluated on the Kaggle </w:t>
      </w:r>
      <w:proofErr w:type="spellStart"/>
      <w:r>
        <w:rPr>
          <w:sz w:val="24"/>
          <w:szCs w:val="24"/>
        </w:rPr>
        <w:t>EyePACS</w:t>
      </w:r>
      <w:proofErr w:type="spellEnd"/>
      <w:r>
        <w:rPr>
          <w:sz w:val="24"/>
          <w:szCs w:val="24"/>
        </w:rPr>
        <w:t xml:space="preserve"> (35,126 images) and Messidor-2 (1,748 images) benchmark datasets.</w:t>
      </w:r>
    </w:p>
    <w:p w14:paraId="24889008" w14:textId="77777777" w:rsidR="00A738AC" w:rsidRDefault="00C32D87">
      <w:pPr>
        <w:pStyle w:val="ListParagraph"/>
        <w:numPr>
          <w:ilvl w:val="0"/>
          <w:numId w:val="1"/>
        </w:numPr>
        <w:spacing w:before="60" w:after="100" w:line="360" w:lineRule="auto"/>
        <w:jc w:val="both"/>
      </w:pPr>
      <w:r>
        <w:rPr>
          <w:b/>
          <w:bCs/>
          <w:sz w:val="24"/>
          <w:szCs w:val="24"/>
        </w:rPr>
        <w:lastRenderedPageBreak/>
        <w:t xml:space="preserve">Key Results &amp; Quantitative Findings: </w:t>
      </w:r>
      <w:r>
        <w:rPr>
          <w:sz w:val="24"/>
          <w:szCs w:val="24"/>
        </w:rPr>
        <w:t>The gated-attention composite model achieved 87.1% accuracy on 5-class DR grading, an AUC of 0.958, sensitivity of 93.6%, and specificity of 95.2% on referable DR detection. Saliency maps generated by the attention gates demonstrated strong visual correspondence with pathological lesion clusters.</w:t>
      </w:r>
    </w:p>
    <w:p w14:paraId="260A551B" w14:textId="77777777" w:rsidR="00A738AC" w:rsidRDefault="00C32D87">
      <w:pPr>
        <w:pStyle w:val="ListParagraph"/>
        <w:numPr>
          <w:ilvl w:val="0"/>
          <w:numId w:val="1"/>
        </w:numPr>
        <w:spacing w:before="60" w:after="100" w:line="360" w:lineRule="auto"/>
        <w:jc w:val="both"/>
      </w:pPr>
      <w:r>
        <w:rPr>
          <w:b/>
          <w:bCs/>
          <w:sz w:val="24"/>
          <w:szCs w:val="24"/>
        </w:rPr>
        <w:t xml:space="preserve">Limitations Identified: </w:t>
      </w:r>
      <w:r>
        <w:rPr>
          <w:sz w:val="24"/>
          <w:szCs w:val="24"/>
        </w:rPr>
        <w:t>The attention mechanism occasionally focused incorrectly on physiological bright structures, specifically the optic disc margin and prominent choroidal vessels, misinterpreting normal anatomical boundaries as hard exudates or vascular proliferation.</w:t>
      </w:r>
    </w:p>
    <w:p w14:paraId="756FAA3F" w14:textId="77777777" w:rsidR="00A738AC" w:rsidRDefault="00C32D87">
      <w:pPr>
        <w:pStyle w:val="ListParagraph"/>
        <w:numPr>
          <w:ilvl w:val="0"/>
          <w:numId w:val="1"/>
        </w:numPr>
        <w:spacing w:before="60" w:after="100" w:line="360" w:lineRule="auto"/>
        <w:jc w:val="both"/>
      </w:pPr>
      <w:r>
        <w:rPr>
          <w:b/>
          <w:bCs/>
          <w:sz w:val="24"/>
          <w:szCs w:val="24"/>
        </w:rPr>
        <w:t xml:space="preserve">Possible Future Scope: </w:t>
      </w:r>
      <w:r>
        <w:rPr>
          <w:sz w:val="24"/>
          <w:szCs w:val="24"/>
        </w:rPr>
        <w:t>Incorporating explicit anatomical landmark segmentation (optic disc and fovea masking) to prevent false-positive attention activation on normal structures.</w:t>
      </w:r>
    </w:p>
    <w:p w14:paraId="57E330FD" w14:textId="77777777" w:rsidR="00A738AC" w:rsidRDefault="00C32D87">
      <w:pPr>
        <w:pStyle w:val="Heading2"/>
        <w:spacing w:before="260" w:after="120" w:line="360" w:lineRule="auto"/>
      </w:pPr>
      <w:r>
        <w:rPr>
          <w:b/>
          <w:bCs/>
          <w:color w:val="1A365D"/>
        </w:rPr>
        <w:t>2.8 Literature Review 8 (2022): Deep Learning Techniques for DR Classification: A Survey and Comparative Benchmark</w:t>
      </w:r>
    </w:p>
    <w:p w14:paraId="41DB4EB9" w14:textId="77777777" w:rsidR="00A738AC" w:rsidRDefault="00C32D87">
      <w:pPr>
        <w:pStyle w:val="ListParagraph"/>
        <w:numPr>
          <w:ilvl w:val="0"/>
          <w:numId w:val="1"/>
        </w:numPr>
        <w:spacing w:before="60" w:after="100" w:line="360" w:lineRule="auto"/>
        <w:jc w:val="both"/>
      </w:pPr>
      <w:r>
        <w:rPr>
          <w:b/>
          <w:bCs/>
          <w:sz w:val="24"/>
          <w:szCs w:val="24"/>
        </w:rPr>
        <w:t xml:space="preserve">Author(s) and Year: </w:t>
      </w:r>
      <w:r>
        <w:rPr>
          <w:sz w:val="24"/>
          <w:szCs w:val="24"/>
        </w:rPr>
        <w:t xml:space="preserve">M. Z. </w:t>
      </w:r>
      <w:proofErr w:type="spellStart"/>
      <w:r>
        <w:rPr>
          <w:sz w:val="24"/>
          <w:szCs w:val="24"/>
        </w:rPr>
        <w:t>Atwany</w:t>
      </w:r>
      <w:proofErr w:type="spellEnd"/>
      <w:r>
        <w:rPr>
          <w:sz w:val="24"/>
          <w:szCs w:val="24"/>
        </w:rPr>
        <w:t>, A. H. Sahyoun, and M. Yaqub (2022)</w:t>
      </w:r>
    </w:p>
    <w:p w14:paraId="1567EFDE" w14:textId="77777777" w:rsidR="00A738AC" w:rsidRDefault="00C32D87">
      <w:pPr>
        <w:pStyle w:val="ListParagraph"/>
        <w:numPr>
          <w:ilvl w:val="0"/>
          <w:numId w:val="1"/>
        </w:numPr>
        <w:spacing w:before="60" w:after="100" w:line="360" w:lineRule="auto"/>
        <w:jc w:val="both"/>
      </w:pPr>
      <w:r>
        <w:rPr>
          <w:b/>
          <w:bCs/>
          <w:sz w:val="24"/>
          <w:szCs w:val="24"/>
        </w:rPr>
        <w:t xml:space="preserve">Title of the Paper: </w:t>
      </w:r>
      <w:r>
        <w:rPr>
          <w:sz w:val="24"/>
          <w:szCs w:val="24"/>
        </w:rPr>
        <w:t>"Deep Learning Techniques for Diabetic Retinopathy Classification: A Survey and Comparative Benchmark"</w:t>
      </w:r>
    </w:p>
    <w:p w14:paraId="4F69D743" w14:textId="77777777" w:rsidR="00A738AC" w:rsidRDefault="00C32D87">
      <w:pPr>
        <w:pStyle w:val="ListParagraph"/>
        <w:numPr>
          <w:ilvl w:val="0"/>
          <w:numId w:val="1"/>
        </w:numPr>
        <w:spacing w:before="60" w:after="100" w:line="360" w:lineRule="auto"/>
        <w:jc w:val="both"/>
      </w:pPr>
      <w:r>
        <w:rPr>
          <w:b/>
          <w:bCs/>
          <w:sz w:val="24"/>
          <w:szCs w:val="24"/>
        </w:rPr>
        <w:t xml:space="preserve">Publication Venue &amp; Citation: </w:t>
      </w:r>
      <w:r>
        <w:rPr>
          <w:sz w:val="24"/>
          <w:szCs w:val="24"/>
        </w:rPr>
        <w:t>IEEE Access, vol. 10, pp. 28642–28655, 2022. DOI: 10.1109/ACCESS.2022.3157632</w:t>
      </w:r>
    </w:p>
    <w:p w14:paraId="2A740759" w14:textId="77777777" w:rsidR="00A738AC" w:rsidRDefault="00C32D87">
      <w:pPr>
        <w:pStyle w:val="ListParagraph"/>
        <w:numPr>
          <w:ilvl w:val="0"/>
          <w:numId w:val="1"/>
        </w:numPr>
        <w:spacing w:before="60" w:after="100" w:line="360" w:lineRule="auto"/>
        <w:jc w:val="both"/>
      </w:pPr>
      <w:r>
        <w:rPr>
          <w:b/>
          <w:bCs/>
          <w:sz w:val="24"/>
          <w:szCs w:val="24"/>
        </w:rPr>
        <w:t xml:space="preserve">Research Objective / Problem: </w:t>
      </w:r>
      <w:r>
        <w:rPr>
          <w:sz w:val="24"/>
          <w:szCs w:val="24"/>
        </w:rPr>
        <w:t>To conduct a standardized empirical benchmark comparing modern supervised deep learning architectures, self-supervised pre-training paradigms, and data augmentation strategies under identical experimental protocols for DR grading.</w:t>
      </w:r>
    </w:p>
    <w:p w14:paraId="404AAB49" w14:textId="77777777" w:rsidR="00A738AC" w:rsidRDefault="00C32D87">
      <w:pPr>
        <w:pStyle w:val="ListParagraph"/>
        <w:numPr>
          <w:ilvl w:val="0"/>
          <w:numId w:val="1"/>
        </w:numPr>
        <w:spacing w:before="60" w:after="100" w:line="360" w:lineRule="auto"/>
        <w:jc w:val="both"/>
      </w:pPr>
      <w:r>
        <w:rPr>
          <w:b/>
          <w:bCs/>
          <w:sz w:val="24"/>
          <w:szCs w:val="24"/>
        </w:rPr>
        <w:t xml:space="preserve">Methodology &amp; Architecture: </w:t>
      </w:r>
      <w:r>
        <w:rPr>
          <w:sz w:val="24"/>
          <w:szCs w:val="24"/>
        </w:rPr>
        <w:t xml:space="preserve">The authors benchmarked leading CNN architectures—including ResNet-50, </w:t>
      </w:r>
      <w:proofErr w:type="spellStart"/>
      <w:r>
        <w:rPr>
          <w:sz w:val="24"/>
          <w:szCs w:val="24"/>
        </w:rPr>
        <w:t>EfficientNet</w:t>
      </w:r>
      <w:proofErr w:type="spellEnd"/>
      <w:r>
        <w:rPr>
          <w:sz w:val="24"/>
          <w:szCs w:val="24"/>
        </w:rPr>
        <w:t xml:space="preserve"> (B0 through B5), and </w:t>
      </w:r>
      <w:proofErr w:type="spellStart"/>
      <w:r>
        <w:rPr>
          <w:sz w:val="24"/>
          <w:szCs w:val="24"/>
        </w:rPr>
        <w:t>RegNet</w:t>
      </w:r>
      <w:proofErr w:type="spellEnd"/>
      <w:r>
        <w:rPr>
          <w:sz w:val="24"/>
          <w:szCs w:val="24"/>
        </w:rPr>
        <w:t>—alongside self-supervised learning (</w:t>
      </w:r>
      <w:proofErr w:type="spellStart"/>
      <w:r>
        <w:rPr>
          <w:sz w:val="24"/>
          <w:szCs w:val="24"/>
        </w:rPr>
        <w:t>SimCLR</w:t>
      </w:r>
      <w:proofErr w:type="spellEnd"/>
      <w:r>
        <w:rPr>
          <w:sz w:val="24"/>
          <w:szCs w:val="24"/>
        </w:rPr>
        <w:t xml:space="preserve"> and MoCo-v2) for retinal fundus representation learning. All models were trained using standardized 5-fold cross-validation, Ben Graham's illumination preprocessing, and test-time augmentation (TTA). Quadratic Weighted Kappa (QWK), Area Under Curve (AUC), and balanced accuracy were measured across all experiments.</w:t>
      </w:r>
    </w:p>
    <w:p w14:paraId="0B99F414" w14:textId="77777777" w:rsidR="00A738AC" w:rsidRDefault="00C32D87">
      <w:pPr>
        <w:pStyle w:val="ListParagraph"/>
        <w:numPr>
          <w:ilvl w:val="0"/>
          <w:numId w:val="1"/>
        </w:numPr>
        <w:spacing w:before="60" w:after="100" w:line="360" w:lineRule="auto"/>
        <w:jc w:val="both"/>
      </w:pPr>
      <w:r>
        <w:rPr>
          <w:b/>
          <w:bCs/>
          <w:sz w:val="24"/>
          <w:szCs w:val="24"/>
        </w:rPr>
        <w:lastRenderedPageBreak/>
        <w:t xml:space="preserve">Dataset &amp; Experimental Setup: </w:t>
      </w:r>
      <w:r>
        <w:rPr>
          <w:sz w:val="24"/>
          <w:szCs w:val="24"/>
        </w:rPr>
        <w:t xml:space="preserve">Conducted across multiple public benchmark datasets: APTOS 2019 (3,662 images), Kaggle </w:t>
      </w:r>
      <w:proofErr w:type="spellStart"/>
      <w:r>
        <w:rPr>
          <w:sz w:val="24"/>
          <w:szCs w:val="24"/>
        </w:rPr>
        <w:t>EyePACS</w:t>
      </w:r>
      <w:proofErr w:type="spellEnd"/>
      <w:r>
        <w:rPr>
          <w:sz w:val="24"/>
          <w:szCs w:val="24"/>
        </w:rPr>
        <w:t xml:space="preserve"> (35,126 images), Messidor-2 (1,748 images), and DDR (13,673 images).</w:t>
      </w:r>
    </w:p>
    <w:p w14:paraId="2C354D9A" w14:textId="77777777" w:rsidR="00A738AC" w:rsidRDefault="00C32D87">
      <w:pPr>
        <w:pStyle w:val="ListParagraph"/>
        <w:numPr>
          <w:ilvl w:val="0"/>
          <w:numId w:val="1"/>
        </w:numPr>
        <w:spacing w:before="60" w:after="100" w:line="360" w:lineRule="auto"/>
        <w:jc w:val="both"/>
      </w:pPr>
      <w:r>
        <w:rPr>
          <w:b/>
          <w:bCs/>
          <w:sz w:val="24"/>
          <w:szCs w:val="24"/>
        </w:rPr>
        <w:t xml:space="preserve">Key Results &amp; Quantitative Findings: </w:t>
      </w:r>
      <w:r>
        <w:rPr>
          <w:sz w:val="24"/>
          <w:szCs w:val="24"/>
        </w:rPr>
        <w:t xml:space="preserve">EfficientNet-B4 emerged as the highest-performing supervised architecture, achieving 84.9% accuracy, 0.924 QWK, and 0.963 AUC on the APTOS dataset with only 19M parameters. Self-supervised pre-training on </w:t>
      </w:r>
      <w:proofErr w:type="spellStart"/>
      <w:r>
        <w:rPr>
          <w:sz w:val="24"/>
          <w:szCs w:val="24"/>
        </w:rPr>
        <w:t>unlabeled</w:t>
      </w:r>
      <w:proofErr w:type="spellEnd"/>
      <w:r>
        <w:rPr>
          <w:sz w:val="24"/>
          <w:szCs w:val="24"/>
        </w:rPr>
        <w:t xml:space="preserve"> retinal images improved zero-shot out-of-distribution transferability by 4.8% compared to standard ImageNet pre-training.</w:t>
      </w:r>
    </w:p>
    <w:p w14:paraId="13EED87A" w14:textId="77777777" w:rsidR="00A738AC" w:rsidRDefault="00C32D87">
      <w:pPr>
        <w:pStyle w:val="ListParagraph"/>
        <w:numPr>
          <w:ilvl w:val="0"/>
          <w:numId w:val="1"/>
        </w:numPr>
        <w:spacing w:before="60" w:after="100" w:line="360" w:lineRule="auto"/>
        <w:jc w:val="both"/>
      </w:pPr>
      <w:r>
        <w:rPr>
          <w:b/>
          <w:bCs/>
          <w:sz w:val="24"/>
          <w:szCs w:val="24"/>
        </w:rPr>
        <w:t xml:space="preserve">Limitations Identified: </w:t>
      </w:r>
      <w:r>
        <w:rPr>
          <w:sz w:val="24"/>
          <w:szCs w:val="24"/>
        </w:rPr>
        <w:t>The benchmark revealed a severe domain shift phenomenon: models trained on APTOS experienced an average 14.2% drop in accuracy when evaluated directly on Messidor-2 without domain adaptation, driven by differences in camera hardware, pupil dilation protocols, and demographic pigmentation.</w:t>
      </w:r>
    </w:p>
    <w:p w14:paraId="4CF37764" w14:textId="77777777" w:rsidR="00A738AC" w:rsidRDefault="00C32D87">
      <w:pPr>
        <w:pStyle w:val="ListParagraph"/>
        <w:numPr>
          <w:ilvl w:val="0"/>
          <w:numId w:val="1"/>
        </w:numPr>
        <w:spacing w:before="60" w:after="100" w:line="360" w:lineRule="auto"/>
        <w:jc w:val="both"/>
      </w:pPr>
      <w:r>
        <w:rPr>
          <w:b/>
          <w:bCs/>
          <w:sz w:val="24"/>
          <w:szCs w:val="24"/>
        </w:rPr>
        <w:t xml:space="preserve">Possible Future Scope: </w:t>
      </w:r>
      <w:r>
        <w:rPr>
          <w:sz w:val="24"/>
          <w:szCs w:val="24"/>
        </w:rPr>
        <w:t>Developing domain-invariant feature representations, unsupervised domain adaptation (UDA), and federated learning frameworks to ensure multi-</w:t>
      </w:r>
      <w:proofErr w:type="spellStart"/>
      <w:r>
        <w:rPr>
          <w:sz w:val="24"/>
          <w:szCs w:val="24"/>
        </w:rPr>
        <w:t>center</w:t>
      </w:r>
      <w:proofErr w:type="spellEnd"/>
      <w:r>
        <w:rPr>
          <w:sz w:val="24"/>
          <w:szCs w:val="24"/>
        </w:rPr>
        <w:t xml:space="preserve"> clinical robustness.</w:t>
      </w:r>
    </w:p>
    <w:p w14:paraId="33382493" w14:textId="77777777" w:rsidR="00A738AC" w:rsidRDefault="00C32D87">
      <w:pPr>
        <w:pStyle w:val="Heading2"/>
        <w:spacing w:before="260" w:after="120" w:line="360" w:lineRule="auto"/>
      </w:pPr>
      <w:r>
        <w:rPr>
          <w:b/>
          <w:bCs/>
          <w:color w:val="1A365D"/>
        </w:rPr>
        <w:t>2.9 Literature Review 9 (2022): AI-Based Automatic Detection and Classification of DR Using U-Net and Deep Learning</w:t>
      </w:r>
    </w:p>
    <w:p w14:paraId="0BDFEECD" w14:textId="77777777" w:rsidR="00A738AC" w:rsidRDefault="00C32D87">
      <w:pPr>
        <w:pStyle w:val="ListParagraph"/>
        <w:numPr>
          <w:ilvl w:val="0"/>
          <w:numId w:val="1"/>
        </w:numPr>
        <w:spacing w:before="60" w:after="100" w:line="360" w:lineRule="auto"/>
        <w:jc w:val="both"/>
      </w:pPr>
      <w:r>
        <w:rPr>
          <w:b/>
          <w:bCs/>
          <w:sz w:val="24"/>
          <w:szCs w:val="24"/>
        </w:rPr>
        <w:t xml:space="preserve">Author(s) and Year: </w:t>
      </w:r>
      <w:r>
        <w:rPr>
          <w:sz w:val="24"/>
          <w:szCs w:val="24"/>
        </w:rPr>
        <w:t>A. Bilal, G. Sun, Y. Li, S. Mazhar, and A. Q. Khan (2022)</w:t>
      </w:r>
    </w:p>
    <w:p w14:paraId="28D8E852" w14:textId="77777777" w:rsidR="00A738AC" w:rsidRDefault="00C32D87">
      <w:pPr>
        <w:pStyle w:val="ListParagraph"/>
        <w:numPr>
          <w:ilvl w:val="0"/>
          <w:numId w:val="1"/>
        </w:numPr>
        <w:spacing w:before="60" w:after="100" w:line="360" w:lineRule="auto"/>
        <w:jc w:val="both"/>
      </w:pPr>
      <w:r>
        <w:rPr>
          <w:b/>
          <w:bCs/>
          <w:sz w:val="24"/>
          <w:szCs w:val="24"/>
        </w:rPr>
        <w:t xml:space="preserve">Title of the Paper: </w:t>
      </w:r>
      <w:r>
        <w:rPr>
          <w:sz w:val="24"/>
          <w:szCs w:val="24"/>
        </w:rPr>
        <w:t>"AI-Based Automatic Detection and Classification of Diabetic Retinopathy Using U-Net and Deep Learning"</w:t>
      </w:r>
    </w:p>
    <w:p w14:paraId="24554DF5" w14:textId="77777777" w:rsidR="00A738AC" w:rsidRDefault="00C32D87">
      <w:pPr>
        <w:pStyle w:val="ListParagraph"/>
        <w:numPr>
          <w:ilvl w:val="0"/>
          <w:numId w:val="1"/>
        </w:numPr>
        <w:spacing w:before="60" w:after="100" w:line="360" w:lineRule="auto"/>
        <w:jc w:val="both"/>
      </w:pPr>
      <w:r>
        <w:rPr>
          <w:b/>
          <w:bCs/>
          <w:sz w:val="24"/>
          <w:szCs w:val="24"/>
        </w:rPr>
        <w:t xml:space="preserve">Publication Venue &amp; Citation: </w:t>
      </w:r>
      <w:r>
        <w:rPr>
          <w:sz w:val="24"/>
          <w:szCs w:val="24"/>
        </w:rPr>
        <w:t>Symmetry (MDPI), vol. 14, no. 7, p. 1427, 2022. DOI: 10.3390/sym14071427</w:t>
      </w:r>
    </w:p>
    <w:p w14:paraId="779C845F" w14:textId="77777777" w:rsidR="00A738AC" w:rsidRDefault="00C32D87">
      <w:pPr>
        <w:pStyle w:val="ListParagraph"/>
        <w:numPr>
          <w:ilvl w:val="0"/>
          <w:numId w:val="1"/>
        </w:numPr>
        <w:spacing w:before="60" w:after="100" w:line="360" w:lineRule="auto"/>
        <w:jc w:val="both"/>
      </w:pPr>
      <w:r>
        <w:rPr>
          <w:b/>
          <w:bCs/>
          <w:sz w:val="24"/>
          <w:szCs w:val="24"/>
        </w:rPr>
        <w:t xml:space="preserve">Research Objective / Problem: </w:t>
      </w:r>
      <w:r>
        <w:rPr>
          <w:sz w:val="24"/>
          <w:szCs w:val="24"/>
        </w:rPr>
        <w:t>To develop an integrated segmentation-and-classification framework that leverages retinal vascular tree morphology and lesion masks extracted by an enhanced U-Net to guide downstream disease grading.</w:t>
      </w:r>
    </w:p>
    <w:p w14:paraId="4A8F1E95" w14:textId="77777777" w:rsidR="00A738AC" w:rsidRDefault="00C32D87">
      <w:pPr>
        <w:pStyle w:val="ListParagraph"/>
        <w:numPr>
          <w:ilvl w:val="0"/>
          <w:numId w:val="1"/>
        </w:numPr>
        <w:spacing w:before="60" w:after="100" w:line="360" w:lineRule="auto"/>
        <w:jc w:val="both"/>
      </w:pPr>
      <w:r>
        <w:rPr>
          <w:b/>
          <w:bCs/>
          <w:sz w:val="24"/>
          <w:szCs w:val="24"/>
        </w:rPr>
        <w:t xml:space="preserve">Methodology &amp; Architecture: </w:t>
      </w:r>
      <w:r>
        <w:rPr>
          <w:sz w:val="24"/>
          <w:szCs w:val="24"/>
        </w:rPr>
        <w:t xml:space="preserve">A two-stage sequential deep learning architecture was implemented. In Stage 1, an enhanced U-Net model featuring symmetric encoder-decoder pathways and residual skip connections was trained to perform semantic segmentation of retinal blood vessels and microvascular abnormalities. In Stage 2, segmented binary vessel masks and </w:t>
      </w:r>
      <w:proofErr w:type="spellStart"/>
      <w:r>
        <w:rPr>
          <w:sz w:val="24"/>
          <w:szCs w:val="24"/>
        </w:rPr>
        <w:t>preprocessed</w:t>
      </w:r>
      <w:proofErr w:type="spellEnd"/>
      <w:r>
        <w:rPr>
          <w:sz w:val="24"/>
          <w:szCs w:val="24"/>
        </w:rPr>
        <w:t xml:space="preserve"> RGB fundus images were fed into a </w:t>
      </w:r>
      <w:r>
        <w:rPr>
          <w:sz w:val="24"/>
          <w:szCs w:val="24"/>
        </w:rPr>
        <w:lastRenderedPageBreak/>
        <w:t>customized CNN classifier with spatial pyramid pooling to assign the final DR severity grade.</w:t>
      </w:r>
    </w:p>
    <w:p w14:paraId="6F950D86" w14:textId="77777777" w:rsidR="00A738AC" w:rsidRDefault="00C32D87">
      <w:pPr>
        <w:pStyle w:val="ListParagraph"/>
        <w:numPr>
          <w:ilvl w:val="0"/>
          <w:numId w:val="1"/>
        </w:numPr>
        <w:spacing w:before="60" w:after="100" w:line="360" w:lineRule="auto"/>
        <w:jc w:val="both"/>
      </w:pPr>
      <w:r>
        <w:rPr>
          <w:b/>
          <w:bCs/>
          <w:sz w:val="24"/>
          <w:szCs w:val="24"/>
        </w:rPr>
        <w:t xml:space="preserve">Dataset &amp; Experimental Setup: </w:t>
      </w:r>
      <w:r>
        <w:rPr>
          <w:sz w:val="24"/>
          <w:szCs w:val="24"/>
        </w:rPr>
        <w:t>Evaluated on DRIVE (40 images) and STARE (20 images) for retinal vessel segmentation, and the APTOS 2019 Blindness Detection dataset (3,662 images) for disease classification.</w:t>
      </w:r>
    </w:p>
    <w:p w14:paraId="4434ADE3" w14:textId="77777777" w:rsidR="00A738AC" w:rsidRDefault="00C32D87">
      <w:pPr>
        <w:pStyle w:val="ListParagraph"/>
        <w:numPr>
          <w:ilvl w:val="0"/>
          <w:numId w:val="1"/>
        </w:numPr>
        <w:spacing w:before="60" w:after="100" w:line="360" w:lineRule="auto"/>
        <w:jc w:val="both"/>
      </w:pPr>
      <w:r>
        <w:rPr>
          <w:b/>
          <w:bCs/>
          <w:sz w:val="24"/>
          <w:szCs w:val="24"/>
        </w:rPr>
        <w:t xml:space="preserve">Key Results &amp; Quantitative Findings: </w:t>
      </w:r>
      <w:r>
        <w:rPr>
          <w:sz w:val="24"/>
          <w:szCs w:val="24"/>
        </w:rPr>
        <w:t>The U-Net model attained a vessel segmentation accuracy of 96.8% and an AUC of 0.981. The downstream classification network achieved 91.3% accuracy for binary detection and 86.4% accuracy for 5-class DR severity classification, with a sensitivity of 92.1% and specificity of 94.7% for referable DR.</w:t>
      </w:r>
    </w:p>
    <w:p w14:paraId="33FFBFFF" w14:textId="77777777" w:rsidR="00A738AC" w:rsidRDefault="00C32D87">
      <w:pPr>
        <w:pStyle w:val="ListParagraph"/>
        <w:numPr>
          <w:ilvl w:val="0"/>
          <w:numId w:val="1"/>
        </w:numPr>
        <w:spacing w:before="60" w:after="100" w:line="360" w:lineRule="auto"/>
        <w:jc w:val="both"/>
      </w:pPr>
      <w:r>
        <w:rPr>
          <w:b/>
          <w:bCs/>
          <w:sz w:val="24"/>
          <w:szCs w:val="24"/>
        </w:rPr>
        <w:t xml:space="preserve">Limitations Identified: </w:t>
      </w:r>
      <w:r>
        <w:rPr>
          <w:sz w:val="24"/>
          <w:szCs w:val="24"/>
        </w:rPr>
        <w:t>The cascaded two-stage pipeline suffered from error propagation: imperfect vessel or lesion segmentation in Stage 1 directly compromised classification accuracy in Stage 2. Moreover, processing high-resolution images through two separate deep networks imposed substantial latency (~1.8 seconds per image).</w:t>
      </w:r>
    </w:p>
    <w:p w14:paraId="75756E01" w14:textId="77777777" w:rsidR="00A738AC" w:rsidRDefault="00C32D87">
      <w:pPr>
        <w:pStyle w:val="ListParagraph"/>
        <w:numPr>
          <w:ilvl w:val="0"/>
          <w:numId w:val="1"/>
        </w:numPr>
        <w:spacing w:before="60" w:after="100" w:line="360" w:lineRule="auto"/>
        <w:jc w:val="both"/>
      </w:pPr>
      <w:r>
        <w:rPr>
          <w:b/>
          <w:bCs/>
          <w:sz w:val="24"/>
          <w:szCs w:val="24"/>
        </w:rPr>
        <w:t xml:space="preserve">Possible Future Scope: </w:t>
      </w:r>
      <w:r>
        <w:rPr>
          <w:sz w:val="24"/>
          <w:szCs w:val="24"/>
        </w:rPr>
        <w:t>Constructing unified, end-to-end multi-task learning frameworks where segmentation and classification branches share early feature representations and optimize a joint loss function.</w:t>
      </w:r>
    </w:p>
    <w:p w14:paraId="350A0A6F" w14:textId="77777777" w:rsidR="00A738AC" w:rsidRDefault="00C32D87">
      <w:pPr>
        <w:pStyle w:val="Heading2"/>
        <w:spacing w:before="260" w:after="120" w:line="360" w:lineRule="auto"/>
      </w:pPr>
      <w:r>
        <w:rPr>
          <w:b/>
          <w:bCs/>
          <w:color w:val="1A365D"/>
        </w:rPr>
        <w:t>2.10 Literature Review 10 (2023): Simultaneous Multiclass Retinal Lesion Segmentation Using Fully Automated RILBP-</w:t>
      </w:r>
      <w:proofErr w:type="spellStart"/>
      <w:r>
        <w:rPr>
          <w:b/>
          <w:bCs/>
          <w:color w:val="1A365D"/>
        </w:rPr>
        <w:t>YNet</w:t>
      </w:r>
      <w:proofErr w:type="spellEnd"/>
    </w:p>
    <w:p w14:paraId="5D3F17B8" w14:textId="77777777" w:rsidR="00A738AC" w:rsidRDefault="00C32D87">
      <w:pPr>
        <w:pStyle w:val="ListParagraph"/>
        <w:numPr>
          <w:ilvl w:val="0"/>
          <w:numId w:val="1"/>
        </w:numPr>
        <w:spacing w:before="60" w:after="100" w:line="360" w:lineRule="auto"/>
        <w:jc w:val="both"/>
      </w:pPr>
      <w:r>
        <w:rPr>
          <w:b/>
          <w:bCs/>
          <w:sz w:val="24"/>
          <w:szCs w:val="24"/>
        </w:rPr>
        <w:t xml:space="preserve">Author(s) and Year: </w:t>
      </w:r>
      <w:r>
        <w:rPr>
          <w:sz w:val="24"/>
          <w:szCs w:val="24"/>
        </w:rPr>
        <w:t>P. G. Pavani, M. K. Rao, and C. S. Rao (2023)</w:t>
      </w:r>
    </w:p>
    <w:p w14:paraId="587DCE0D" w14:textId="77777777" w:rsidR="00A738AC" w:rsidRDefault="00C32D87">
      <w:pPr>
        <w:pStyle w:val="ListParagraph"/>
        <w:numPr>
          <w:ilvl w:val="0"/>
          <w:numId w:val="1"/>
        </w:numPr>
        <w:spacing w:before="60" w:after="100" w:line="360" w:lineRule="auto"/>
        <w:jc w:val="both"/>
      </w:pPr>
      <w:r>
        <w:rPr>
          <w:b/>
          <w:bCs/>
          <w:sz w:val="24"/>
          <w:szCs w:val="24"/>
        </w:rPr>
        <w:t xml:space="preserve">Title of the Paper: </w:t>
      </w:r>
      <w:r>
        <w:rPr>
          <w:sz w:val="24"/>
          <w:szCs w:val="24"/>
        </w:rPr>
        <w:t>"Simultaneous Multiclass Retinal Lesion Segmentation Using Fully Automated RILBP-</w:t>
      </w:r>
      <w:proofErr w:type="spellStart"/>
      <w:r>
        <w:rPr>
          <w:sz w:val="24"/>
          <w:szCs w:val="24"/>
        </w:rPr>
        <w:t>YNet</w:t>
      </w:r>
      <w:proofErr w:type="spellEnd"/>
      <w:r>
        <w:rPr>
          <w:sz w:val="24"/>
          <w:szCs w:val="24"/>
        </w:rPr>
        <w:t xml:space="preserve"> in Diabetic Retinopathy"</w:t>
      </w:r>
    </w:p>
    <w:p w14:paraId="6D56AB40" w14:textId="77777777" w:rsidR="00A738AC" w:rsidRDefault="00C32D87">
      <w:pPr>
        <w:pStyle w:val="ListParagraph"/>
        <w:numPr>
          <w:ilvl w:val="0"/>
          <w:numId w:val="1"/>
        </w:numPr>
        <w:spacing w:before="60" w:after="100" w:line="360" w:lineRule="auto"/>
        <w:jc w:val="both"/>
      </w:pPr>
      <w:r>
        <w:rPr>
          <w:b/>
          <w:bCs/>
          <w:sz w:val="24"/>
          <w:szCs w:val="24"/>
        </w:rPr>
        <w:t xml:space="preserve">Publication Venue &amp; Citation: </w:t>
      </w:r>
      <w:r>
        <w:rPr>
          <w:sz w:val="24"/>
          <w:szCs w:val="24"/>
        </w:rPr>
        <w:t>Biomedical Signal Processing and Control (Elsevier), vol. 86, p. 105156, 2023. DOI: 10.1016/j.bspc.2023.105156</w:t>
      </w:r>
    </w:p>
    <w:p w14:paraId="30F4B0FC" w14:textId="77777777" w:rsidR="00A738AC" w:rsidRDefault="00C32D87">
      <w:pPr>
        <w:pStyle w:val="ListParagraph"/>
        <w:numPr>
          <w:ilvl w:val="0"/>
          <w:numId w:val="1"/>
        </w:numPr>
        <w:spacing w:before="60" w:after="100" w:line="360" w:lineRule="auto"/>
        <w:jc w:val="both"/>
      </w:pPr>
      <w:r>
        <w:rPr>
          <w:b/>
          <w:bCs/>
          <w:sz w:val="24"/>
          <w:szCs w:val="24"/>
        </w:rPr>
        <w:t xml:space="preserve">Research Objective / Problem: </w:t>
      </w:r>
      <w:r>
        <w:rPr>
          <w:sz w:val="24"/>
          <w:szCs w:val="24"/>
        </w:rPr>
        <w:t xml:space="preserve">To perform simultaneous, fine-grained semantic segmentation of four distinct DR microvascular lesions (microaneurysms, </w:t>
      </w:r>
      <w:proofErr w:type="spellStart"/>
      <w:r>
        <w:rPr>
          <w:sz w:val="24"/>
          <w:szCs w:val="24"/>
        </w:rPr>
        <w:t>hemorrhages</w:t>
      </w:r>
      <w:proofErr w:type="spellEnd"/>
      <w:r>
        <w:rPr>
          <w:sz w:val="24"/>
          <w:szCs w:val="24"/>
        </w:rPr>
        <w:t>, hard exudates, and soft exudates) without inter-class interference.</w:t>
      </w:r>
    </w:p>
    <w:p w14:paraId="36367B67" w14:textId="77777777" w:rsidR="00A738AC" w:rsidRDefault="00C32D87">
      <w:pPr>
        <w:pStyle w:val="ListParagraph"/>
        <w:numPr>
          <w:ilvl w:val="0"/>
          <w:numId w:val="1"/>
        </w:numPr>
        <w:spacing w:before="60" w:after="100" w:line="360" w:lineRule="auto"/>
        <w:jc w:val="both"/>
      </w:pPr>
      <w:r>
        <w:rPr>
          <w:b/>
          <w:bCs/>
          <w:sz w:val="24"/>
          <w:szCs w:val="24"/>
        </w:rPr>
        <w:t xml:space="preserve">Methodology &amp; Architecture: </w:t>
      </w:r>
      <w:r>
        <w:rPr>
          <w:sz w:val="24"/>
          <w:szCs w:val="24"/>
        </w:rPr>
        <w:t>The authors designed a novel 'RILBP-</w:t>
      </w:r>
      <w:proofErr w:type="spellStart"/>
      <w:r>
        <w:rPr>
          <w:sz w:val="24"/>
          <w:szCs w:val="24"/>
        </w:rPr>
        <w:t>YNet</w:t>
      </w:r>
      <w:proofErr w:type="spellEnd"/>
      <w:r>
        <w:rPr>
          <w:sz w:val="24"/>
          <w:szCs w:val="24"/>
        </w:rPr>
        <w:t xml:space="preserve">' architecture featuring a shared encoder and twin parallel decoder pathways (forming a Y-shape). The network incorporated Rotation Invariant Local Binary Patterns (RILBP) </w:t>
      </w:r>
      <w:r>
        <w:rPr>
          <w:sz w:val="24"/>
          <w:szCs w:val="24"/>
        </w:rPr>
        <w:lastRenderedPageBreak/>
        <w:t xml:space="preserve">as an explicit hand-crafted texture prior concatenated with deep feature maps. One decoder focused on red lesions (microaneurysms and </w:t>
      </w:r>
      <w:proofErr w:type="spellStart"/>
      <w:r>
        <w:rPr>
          <w:sz w:val="24"/>
          <w:szCs w:val="24"/>
        </w:rPr>
        <w:t>hemorrhages</w:t>
      </w:r>
      <w:proofErr w:type="spellEnd"/>
      <w:r>
        <w:rPr>
          <w:sz w:val="24"/>
          <w:szCs w:val="24"/>
        </w:rPr>
        <w:t>), while the second decoder focused on bright lesions (hard and soft exudates). Compound loss functions (Dice loss + Focal loss) addressed extreme class imbalance between lesion pixels and background retina.</w:t>
      </w:r>
    </w:p>
    <w:p w14:paraId="6328FFAC" w14:textId="77777777" w:rsidR="00A738AC" w:rsidRDefault="00C32D87">
      <w:pPr>
        <w:pStyle w:val="ListParagraph"/>
        <w:numPr>
          <w:ilvl w:val="0"/>
          <w:numId w:val="1"/>
        </w:numPr>
        <w:spacing w:before="60" w:after="100" w:line="360" w:lineRule="auto"/>
        <w:jc w:val="both"/>
      </w:pPr>
      <w:r>
        <w:rPr>
          <w:b/>
          <w:bCs/>
          <w:sz w:val="24"/>
          <w:szCs w:val="24"/>
        </w:rPr>
        <w:t xml:space="preserve">Dataset &amp; Experimental Setup: </w:t>
      </w:r>
      <w:r>
        <w:rPr>
          <w:sz w:val="24"/>
          <w:szCs w:val="24"/>
        </w:rPr>
        <w:t xml:space="preserve">Trained and rigorously evaluated on the </w:t>
      </w:r>
      <w:proofErr w:type="spellStart"/>
      <w:r>
        <w:rPr>
          <w:sz w:val="24"/>
          <w:szCs w:val="24"/>
        </w:rPr>
        <w:t>IDRiD</w:t>
      </w:r>
      <w:proofErr w:type="spellEnd"/>
      <w:r>
        <w:rPr>
          <w:sz w:val="24"/>
          <w:szCs w:val="24"/>
        </w:rPr>
        <w:t xml:space="preserve"> (Indian Diabetic Retinopathy Image Dataset) and DDR datasets, both featuring verified pixel-level ground truth annotations.</w:t>
      </w:r>
    </w:p>
    <w:p w14:paraId="36E560D9" w14:textId="77777777" w:rsidR="00A738AC" w:rsidRDefault="00C32D87">
      <w:pPr>
        <w:pStyle w:val="ListParagraph"/>
        <w:numPr>
          <w:ilvl w:val="0"/>
          <w:numId w:val="1"/>
        </w:numPr>
        <w:spacing w:before="60" w:after="100" w:line="360" w:lineRule="auto"/>
        <w:jc w:val="both"/>
      </w:pPr>
      <w:r>
        <w:rPr>
          <w:b/>
          <w:bCs/>
          <w:sz w:val="24"/>
          <w:szCs w:val="24"/>
        </w:rPr>
        <w:t xml:space="preserve">Key Results &amp; Quantitative Findings: </w:t>
      </w:r>
      <w:r>
        <w:rPr>
          <w:sz w:val="24"/>
          <w:szCs w:val="24"/>
        </w:rPr>
        <w:t>The RILBP-</w:t>
      </w:r>
      <w:proofErr w:type="spellStart"/>
      <w:r>
        <w:rPr>
          <w:sz w:val="24"/>
          <w:szCs w:val="24"/>
        </w:rPr>
        <w:t>YNet</w:t>
      </w:r>
      <w:proofErr w:type="spellEnd"/>
      <w:r>
        <w:rPr>
          <w:sz w:val="24"/>
          <w:szCs w:val="24"/>
        </w:rPr>
        <w:t xml:space="preserve"> achieved a Mean Intersection over Union (</w:t>
      </w:r>
      <w:proofErr w:type="spellStart"/>
      <w:r>
        <w:rPr>
          <w:sz w:val="24"/>
          <w:szCs w:val="24"/>
        </w:rPr>
        <w:t>mIoU</w:t>
      </w:r>
      <w:proofErr w:type="spellEnd"/>
      <w:r>
        <w:rPr>
          <w:sz w:val="24"/>
          <w:szCs w:val="24"/>
        </w:rPr>
        <w:t xml:space="preserve">) of 78.4% across all four lesion categories, with individual F1-scores of 76.2% for microaneurysms, 82.5% for </w:t>
      </w:r>
      <w:proofErr w:type="spellStart"/>
      <w:r>
        <w:rPr>
          <w:sz w:val="24"/>
          <w:szCs w:val="24"/>
        </w:rPr>
        <w:t>hemorrhages</w:t>
      </w:r>
      <w:proofErr w:type="spellEnd"/>
      <w:r>
        <w:rPr>
          <w:sz w:val="24"/>
          <w:szCs w:val="24"/>
        </w:rPr>
        <w:t xml:space="preserve">, 84.1% for hard exudates, and 79.8% for soft exudates, substantially outperforming standard U-Net and </w:t>
      </w:r>
      <w:proofErr w:type="spellStart"/>
      <w:r>
        <w:rPr>
          <w:sz w:val="24"/>
          <w:szCs w:val="24"/>
        </w:rPr>
        <w:t>SegNet</w:t>
      </w:r>
      <w:proofErr w:type="spellEnd"/>
      <w:r>
        <w:rPr>
          <w:sz w:val="24"/>
          <w:szCs w:val="24"/>
        </w:rPr>
        <w:t xml:space="preserve"> baselines.</w:t>
      </w:r>
    </w:p>
    <w:p w14:paraId="18C125DF" w14:textId="77777777" w:rsidR="00A738AC" w:rsidRDefault="00C32D87">
      <w:pPr>
        <w:pStyle w:val="ListParagraph"/>
        <w:numPr>
          <w:ilvl w:val="0"/>
          <w:numId w:val="1"/>
        </w:numPr>
        <w:spacing w:before="60" w:after="100" w:line="360" w:lineRule="auto"/>
        <w:jc w:val="both"/>
      </w:pPr>
      <w:r>
        <w:rPr>
          <w:b/>
          <w:bCs/>
          <w:sz w:val="24"/>
          <w:szCs w:val="24"/>
        </w:rPr>
        <w:t xml:space="preserve">Limitations Identified: </w:t>
      </w:r>
      <w:r>
        <w:rPr>
          <w:sz w:val="24"/>
          <w:szCs w:val="24"/>
        </w:rPr>
        <w:t>High computational complexity and memory usage due to dual decoder pathways, requiring high-end GPU hardware. Inference runtime was approximately 1.4 seconds per high-resolution fundus image, limiting real-time edge screening deployment.</w:t>
      </w:r>
    </w:p>
    <w:p w14:paraId="44D6A8F7" w14:textId="77777777" w:rsidR="00A738AC" w:rsidRDefault="00C32D87">
      <w:pPr>
        <w:pStyle w:val="ListParagraph"/>
        <w:numPr>
          <w:ilvl w:val="0"/>
          <w:numId w:val="1"/>
        </w:numPr>
        <w:spacing w:before="60" w:after="100" w:line="360" w:lineRule="auto"/>
        <w:jc w:val="both"/>
      </w:pPr>
      <w:r>
        <w:rPr>
          <w:b/>
          <w:bCs/>
          <w:sz w:val="24"/>
          <w:szCs w:val="24"/>
        </w:rPr>
        <w:t xml:space="preserve">Possible Future Scope: </w:t>
      </w:r>
      <w:r>
        <w:rPr>
          <w:sz w:val="24"/>
          <w:szCs w:val="24"/>
        </w:rPr>
        <w:t xml:space="preserve">Pruning redundant parameters using knowledge distillation and developing lightweight </w:t>
      </w:r>
      <w:proofErr w:type="spellStart"/>
      <w:r>
        <w:rPr>
          <w:sz w:val="24"/>
          <w:szCs w:val="24"/>
        </w:rPr>
        <w:t>depthwise</w:t>
      </w:r>
      <w:proofErr w:type="spellEnd"/>
      <w:r>
        <w:rPr>
          <w:sz w:val="24"/>
          <w:szCs w:val="24"/>
        </w:rPr>
        <w:t xml:space="preserve"> separable decoders suitable for embedded edge devices.</w:t>
      </w:r>
    </w:p>
    <w:p w14:paraId="7A1CD41C" w14:textId="77777777" w:rsidR="00A738AC" w:rsidRDefault="00C32D87">
      <w:pPr>
        <w:pStyle w:val="Heading2"/>
        <w:spacing w:before="260" w:after="120" w:line="360" w:lineRule="auto"/>
      </w:pPr>
      <w:r>
        <w:rPr>
          <w:b/>
          <w:bCs/>
          <w:color w:val="1A365D"/>
        </w:rPr>
        <w:t>2.11 Literature Review 11 (2023): CAD System for DR Using Modified Compact Convolutional Transformer</w:t>
      </w:r>
    </w:p>
    <w:p w14:paraId="3F0221D8" w14:textId="77777777" w:rsidR="00A738AC" w:rsidRDefault="00C32D87">
      <w:pPr>
        <w:pStyle w:val="ListParagraph"/>
        <w:numPr>
          <w:ilvl w:val="0"/>
          <w:numId w:val="1"/>
        </w:numPr>
        <w:spacing w:before="60" w:after="100" w:line="360" w:lineRule="auto"/>
        <w:jc w:val="both"/>
      </w:pPr>
      <w:r>
        <w:rPr>
          <w:b/>
          <w:bCs/>
          <w:sz w:val="24"/>
          <w:szCs w:val="24"/>
        </w:rPr>
        <w:t xml:space="preserve">Author(s) and Year: </w:t>
      </w:r>
      <w:r>
        <w:rPr>
          <w:sz w:val="24"/>
          <w:szCs w:val="24"/>
        </w:rPr>
        <w:t>M. A. Al-</w:t>
      </w:r>
      <w:proofErr w:type="spellStart"/>
      <w:r>
        <w:rPr>
          <w:sz w:val="24"/>
          <w:szCs w:val="24"/>
        </w:rPr>
        <w:t>Antari</w:t>
      </w:r>
      <w:proofErr w:type="spellEnd"/>
      <w:r>
        <w:rPr>
          <w:sz w:val="24"/>
          <w:szCs w:val="24"/>
        </w:rPr>
        <w:t>, M. A. Al-</w:t>
      </w:r>
      <w:proofErr w:type="spellStart"/>
      <w:r>
        <w:rPr>
          <w:sz w:val="24"/>
          <w:szCs w:val="24"/>
        </w:rPr>
        <w:t>masni</w:t>
      </w:r>
      <w:proofErr w:type="spellEnd"/>
      <w:r>
        <w:rPr>
          <w:sz w:val="24"/>
          <w:szCs w:val="24"/>
        </w:rPr>
        <w:t>, and M. T. Choi (2023)</w:t>
      </w:r>
    </w:p>
    <w:p w14:paraId="4FD9360E" w14:textId="77777777" w:rsidR="00A738AC" w:rsidRDefault="00C32D87">
      <w:pPr>
        <w:pStyle w:val="ListParagraph"/>
        <w:numPr>
          <w:ilvl w:val="0"/>
          <w:numId w:val="1"/>
        </w:numPr>
        <w:spacing w:before="60" w:after="100" w:line="360" w:lineRule="auto"/>
        <w:jc w:val="both"/>
      </w:pPr>
      <w:r>
        <w:rPr>
          <w:b/>
          <w:bCs/>
          <w:sz w:val="24"/>
          <w:szCs w:val="24"/>
        </w:rPr>
        <w:t xml:space="preserve">Title of the Paper: </w:t>
      </w:r>
      <w:r>
        <w:rPr>
          <w:sz w:val="24"/>
          <w:szCs w:val="24"/>
        </w:rPr>
        <w:t>"A Computer-Aided Diagnostic System for Diabetic Retinopathy Using Modified Compact Convolutional Transformer"</w:t>
      </w:r>
    </w:p>
    <w:p w14:paraId="5AFBA814" w14:textId="77777777" w:rsidR="00A738AC" w:rsidRDefault="00C32D87">
      <w:pPr>
        <w:pStyle w:val="ListParagraph"/>
        <w:numPr>
          <w:ilvl w:val="0"/>
          <w:numId w:val="1"/>
        </w:numPr>
        <w:spacing w:before="60" w:after="100" w:line="360" w:lineRule="auto"/>
        <w:jc w:val="both"/>
      </w:pPr>
      <w:r>
        <w:rPr>
          <w:b/>
          <w:bCs/>
          <w:sz w:val="24"/>
          <w:szCs w:val="24"/>
        </w:rPr>
        <w:t xml:space="preserve">Publication Venue &amp; Citation: </w:t>
      </w:r>
      <w:r>
        <w:rPr>
          <w:sz w:val="24"/>
          <w:szCs w:val="24"/>
        </w:rPr>
        <w:t>Biomedicines (MDPI), vol. 11, no. 8, p. 2190, 2023. DOI: 10.3390/biomedicines11082190</w:t>
      </w:r>
    </w:p>
    <w:p w14:paraId="036BDDD0" w14:textId="77777777" w:rsidR="00A738AC" w:rsidRDefault="00C32D87">
      <w:pPr>
        <w:pStyle w:val="ListParagraph"/>
        <w:numPr>
          <w:ilvl w:val="0"/>
          <w:numId w:val="1"/>
        </w:numPr>
        <w:spacing w:before="60" w:after="100" w:line="360" w:lineRule="auto"/>
        <w:jc w:val="both"/>
      </w:pPr>
      <w:r>
        <w:rPr>
          <w:b/>
          <w:bCs/>
          <w:sz w:val="24"/>
          <w:szCs w:val="24"/>
        </w:rPr>
        <w:t xml:space="preserve">Research Objective / Problem: </w:t>
      </w:r>
      <w:r>
        <w:rPr>
          <w:sz w:val="24"/>
          <w:szCs w:val="24"/>
        </w:rPr>
        <w:t xml:space="preserve">To combine the inductive bias and computational efficiency of convolutional layers with the long-range global self-attention of Vision Transformers, overcoming the massive pre-training data appetite of standard </w:t>
      </w:r>
      <w:proofErr w:type="spellStart"/>
      <w:r>
        <w:rPr>
          <w:sz w:val="24"/>
          <w:szCs w:val="24"/>
        </w:rPr>
        <w:t>ViTs</w:t>
      </w:r>
      <w:proofErr w:type="spellEnd"/>
      <w:r>
        <w:rPr>
          <w:sz w:val="24"/>
          <w:szCs w:val="24"/>
        </w:rPr>
        <w:t>.</w:t>
      </w:r>
    </w:p>
    <w:p w14:paraId="5C29202B" w14:textId="77777777" w:rsidR="00A738AC" w:rsidRDefault="00C32D87">
      <w:pPr>
        <w:pStyle w:val="ListParagraph"/>
        <w:numPr>
          <w:ilvl w:val="0"/>
          <w:numId w:val="1"/>
        </w:numPr>
        <w:spacing w:before="60" w:after="100" w:line="360" w:lineRule="auto"/>
        <w:jc w:val="both"/>
      </w:pPr>
      <w:r>
        <w:rPr>
          <w:b/>
          <w:bCs/>
          <w:sz w:val="24"/>
          <w:szCs w:val="24"/>
        </w:rPr>
        <w:lastRenderedPageBreak/>
        <w:t xml:space="preserve">Methodology &amp; Architecture: </w:t>
      </w:r>
      <w:r>
        <w:rPr>
          <w:sz w:val="24"/>
          <w:szCs w:val="24"/>
        </w:rPr>
        <w:t xml:space="preserve">The authors introduced a modified Compact Convolutional Transformer (CCT). Rather than segmenting fundus images into non-overlapping flat patches (as in standard </w:t>
      </w:r>
      <w:proofErr w:type="spellStart"/>
      <w:r>
        <w:rPr>
          <w:sz w:val="24"/>
          <w:szCs w:val="24"/>
        </w:rPr>
        <w:t>ViT</w:t>
      </w:r>
      <w:proofErr w:type="spellEnd"/>
      <w:r>
        <w:rPr>
          <w:sz w:val="24"/>
          <w:szCs w:val="24"/>
        </w:rPr>
        <w:t xml:space="preserve">), the architecture applies convolutional tokenization blocks to preserve local spatial relationships and inductive bias. The extracted tokens are processed through multiple Multi-Head Self-Attention (MHSA) transformer encoders, followed by sequence pooling (which dynamically weights token importance) and a classification head. Images were </w:t>
      </w:r>
      <w:proofErr w:type="spellStart"/>
      <w:r>
        <w:rPr>
          <w:sz w:val="24"/>
          <w:szCs w:val="24"/>
        </w:rPr>
        <w:t>preprocessed</w:t>
      </w:r>
      <w:proofErr w:type="spellEnd"/>
      <w:r>
        <w:rPr>
          <w:sz w:val="24"/>
          <w:szCs w:val="24"/>
        </w:rPr>
        <w:t xml:space="preserve"> using CLAHE and standard normalization.</w:t>
      </w:r>
    </w:p>
    <w:p w14:paraId="30C406E3" w14:textId="77777777" w:rsidR="00A738AC" w:rsidRDefault="00C32D87">
      <w:pPr>
        <w:pStyle w:val="ListParagraph"/>
        <w:numPr>
          <w:ilvl w:val="0"/>
          <w:numId w:val="1"/>
        </w:numPr>
        <w:spacing w:before="60" w:after="100" w:line="360" w:lineRule="auto"/>
        <w:jc w:val="both"/>
      </w:pPr>
      <w:r>
        <w:rPr>
          <w:b/>
          <w:bCs/>
          <w:sz w:val="24"/>
          <w:szCs w:val="24"/>
        </w:rPr>
        <w:t xml:space="preserve">Dataset &amp; Experimental Setup: </w:t>
      </w:r>
      <w:r>
        <w:rPr>
          <w:sz w:val="24"/>
          <w:szCs w:val="24"/>
        </w:rPr>
        <w:t>Evaluated on the APTOS 2019 Blindness Detection dataset (3,662 images) and validated on Messidor-1 (1,200 images).</w:t>
      </w:r>
    </w:p>
    <w:p w14:paraId="6B48F034" w14:textId="77777777" w:rsidR="00A738AC" w:rsidRDefault="00C32D87">
      <w:pPr>
        <w:pStyle w:val="ListParagraph"/>
        <w:numPr>
          <w:ilvl w:val="0"/>
          <w:numId w:val="1"/>
        </w:numPr>
        <w:spacing w:before="60" w:after="100" w:line="360" w:lineRule="auto"/>
        <w:jc w:val="both"/>
      </w:pPr>
      <w:r>
        <w:rPr>
          <w:b/>
          <w:bCs/>
          <w:sz w:val="24"/>
          <w:szCs w:val="24"/>
        </w:rPr>
        <w:t xml:space="preserve">Key Results &amp; Quantitative Findings: </w:t>
      </w:r>
      <w:r>
        <w:rPr>
          <w:sz w:val="24"/>
          <w:szCs w:val="24"/>
        </w:rPr>
        <w:t xml:space="preserve">The modified CCT model achieved 93.8% accuracy for binary detection, 88.7% accuracy for 5-class severity classification, and a QWK score of 0.928. Crucially, the model contained only 9.4 million parameters—over 85% fewer than a standard </w:t>
      </w:r>
      <w:proofErr w:type="spellStart"/>
      <w:r>
        <w:rPr>
          <w:sz w:val="24"/>
          <w:szCs w:val="24"/>
        </w:rPr>
        <w:t>ViT</w:t>
      </w:r>
      <w:proofErr w:type="spellEnd"/>
      <w:r>
        <w:rPr>
          <w:sz w:val="24"/>
          <w:szCs w:val="24"/>
        </w:rPr>
        <w:t>-Base (86M parameters)—while training effectively from scratch without requiring large-scale ImageNet-21k pre-training.</w:t>
      </w:r>
    </w:p>
    <w:p w14:paraId="6833EE81" w14:textId="77777777" w:rsidR="00A738AC" w:rsidRDefault="00C32D87">
      <w:pPr>
        <w:pStyle w:val="ListParagraph"/>
        <w:numPr>
          <w:ilvl w:val="0"/>
          <w:numId w:val="1"/>
        </w:numPr>
        <w:spacing w:before="60" w:after="100" w:line="360" w:lineRule="auto"/>
        <w:jc w:val="both"/>
      </w:pPr>
      <w:r>
        <w:rPr>
          <w:b/>
          <w:bCs/>
          <w:sz w:val="24"/>
          <w:szCs w:val="24"/>
        </w:rPr>
        <w:t xml:space="preserve">Limitations Identified: </w:t>
      </w:r>
      <w:r>
        <w:rPr>
          <w:sz w:val="24"/>
          <w:szCs w:val="24"/>
        </w:rPr>
        <w:t>While global contextual dependencies were captured effectively, subtle microscopic lesions (isolated microaneurysms measuring 1-3 pixels) occasionally suffered attenuation during token pooling, resulting in lower recall for Grade 1 Mild NPDR.</w:t>
      </w:r>
    </w:p>
    <w:p w14:paraId="2B51AF32" w14:textId="77777777" w:rsidR="00A738AC" w:rsidRDefault="00C32D87">
      <w:pPr>
        <w:pStyle w:val="ListParagraph"/>
        <w:numPr>
          <w:ilvl w:val="0"/>
          <w:numId w:val="1"/>
        </w:numPr>
        <w:spacing w:before="60" w:after="100" w:line="360" w:lineRule="auto"/>
        <w:jc w:val="both"/>
      </w:pPr>
      <w:r>
        <w:rPr>
          <w:b/>
          <w:bCs/>
          <w:sz w:val="24"/>
          <w:szCs w:val="24"/>
        </w:rPr>
        <w:t xml:space="preserve">Possible Future Scope: </w:t>
      </w:r>
      <w:r>
        <w:rPr>
          <w:sz w:val="24"/>
          <w:szCs w:val="24"/>
        </w:rPr>
        <w:t>Introducing dual-scale tokenization pathways that explicitly combine high-resolution local lesion tokens with global retinal context tokens.</w:t>
      </w:r>
    </w:p>
    <w:p w14:paraId="77BACCF4" w14:textId="77777777" w:rsidR="00A738AC" w:rsidRDefault="00C32D87">
      <w:pPr>
        <w:pStyle w:val="Heading2"/>
        <w:spacing w:before="260" w:after="120" w:line="360" w:lineRule="auto"/>
      </w:pPr>
      <w:r>
        <w:rPr>
          <w:b/>
          <w:bCs/>
          <w:color w:val="1A365D"/>
        </w:rPr>
        <w:t>2.12 Literature Review 12 (2024): Dual-</w:t>
      </w:r>
      <w:proofErr w:type="spellStart"/>
      <w:r>
        <w:rPr>
          <w:b/>
          <w:bCs/>
          <w:color w:val="1A365D"/>
        </w:rPr>
        <w:t>SwinOrd</w:t>
      </w:r>
      <w:proofErr w:type="spellEnd"/>
      <w:r>
        <w:rPr>
          <w:b/>
          <w:bCs/>
          <w:color w:val="1A365D"/>
        </w:rPr>
        <w:t>: Hierarchical Swin Transformer with Ordinal Regression for DR Grading</w:t>
      </w:r>
    </w:p>
    <w:p w14:paraId="5455AAE5" w14:textId="77777777" w:rsidR="00A738AC" w:rsidRDefault="00C32D87">
      <w:pPr>
        <w:pStyle w:val="ListParagraph"/>
        <w:numPr>
          <w:ilvl w:val="0"/>
          <w:numId w:val="1"/>
        </w:numPr>
        <w:spacing w:before="60" w:after="100" w:line="360" w:lineRule="auto"/>
        <w:jc w:val="both"/>
      </w:pPr>
      <w:r>
        <w:rPr>
          <w:b/>
          <w:bCs/>
          <w:sz w:val="24"/>
          <w:szCs w:val="24"/>
        </w:rPr>
        <w:t xml:space="preserve">Author(s) and Year: </w:t>
      </w:r>
      <w:r>
        <w:rPr>
          <w:sz w:val="24"/>
          <w:szCs w:val="24"/>
        </w:rPr>
        <w:t>Y. Zhou, X. Sun, H. Zhang, L. Chen, and K. Wang (2024)</w:t>
      </w:r>
    </w:p>
    <w:p w14:paraId="7589EF93" w14:textId="77777777" w:rsidR="00A738AC" w:rsidRDefault="00C32D87">
      <w:pPr>
        <w:pStyle w:val="ListParagraph"/>
        <w:numPr>
          <w:ilvl w:val="0"/>
          <w:numId w:val="1"/>
        </w:numPr>
        <w:spacing w:before="60" w:after="100" w:line="360" w:lineRule="auto"/>
        <w:jc w:val="both"/>
      </w:pPr>
      <w:r>
        <w:rPr>
          <w:b/>
          <w:bCs/>
          <w:sz w:val="24"/>
          <w:szCs w:val="24"/>
        </w:rPr>
        <w:t xml:space="preserve">Title of the Paper: </w:t>
      </w:r>
      <w:r>
        <w:rPr>
          <w:sz w:val="24"/>
          <w:szCs w:val="24"/>
        </w:rPr>
        <w:t>"Dual-</w:t>
      </w:r>
      <w:proofErr w:type="spellStart"/>
      <w:r>
        <w:rPr>
          <w:sz w:val="24"/>
          <w:szCs w:val="24"/>
        </w:rPr>
        <w:t>SwinOrd</w:t>
      </w:r>
      <w:proofErr w:type="spellEnd"/>
      <w:r>
        <w:rPr>
          <w:sz w:val="24"/>
          <w:szCs w:val="24"/>
        </w:rPr>
        <w:t>: A Dual-Head Hierarchical Swin Transformer with Ordinal Regression for Diabetic Retinopathy Grading"</w:t>
      </w:r>
    </w:p>
    <w:p w14:paraId="47B8D92E" w14:textId="77777777" w:rsidR="00A738AC" w:rsidRDefault="00C32D87">
      <w:pPr>
        <w:pStyle w:val="ListParagraph"/>
        <w:numPr>
          <w:ilvl w:val="0"/>
          <w:numId w:val="1"/>
        </w:numPr>
        <w:spacing w:before="60" w:after="100" w:line="360" w:lineRule="auto"/>
        <w:jc w:val="both"/>
      </w:pPr>
      <w:r>
        <w:rPr>
          <w:b/>
          <w:bCs/>
          <w:sz w:val="24"/>
          <w:szCs w:val="24"/>
        </w:rPr>
        <w:t xml:space="preserve">Publication Venue &amp; Citation: </w:t>
      </w:r>
      <w:r>
        <w:rPr>
          <w:sz w:val="24"/>
          <w:szCs w:val="24"/>
        </w:rPr>
        <w:t>Computers in Biology and Medicine (Elsevier), vol. 170, p. 108042, 2024. DOI: 10.1016/j.compbiomed.2024.108042</w:t>
      </w:r>
    </w:p>
    <w:p w14:paraId="1970A071" w14:textId="77777777" w:rsidR="00A738AC" w:rsidRDefault="00C32D87">
      <w:pPr>
        <w:pStyle w:val="ListParagraph"/>
        <w:numPr>
          <w:ilvl w:val="0"/>
          <w:numId w:val="1"/>
        </w:numPr>
        <w:spacing w:before="60" w:after="100" w:line="360" w:lineRule="auto"/>
        <w:jc w:val="both"/>
      </w:pPr>
      <w:r>
        <w:rPr>
          <w:b/>
          <w:bCs/>
          <w:sz w:val="24"/>
          <w:szCs w:val="24"/>
        </w:rPr>
        <w:t xml:space="preserve">Research Objective / Problem: </w:t>
      </w:r>
      <w:r>
        <w:rPr>
          <w:sz w:val="24"/>
          <w:szCs w:val="24"/>
        </w:rPr>
        <w:t>To address the clinical ordinal continuity of diabetic retinopathy progression and capture cross-scale long-range retinal features using a hierarchical shifted-window transformer with dual ordinal-categorical prediction heads.</w:t>
      </w:r>
    </w:p>
    <w:p w14:paraId="10C7C3A7" w14:textId="77777777" w:rsidR="00A738AC" w:rsidRDefault="00C32D87">
      <w:pPr>
        <w:pStyle w:val="ListParagraph"/>
        <w:numPr>
          <w:ilvl w:val="0"/>
          <w:numId w:val="1"/>
        </w:numPr>
        <w:spacing w:before="60" w:after="100" w:line="360" w:lineRule="auto"/>
        <w:jc w:val="both"/>
      </w:pPr>
      <w:r>
        <w:rPr>
          <w:b/>
          <w:bCs/>
          <w:sz w:val="24"/>
          <w:szCs w:val="24"/>
        </w:rPr>
        <w:lastRenderedPageBreak/>
        <w:t xml:space="preserve">Methodology &amp; Architecture: </w:t>
      </w:r>
      <w:r>
        <w:rPr>
          <w:sz w:val="24"/>
          <w:szCs w:val="24"/>
        </w:rPr>
        <w:t>The framework deployed a hierarchical Swin Transformer backbone utilizing Shifted-Window Multi-Head Self-Attention (SW-MSA) to compute local and cross-window self-attention with linear computational complexity. The extracted representation was connected to a dual-head architecture: Head 1 performed standard categorical multi-class cross-entropy classification, while Head 2 executed ordinal regression using cumulative link logit loss to enforce ordinal distance constraints (penalizing distant grade errors more severely than adjacent ones). An attention-rollout mechanism generated interpretable visual lesion saliency maps.</w:t>
      </w:r>
    </w:p>
    <w:p w14:paraId="5AA9A4C6" w14:textId="77777777" w:rsidR="00A738AC" w:rsidRDefault="00C32D87">
      <w:pPr>
        <w:pStyle w:val="ListParagraph"/>
        <w:numPr>
          <w:ilvl w:val="0"/>
          <w:numId w:val="1"/>
        </w:numPr>
        <w:spacing w:before="60" w:after="100" w:line="360" w:lineRule="auto"/>
        <w:jc w:val="both"/>
      </w:pPr>
      <w:r>
        <w:rPr>
          <w:b/>
          <w:bCs/>
          <w:sz w:val="24"/>
          <w:szCs w:val="24"/>
        </w:rPr>
        <w:t xml:space="preserve">Dataset &amp; Experimental Setup: </w:t>
      </w:r>
      <w:r>
        <w:rPr>
          <w:sz w:val="24"/>
          <w:szCs w:val="24"/>
        </w:rPr>
        <w:t xml:space="preserve">Comprehensively evaluated across three major benchmark datasets: APTOS 2019 (3,662 images), Kaggle </w:t>
      </w:r>
      <w:proofErr w:type="spellStart"/>
      <w:r>
        <w:rPr>
          <w:sz w:val="24"/>
          <w:szCs w:val="24"/>
        </w:rPr>
        <w:t>EyePACS</w:t>
      </w:r>
      <w:proofErr w:type="spellEnd"/>
      <w:r>
        <w:rPr>
          <w:sz w:val="24"/>
          <w:szCs w:val="24"/>
        </w:rPr>
        <w:t xml:space="preserve"> (35,126 images), and DDR (13,673 images).</w:t>
      </w:r>
    </w:p>
    <w:p w14:paraId="3923283B" w14:textId="77777777" w:rsidR="00A738AC" w:rsidRDefault="00C32D87">
      <w:pPr>
        <w:pStyle w:val="ListParagraph"/>
        <w:numPr>
          <w:ilvl w:val="0"/>
          <w:numId w:val="1"/>
        </w:numPr>
        <w:spacing w:before="60" w:after="100" w:line="360" w:lineRule="auto"/>
        <w:jc w:val="both"/>
      </w:pPr>
      <w:r>
        <w:rPr>
          <w:b/>
          <w:bCs/>
          <w:sz w:val="24"/>
          <w:szCs w:val="24"/>
        </w:rPr>
        <w:t xml:space="preserve">Key Results &amp; Quantitative Findings: </w:t>
      </w:r>
      <w:r>
        <w:rPr>
          <w:sz w:val="24"/>
          <w:szCs w:val="24"/>
        </w:rPr>
        <w:t>Dual-</w:t>
      </w:r>
      <w:proofErr w:type="spellStart"/>
      <w:r>
        <w:rPr>
          <w:sz w:val="24"/>
          <w:szCs w:val="24"/>
        </w:rPr>
        <w:t>SwinOrd</w:t>
      </w:r>
      <w:proofErr w:type="spellEnd"/>
      <w:r>
        <w:rPr>
          <w:sz w:val="24"/>
          <w:szCs w:val="24"/>
        </w:rPr>
        <w:t xml:space="preserve"> achieved a state-of-the-art Quadratic Weighted Kappa (QWK) of 0.941 on APTOS 2019, 5-class classification accuracy of 91.8%, and an AUC of 0.982 for referable DR detection. Ordinal loss integration dramatically reduced severe off-diagonal classification errors (e.g., misclassifying Grade 0 as Grade 3 or 4) to nearly zero.</w:t>
      </w:r>
    </w:p>
    <w:p w14:paraId="14CB3348" w14:textId="77777777" w:rsidR="00A738AC" w:rsidRDefault="00C32D87">
      <w:pPr>
        <w:pStyle w:val="ListParagraph"/>
        <w:numPr>
          <w:ilvl w:val="0"/>
          <w:numId w:val="1"/>
        </w:numPr>
        <w:spacing w:before="60" w:after="100" w:line="360" w:lineRule="auto"/>
        <w:jc w:val="both"/>
      </w:pPr>
      <w:r>
        <w:rPr>
          <w:b/>
          <w:bCs/>
          <w:sz w:val="24"/>
          <w:szCs w:val="24"/>
        </w:rPr>
        <w:t xml:space="preserve">Limitations Identified: </w:t>
      </w:r>
      <w:r>
        <w:rPr>
          <w:sz w:val="24"/>
          <w:szCs w:val="24"/>
        </w:rPr>
        <w:t xml:space="preserve">The model requires substantial GPU memory during training due to window shifting and multi-head self-attention mechanisms. Furthermore, the architecture relies exclusively on static 2D </w:t>
      </w:r>
      <w:proofErr w:type="spellStart"/>
      <w:r>
        <w:rPr>
          <w:sz w:val="24"/>
          <w:szCs w:val="24"/>
        </w:rPr>
        <w:t>color</w:t>
      </w:r>
      <w:proofErr w:type="spellEnd"/>
      <w:r>
        <w:rPr>
          <w:sz w:val="24"/>
          <w:szCs w:val="24"/>
        </w:rPr>
        <w:t xml:space="preserve"> fundus images without incorporating non-imaging systemic clinical risk indicators (such as patient HbA1c levels, diabetes duration, or blood pressure).</w:t>
      </w:r>
    </w:p>
    <w:p w14:paraId="527B0E72" w14:textId="77777777" w:rsidR="00A738AC" w:rsidRDefault="00C32D87">
      <w:pPr>
        <w:pStyle w:val="ListParagraph"/>
        <w:numPr>
          <w:ilvl w:val="0"/>
          <w:numId w:val="1"/>
        </w:numPr>
        <w:spacing w:before="60" w:after="100" w:line="360" w:lineRule="auto"/>
        <w:jc w:val="both"/>
      </w:pPr>
      <w:r>
        <w:rPr>
          <w:b/>
          <w:bCs/>
          <w:sz w:val="24"/>
          <w:szCs w:val="24"/>
        </w:rPr>
        <w:t xml:space="preserve">Possible Future Scope: </w:t>
      </w:r>
      <w:r>
        <w:rPr>
          <w:sz w:val="24"/>
          <w:szCs w:val="24"/>
        </w:rPr>
        <w:t>Constructing multi-modal clinical fusion frameworks that integrate optical fundus transformers with tabular electronic health records (EHR) and optical coherence tomography (OCT) volume scans.</w:t>
      </w:r>
    </w:p>
    <w:p w14:paraId="55E61B95" w14:textId="77777777" w:rsidR="00A738AC" w:rsidRDefault="00A738AC">
      <w:pPr>
        <w:pageBreakBefore/>
      </w:pPr>
    </w:p>
    <w:p w14:paraId="77BCF9BE" w14:textId="77777777" w:rsidR="00A738AC" w:rsidRDefault="00C32D87">
      <w:pPr>
        <w:pStyle w:val="Heading1"/>
        <w:spacing w:before="360" w:after="160" w:line="360" w:lineRule="auto"/>
      </w:pPr>
      <w:r>
        <w:rPr>
          <w:b/>
          <w:bCs/>
          <w:color w:val="0F294A"/>
          <w:sz w:val="28"/>
          <w:szCs w:val="28"/>
        </w:rPr>
        <w:t>3. Comparative Analysis</w:t>
      </w:r>
    </w:p>
    <w:p w14:paraId="27C5ED54" w14:textId="77777777" w:rsidR="00A738AC" w:rsidRDefault="00C32D87">
      <w:pPr>
        <w:spacing w:after="140" w:line="360" w:lineRule="auto"/>
        <w:jc w:val="both"/>
      </w:pPr>
      <w:r>
        <w:rPr>
          <w:sz w:val="24"/>
          <w:szCs w:val="24"/>
        </w:rPr>
        <w:t>To establish a rigorous, holistic comparison of the reviewed state-of-the-art methodologies, Table 1 synthesizes all twelve studies across six critical dimensions: author and year, proposed architecture, benchmark dataset(s), quantitative performance metrics, core advantages, and critical limitations.</w:t>
      </w:r>
    </w:p>
    <w:p w14:paraId="6F2E7A5E" w14:textId="77777777" w:rsidR="00A738AC" w:rsidRDefault="00C32D87">
      <w:pPr>
        <w:spacing w:before="160" w:after="120"/>
        <w:jc w:val="center"/>
      </w:pPr>
      <w:r>
        <w:rPr>
          <w:b/>
          <w:bCs/>
          <w:color w:val="1A365D"/>
          <w:sz w:val="22"/>
          <w:szCs w:val="22"/>
        </w:rPr>
        <w:t>Table 1: Systematic Comparative Analysis of Deep Learning Frameworks for Diabetic Retinopathy Detection (2020–2024)</w:t>
      </w:r>
    </w:p>
    <w:tbl>
      <w:tblPr>
        <w:tblW w:w="5000" w:type="pct"/>
        <w:tblBorders>
          <w:top w:val="single" w:sz="4" w:space="0" w:color="A0AEC0"/>
          <w:left w:val="single" w:sz="4" w:space="0" w:color="A0AEC0"/>
          <w:bottom w:val="single" w:sz="4" w:space="0" w:color="A0AEC0"/>
          <w:right w:val="single" w:sz="4" w:space="0" w:color="A0AEC0"/>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1215"/>
        <w:gridCol w:w="1757"/>
        <w:gridCol w:w="1397"/>
        <w:gridCol w:w="1757"/>
        <w:gridCol w:w="1370"/>
        <w:gridCol w:w="1520"/>
      </w:tblGrid>
      <w:tr w:rsidR="00A738AC" w14:paraId="0231F411" w14:textId="77777777">
        <w:tblPrEx>
          <w:tblCellMar>
            <w:top w:w="0" w:type="dxa"/>
            <w:bottom w:w="0" w:type="dxa"/>
          </w:tblCellMar>
        </w:tblPrEx>
        <w:trPr>
          <w:tblHeader/>
        </w:trPr>
        <w:tc>
          <w:tcPr>
            <w:tcW w:w="700" w:type="pct"/>
            <w:shd w:val="clear" w:color="auto" w:fill="1A365D"/>
            <w:tcMar>
              <w:top w:w="120" w:type="dxa"/>
              <w:left w:w="120" w:type="dxa"/>
              <w:bottom w:w="120" w:type="dxa"/>
              <w:right w:w="120" w:type="dxa"/>
            </w:tcMar>
          </w:tcPr>
          <w:p w14:paraId="65195398" w14:textId="77777777" w:rsidR="00A738AC" w:rsidRDefault="00C32D87">
            <w:pPr>
              <w:spacing w:before="40" w:after="40" w:line="260" w:lineRule="auto"/>
              <w:jc w:val="center"/>
            </w:pPr>
            <w:r>
              <w:rPr>
                <w:b/>
                <w:bCs/>
                <w:color w:val="FFFFFF"/>
              </w:rPr>
              <w:t>Study &amp; Ref</w:t>
            </w:r>
          </w:p>
        </w:tc>
        <w:tc>
          <w:tcPr>
            <w:tcW w:w="1000" w:type="pct"/>
            <w:shd w:val="clear" w:color="auto" w:fill="1A365D"/>
            <w:tcMar>
              <w:top w:w="120" w:type="dxa"/>
              <w:left w:w="120" w:type="dxa"/>
              <w:bottom w:w="120" w:type="dxa"/>
              <w:right w:w="120" w:type="dxa"/>
            </w:tcMar>
          </w:tcPr>
          <w:p w14:paraId="17A8DA58" w14:textId="77777777" w:rsidR="00A738AC" w:rsidRDefault="00C32D87">
            <w:pPr>
              <w:spacing w:before="40" w:after="40" w:line="260" w:lineRule="auto"/>
              <w:jc w:val="center"/>
            </w:pPr>
            <w:r>
              <w:rPr>
                <w:b/>
                <w:bCs/>
                <w:color w:val="FFFFFF"/>
              </w:rPr>
              <w:t>Methodology &amp; Architecture</w:t>
            </w:r>
          </w:p>
        </w:tc>
        <w:tc>
          <w:tcPr>
            <w:tcW w:w="800" w:type="pct"/>
            <w:shd w:val="clear" w:color="auto" w:fill="1A365D"/>
            <w:tcMar>
              <w:top w:w="120" w:type="dxa"/>
              <w:left w:w="120" w:type="dxa"/>
              <w:bottom w:w="120" w:type="dxa"/>
              <w:right w:w="120" w:type="dxa"/>
            </w:tcMar>
          </w:tcPr>
          <w:p w14:paraId="43CD1991" w14:textId="77777777" w:rsidR="00A738AC" w:rsidRDefault="00C32D87">
            <w:pPr>
              <w:spacing w:before="40" w:after="40" w:line="260" w:lineRule="auto"/>
              <w:jc w:val="center"/>
            </w:pPr>
            <w:r>
              <w:rPr>
                <w:b/>
                <w:bCs/>
                <w:color w:val="FFFFFF"/>
              </w:rPr>
              <w:t>Dataset &amp; Size</w:t>
            </w:r>
          </w:p>
        </w:tc>
        <w:tc>
          <w:tcPr>
            <w:tcW w:w="1000" w:type="pct"/>
            <w:shd w:val="clear" w:color="auto" w:fill="1A365D"/>
            <w:tcMar>
              <w:top w:w="120" w:type="dxa"/>
              <w:left w:w="120" w:type="dxa"/>
              <w:bottom w:w="120" w:type="dxa"/>
              <w:right w:w="120" w:type="dxa"/>
            </w:tcMar>
          </w:tcPr>
          <w:p w14:paraId="2E5AA0F9" w14:textId="77777777" w:rsidR="00A738AC" w:rsidRDefault="00C32D87">
            <w:pPr>
              <w:spacing w:before="40" w:after="40" w:line="260" w:lineRule="auto"/>
              <w:jc w:val="center"/>
            </w:pPr>
            <w:r>
              <w:rPr>
                <w:b/>
                <w:bCs/>
                <w:color w:val="FFFFFF"/>
              </w:rPr>
              <w:t>Performance Metrics</w:t>
            </w:r>
          </w:p>
        </w:tc>
        <w:tc>
          <w:tcPr>
            <w:tcW w:w="750" w:type="pct"/>
            <w:shd w:val="clear" w:color="auto" w:fill="1A365D"/>
            <w:tcMar>
              <w:top w:w="120" w:type="dxa"/>
              <w:left w:w="120" w:type="dxa"/>
              <w:bottom w:w="120" w:type="dxa"/>
              <w:right w:w="120" w:type="dxa"/>
            </w:tcMar>
          </w:tcPr>
          <w:p w14:paraId="65DE4D5E" w14:textId="77777777" w:rsidR="00A738AC" w:rsidRDefault="00C32D87">
            <w:pPr>
              <w:spacing w:before="40" w:after="40" w:line="260" w:lineRule="auto"/>
              <w:jc w:val="center"/>
            </w:pPr>
            <w:r>
              <w:rPr>
                <w:b/>
                <w:bCs/>
                <w:color w:val="FFFFFF"/>
              </w:rPr>
              <w:t>Key Advantages</w:t>
            </w:r>
          </w:p>
        </w:tc>
        <w:tc>
          <w:tcPr>
            <w:tcW w:w="750" w:type="pct"/>
            <w:shd w:val="clear" w:color="auto" w:fill="1A365D"/>
            <w:tcMar>
              <w:top w:w="120" w:type="dxa"/>
              <w:left w:w="120" w:type="dxa"/>
              <w:bottom w:w="120" w:type="dxa"/>
              <w:right w:w="120" w:type="dxa"/>
            </w:tcMar>
          </w:tcPr>
          <w:p w14:paraId="1C4AF1FB" w14:textId="77777777" w:rsidR="00A738AC" w:rsidRDefault="00C32D87">
            <w:pPr>
              <w:spacing w:before="40" w:after="40" w:line="260" w:lineRule="auto"/>
              <w:jc w:val="center"/>
            </w:pPr>
            <w:r>
              <w:rPr>
                <w:b/>
                <w:bCs/>
                <w:color w:val="FFFFFF"/>
              </w:rPr>
              <w:t>Critical Limitations</w:t>
            </w:r>
          </w:p>
        </w:tc>
      </w:tr>
      <w:tr w:rsidR="00A738AC" w14:paraId="6F1FC18E" w14:textId="77777777">
        <w:tblPrEx>
          <w:tblCellMar>
            <w:top w:w="0" w:type="dxa"/>
            <w:bottom w:w="0" w:type="dxa"/>
          </w:tblCellMar>
        </w:tblPrEx>
        <w:tc>
          <w:tcPr>
            <w:tcW w:w="700" w:type="pct"/>
            <w:tcMar>
              <w:top w:w="120" w:type="dxa"/>
              <w:left w:w="120" w:type="dxa"/>
              <w:bottom w:w="120" w:type="dxa"/>
              <w:right w:w="120" w:type="dxa"/>
            </w:tcMar>
          </w:tcPr>
          <w:p w14:paraId="516CE766" w14:textId="77777777" w:rsidR="00A738AC" w:rsidRDefault="00C32D87">
            <w:pPr>
              <w:spacing w:before="40" w:after="40" w:line="260" w:lineRule="auto"/>
            </w:pPr>
            <w:r>
              <w:rPr>
                <w:color w:val="1A202C"/>
                <w:sz w:val="18"/>
                <w:szCs w:val="18"/>
              </w:rPr>
              <w:t>[1] Bodapati et al. (2020)</w:t>
            </w:r>
          </w:p>
        </w:tc>
        <w:tc>
          <w:tcPr>
            <w:tcW w:w="1000" w:type="pct"/>
            <w:tcMar>
              <w:top w:w="120" w:type="dxa"/>
              <w:left w:w="120" w:type="dxa"/>
              <w:bottom w:w="120" w:type="dxa"/>
              <w:right w:w="120" w:type="dxa"/>
            </w:tcMar>
          </w:tcPr>
          <w:p w14:paraId="59F608E0" w14:textId="77777777" w:rsidR="00A738AC" w:rsidRDefault="00C32D87">
            <w:pPr>
              <w:spacing w:before="40" w:after="40" w:line="260" w:lineRule="auto"/>
            </w:pPr>
            <w:r>
              <w:rPr>
                <w:color w:val="1A202C"/>
                <w:sz w:val="18"/>
                <w:szCs w:val="18"/>
              </w:rPr>
              <w:t xml:space="preserve">Multi-modal </w:t>
            </w:r>
            <w:proofErr w:type="spellStart"/>
            <w:r>
              <w:rPr>
                <w:color w:val="1A202C"/>
                <w:sz w:val="18"/>
                <w:szCs w:val="18"/>
              </w:rPr>
              <w:t>ConvNet</w:t>
            </w:r>
            <w:proofErr w:type="spellEnd"/>
            <w:r>
              <w:rPr>
                <w:color w:val="1A202C"/>
                <w:sz w:val="18"/>
                <w:szCs w:val="18"/>
              </w:rPr>
              <w:t xml:space="preserve"> feature blending (VGG16 + ResNet50 + InceptionV3) + MLP</w:t>
            </w:r>
          </w:p>
        </w:tc>
        <w:tc>
          <w:tcPr>
            <w:tcW w:w="800" w:type="pct"/>
            <w:tcMar>
              <w:top w:w="120" w:type="dxa"/>
              <w:left w:w="120" w:type="dxa"/>
              <w:bottom w:w="120" w:type="dxa"/>
              <w:right w:w="120" w:type="dxa"/>
            </w:tcMar>
          </w:tcPr>
          <w:p w14:paraId="4EBF5B88" w14:textId="77777777" w:rsidR="00A738AC" w:rsidRDefault="00C32D87">
            <w:pPr>
              <w:spacing w:before="40" w:after="40" w:line="260" w:lineRule="auto"/>
            </w:pPr>
            <w:proofErr w:type="spellStart"/>
            <w:r>
              <w:rPr>
                <w:color w:val="1A202C"/>
                <w:sz w:val="18"/>
                <w:szCs w:val="18"/>
              </w:rPr>
              <w:t>EyePACS</w:t>
            </w:r>
            <w:proofErr w:type="spellEnd"/>
            <w:r>
              <w:rPr>
                <w:color w:val="1A202C"/>
                <w:sz w:val="18"/>
                <w:szCs w:val="18"/>
              </w:rPr>
              <w:t xml:space="preserve"> (35,126) &amp; Messidor-1 (1,200)</w:t>
            </w:r>
          </w:p>
        </w:tc>
        <w:tc>
          <w:tcPr>
            <w:tcW w:w="1000" w:type="pct"/>
            <w:tcMar>
              <w:top w:w="120" w:type="dxa"/>
              <w:left w:w="120" w:type="dxa"/>
              <w:bottom w:w="120" w:type="dxa"/>
              <w:right w:w="120" w:type="dxa"/>
            </w:tcMar>
          </w:tcPr>
          <w:p w14:paraId="1E27484D" w14:textId="77777777" w:rsidR="00A738AC" w:rsidRDefault="00C32D87">
            <w:pPr>
              <w:spacing w:before="40" w:after="40" w:line="260" w:lineRule="auto"/>
            </w:pPr>
            <w:proofErr w:type="spellStart"/>
            <w:r>
              <w:rPr>
                <w:color w:val="1A202C"/>
                <w:sz w:val="18"/>
                <w:szCs w:val="18"/>
              </w:rPr>
              <w:t>Acc</w:t>
            </w:r>
            <w:proofErr w:type="spellEnd"/>
            <w:r>
              <w:rPr>
                <w:color w:val="1A202C"/>
                <w:sz w:val="18"/>
                <w:szCs w:val="18"/>
              </w:rPr>
              <w:t>: 84.3% (5-class), AUC: 0.941 (Referable DR), Sens: 88.7%, Spec: 92.4%</w:t>
            </w:r>
          </w:p>
        </w:tc>
        <w:tc>
          <w:tcPr>
            <w:tcW w:w="750" w:type="pct"/>
            <w:tcMar>
              <w:top w:w="120" w:type="dxa"/>
              <w:left w:w="120" w:type="dxa"/>
              <w:bottom w:w="120" w:type="dxa"/>
              <w:right w:w="120" w:type="dxa"/>
            </w:tcMar>
          </w:tcPr>
          <w:p w14:paraId="640D67EB" w14:textId="77777777" w:rsidR="00A738AC" w:rsidRDefault="00C32D87">
            <w:pPr>
              <w:spacing w:before="40" w:after="40" w:line="260" w:lineRule="auto"/>
            </w:pPr>
            <w:r>
              <w:rPr>
                <w:color w:val="1A202C"/>
                <w:sz w:val="18"/>
                <w:szCs w:val="18"/>
              </w:rPr>
              <w:t>Leverages complementary features from diverse CNN architectures; robust binary screening.</w:t>
            </w:r>
          </w:p>
        </w:tc>
        <w:tc>
          <w:tcPr>
            <w:tcW w:w="750" w:type="pct"/>
            <w:tcMar>
              <w:top w:w="120" w:type="dxa"/>
              <w:left w:w="120" w:type="dxa"/>
              <w:bottom w:w="120" w:type="dxa"/>
              <w:right w:w="120" w:type="dxa"/>
            </w:tcMar>
          </w:tcPr>
          <w:p w14:paraId="71589A2E" w14:textId="77777777" w:rsidR="00A738AC" w:rsidRDefault="00C32D87">
            <w:pPr>
              <w:spacing w:before="40" w:after="40" w:line="260" w:lineRule="auto"/>
            </w:pPr>
            <w:r>
              <w:rPr>
                <w:color w:val="1A202C"/>
                <w:sz w:val="18"/>
                <w:szCs w:val="18"/>
              </w:rPr>
              <w:t>High-dimensional feature space; high computational redundancy; no spatial lesion localization.</w:t>
            </w:r>
          </w:p>
        </w:tc>
      </w:tr>
      <w:tr w:rsidR="00A738AC" w14:paraId="67FB44BB" w14:textId="77777777">
        <w:tblPrEx>
          <w:tblCellMar>
            <w:top w:w="0" w:type="dxa"/>
            <w:bottom w:w="0" w:type="dxa"/>
          </w:tblCellMar>
        </w:tblPrEx>
        <w:tc>
          <w:tcPr>
            <w:tcW w:w="700" w:type="pct"/>
            <w:shd w:val="clear" w:color="auto" w:fill="F7FAFC"/>
            <w:tcMar>
              <w:top w:w="120" w:type="dxa"/>
              <w:left w:w="120" w:type="dxa"/>
              <w:bottom w:w="120" w:type="dxa"/>
              <w:right w:w="120" w:type="dxa"/>
            </w:tcMar>
          </w:tcPr>
          <w:p w14:paraId="305165B0" w14:textId="77777777" w:rsidR="00A738AC" w:rsidRDefault="00C32D87">
            <w:pPr>
              <w:spacing w:before="40" w:after="40" w:line="260" w:lineRule="auto"/>
            </w:pPr>
            <w:r>
              <w:rPr>
                <w:color w:val="1A202C"/>
                <w:sz w:val="18"/>
                <w:szCs w:val="18"/>
              </w:rPr>
              <w:t>[2] Shankar et al. (2020)</w:t>
            </w:r>
          </w:p>
        </w:tc>
        <w:tc>
          <w:tcPr>
            <w:tcW w:w="1000" w:type="pct"/>
            <w:shd w:val="clear" w:color="auto" w:fill="F7FAFC"/>
            <w:tcMar>
              <w:top w:w="120" w:type="dxa"/>
              <w:left w:w="120" w:type="dxa"/>
              <w:bottom w:w="120" w:type="dxa"/>
              <w:right w:w="120" w:type="dxa"/>
            </w:tcMar>
          </w:tcPr>
          <w:p w14:paraId="3DB6E994" w14:textId="77777777" w:rsidR="00A738AC" w:rsidRDefault="00C32D87">
            <w:pPr>
              <w:spacing w:before="40" w:after="40" w:line="260" w:lineRule="auto"/>
            </w:pPr>
            <w:r>
              <w:rPr>
                <w:color w:val="1A202C"/>
                <w:sz w:val="18"/>
                <w:szCs w:val="18"/>
              </w:rPr>
              <w:t>Deep CNN + CLAHE + Meta-heuristic hyperparameter tuning (IWO / GWO)</w:t>
            </w:r>
          </w:p>
        </w:tc>
        <w:tc>
          <w:tcPr>
            <w:tcW w:w="800" w:type="pct"/>
            <w:shd w:val="clear" w:color="auto" w:fill="F7FAFC"/>
            <w:tcMar>
              <w:top w:w="120" w:type="dxa"/>
              <w:left w:w="120" w:type="dxa"/>
              <w:bottom w:w="120" w:type="dxa"/>
              <w:right w:w="120" w:type="dxa"/>
            </w:tcMar>
          </w:tcPr>
          <w:p w14:paraId="2D2BA809" w14:textId="77777777" w:rsidR="00A738AC" w:rsidRDefault="00C32D87">
            <w:pPr>
              <w:spacing w:before="40" w:after="40" w:line="260" w:lineRule="auto"/>
            </w:pPr>
            <w:r>
              <w:rPr>
                <w:color w:val="1A202C"/>
                <w:sz w:val="18"/>
                <w:szCs w:val="18"/>
              </w:rPr>
              <w:t>Messidor-1 (1,200) &amp; DIARETDB0 (130)</w:t>
            </w:r>
          </w:p>
        </w:tc>
        <w:tc>
          <w:tcPr>
            <w:tcW w:w="1000" w:type="pct"/>
            <w:shd w:val="clear" w:color="auto" w:fill="F7FAFC"/>
            <w:tcMar>
              <w:top w:w="120" w:type="dxa"/>
              <w:left w:w="120" w:type="dxa"/>
              <w:bottom w:w="120" w:type="dxa"/>
              <w:right w:w="120" w:type="dxa"/>
            </w:tcMar>
          </w:tcPr>
          <w:p w14:paraId="7EDA2FDE" w14:textId="77777777" w:rsidR="00A738AC" w:rsidRDefault="00C32D87">
            <w:pPr>
              <w:spacing w:before="40" w:after="40" w:line="260" w:lineRule="auto"/>
            </w:pPr>
            <w:proofErr w:type="spellStart"/>
            <w:r>
              <w:rPr>
                <w:color w:val="1A202C"/>
                <w:sz w:val="18"/>
                <w:szCs w:val="18"/>
              </w:rPr>
              <w:t>Acc</w:t>
            </w:r>
            <w:proofErr w:type="spellEnd"/>
            <w:r>
              <w:rPr>
                <w:color w:val="1A202C"/>
                <w:sz w:val="18"/>
                <w:szCs w:val="18"/>
              </w:rPr>
              <w:t>: 97.4% (Binary), 92.1% (Multi-class), Sens: 96.2%, Spec: 98.1%</w:t>
            </w:r>
          </w:p>
        </w:tc>
        <w:tc>
          <w:tcPr>
            <w:tcW w:w="750" w:type="pct"/>
            <w:shd w:val="clear" w:color="auto" w:fill="F7FAFC"/>
            <w:tcMar>
              <w:top w:w="120" w:type="dxa"/>
              <w:left w:w="120" w:type="dxa"/>
              <w:bottom w:w="120" w:type="dxa"/>
              <w:right w:w="120" w:type="dxa"/>
            </w:tcMar>
          </w:tcPr>
          <w:p w14:paraId="136B463F" w14:textId="77777777" w:rsidR="00A738AC" w:rsidRDefault="00C32D87">
            <w:pPr>
              <w:spacing w:before="40" w:after="40" w:line="260" w:lineRule="auto"/>
            </w:pPr>
            <w:r>
              <w:rPr>
                <w:color w:val="1A202C"/>
                <w:sz w:val="18"/>
                <w:szCs w:val="18"/>
              </w:rPr>
              <w:t>Automated hyperparameter optimization avoids manual trial-and-error; high accuracy.</w:t>
            </w:r>
          </w:p>
        </w:tc>
        <w:tc>
          <w:tcPr>
            <w:tcW w:w="750" w:type="pct"/>
            <w:shd w:val="clear" w:color="auto" w:fill="F7FAFC"/>
            <w:tcMar>
              <w:top w:w="120" w:type="dxa"/>
              <w:left w:w="120" w:type="dxa"/>
              <w:bottom w:w="120" w:type="dxa"/>
              <w:right w:w="120" w:type="dxa"/>
            </w:tcMar>
          </w:tcPr>
          <w:p w14:paraId="15729643" w14:textId="77777777" w:rsidR="00A738AC" w:rsidRDefault="00C32D87">
            <w:pPr>
              <w:spacing w:before="40" w:after="40" w:line="260" w:lineRule="auto"/>
            </w:pPr>
            <w:r>
              <w:rPr>
                <w:color w:val="1A202C"/>
                <w:sz w:val="18"/>
                <w:szCs w:val="18"/>
              </w:rPr>
              <w:t>High training computation across generations; evaluated only on small, curated datasets.</w:t>
            </w:r>
          </w:p>
        </w:tc>
      </w:tr>
      <w:tr w:rsidR="00A738AC" w14:paraId="3217469B" w14:textId="77777777">
        <w:tblPrEx>
          <w:tblCellMar>
            <w:top w:w="0" w:type="dxa"/>
            <w:bottom w:w="0" w:type="dxa"/>
          </w:tblCellMar>
        </w:tblPrEx>
        <w:tc>
          <w:tcPr>
            <w:tcW w:w="700" w:type="pct"/>
            <w:tcMar>
              <w:top w:w="120" w:type="dxa"/>
              <w:left w:w="120" w:type="dxa"/>
              <w:bottom w:w="120" w:type="dxa"/>
              <w:right w:w="120" w:type="dxa"/>
            </w:tcMar>
          </w:tcPr>
          <w:p w14:paraId="2D88A336" w14:textId="77777777" w:rsidR="00A738AC" w:rsidRDefault="00C32D87">
            <w:pPr>
              <w:spacing w:before="40" w:after="40" w:line="260" w:lineRule="auto"/>
            </w:pPr>
            <w:r>
              <w:rPr>
                <w:color w:val="1A202C"/>
                <w:sz w:val="18"/>
                <w:szCs w:val="18"/>
              </w:rPr>
              <w:t xml:space="preserve">[3] </w:t>
            </w:r>
            <w:proofErr w:type="spellStart"/>
            <w:r>
              <w:rPr>
                <w:color w:val="1A202C"/>
                <w:sz w:val="18"/>
                <w:szCs w:val="18"/>
              </w:rPr>
              <w:t>Kassani</w:t>
            </w:r>
            <w:proofErr w:type="spellEnd"/>
            <w:r>
              <w:rPr>
                <w:color w:val="1A202C"/>
                <w:sz w:val="18"/>
                <w:szCs w:val="18"/>
              </w:rPr>
              <w:t xml:space="preserve"> et al. (2020)</w:t>
            </w:r>
          </w:p>
        </w:tc>
        <w:tc>
          <w:tcPr>
            <w:tcW w:w="1000" w:type="pct"/>
            <w:tcMar>
              <w:top w:w="120" w:type="dxa"/>
              <w:left w:w="120" w:type="dxa"/>
              <w:bottom w:w="120" w:type="dxa"/>
              <w:right w:w="120" w:type="dxa"/>
            </w:tcMar>
          </w:tcPr>
          <w:p w14:paraId="6DEA09F5" w14:textId="77777777" w:rsidR="00A738AC" w:rsidRDefault="00C32D87">
            <w:pPr>
              <w:spacing w:before="40" w:after="40" w:line="260" w:lineRule="auto"/>
            </w:pPr>
            <w:r>
              <w:rPr>
                <w:color w:val="1A202C"/>
                <w:sz w:val="18"/>
                <w:szCs w:val="18"/>
              </w:rPr>
              <w:t xml:space="preserve">Modified </w:t>
            </w:r>
            <w:proofErr w:type="spellStart"/>
            <w:r>
              <w:rPr>
                <w:color w:val="1A202C"/>
                <w:sz w:val="18"/>
                <w:szCs w:val="18"/>
              </w:rPr>
              <w:t>Xception</w:t>
            </w:r>
            <w:proofErr w:type="spellEnd"/>
            <w:r>
              <w:rPr>
                <w:color w:val="1A202C"/>
                <w:sz w:val="18"/>
                <w:szCs w:val="18"/>
              </w:rPr>
              <w:t xml:space="preserve"> with Deep Layer Aggregation (DLA) &amp; </w:t>
            </w:r>
            <w:proofErr w:type="spellStart"/>
            <w:r>
              <w:rPr>
                <w:color w:val="1A202C"/>
                <w:sz w:val="18"/>
                <w:szCs w:val="18"/>
              </w:rPr>
              <w:t>depthwise</w:t>
            </w:r>
            <w:proofErr w:type="spellEnd"/>
            <w:r>
              <w:rPr>
                <w:color w:val="1A202C"/>
                <w:sz w:val="18"/>
                <w:szCs w:val="18"/>
              </w:rPr>
              <w:t xml:space="preserve"> separable conv</w:t>
            </w:r>
          </w:p>
        </w:tc>
        <w:tc>
          <w:tcPr>
            <w:tcW w:w="800" w:type="pct"/>
            <w:tcMar>
              <w:top w:w="120" w:type="dxa"/>
              <w:left w:w="120" w:type="dxa"/>
              <w:bottom w:w="120" w:type="dxa"/>
              <w:right w:w="120" w:type="dxa"/>
            </w:tcMar>
          </w:tcPr>
          <w:p w14:paraId="468CF6D0" w14:textId="77777777" w:rsidR="00A738AC" w:rsidRDefault="00C32D87">
            <w:pPr>
              <w:spacing w:before="40" w:after="40" w:line="260" w:lineRule="auto"/>
            </w:pPr>
            <w:proofErr w:type="spellStart"/>
            <w:r>
              <w:rPr>
                <w:color w:val="1A202C"/>
                <w:sz w:val="18"/>
                <w:szCs w:val="18"/>
              </w:rPr>
              <w:t>EyePACS</w:t>
            </w:r>
            <w:proofErr w:type="spellEnd"/>
            <w:r>
              <w:rPr>
                <w:color w:val="1A202C"/>
                <w:sz w:val="18"/>
                <w:szCs w:val="18"/>
              </w:rPr>
              <w:t xml:space="preserve"> (35,126) &amp; Messidor-2 (1,748)</w:t>
            </w:r>
          </w:p>
        </w:tc>
        <w:tc>
          <w:tcPr>
            <w:tcW w:w="1000" w:type="pct"/>
            <w:tcMar>
              <w:top w:w="120" w:type="dxa"/>
              <w:left w:w="120" w:type="dxa"/>
              <w:bottom w:w="120" w:type="dxa"/>
              <w:right w:w="120" w:type="dxa"/>
            </w:tcMar>
          </w:tcPr>
          <w:p w14:paraId="28E55850" w14:textId="77777777" w:rsidR="00A738AC" w:rsidRDefault="00C32D87">
            <w:pPr>
              <w:spacing w:before="40" w:after="40" w:line="260" w:lineRule="auto"/>
            </w:pPr>
            <w:proofErr w:type="spellStart"/>
            <w:r>
              <w:rPr>
                <w:color w:val="1A202C"/>
                <w:sz w:val="18"/>
                <w:szCs w:val="18"/>
              </w:rPr>
              <w:t>Acc</w:t>
            </w:r>
            <w:proofErr w:type="spellEnd"/>
            <w:r>
              <w:rPr>
                <w:color w:val="1A202C"/>
                <w:sz w:val="18"/>
                <w:szCs w:val="18"/>
              </w:rPr>
              <w:t>: 83.2% (5-class), AUC: 0.924 (Referable DR), Sens: 86.5%, Spec: 91.0%</w:t>
            </w:r>
          </w:p>
        </w:tc>
        <w:tc>
          <w:tcPr>
            <w:tcW w:w="750" w:type="pct"/>
            <w:tcMar>
              <w:top w:w="120" w:type="dxa"/>
              <w:left w:w="120" w:type="dxa"/>
              <w:bottom w:w="120" w:type="dxa"/>
              <w:right w:w="120" w:type="dxa"/>
            </w:tcMar>
          </w:tcPr>
          <w:p w14:paraId="0179CB3C" w14:textId="77777777" w:rsidR="00A738AC" w:rsidRDefault="00C32D87">
            <w:pPr>
              <w:spacing w:before="40" w:after="40" w:line="260" w:lineRule="auto"/>
            </w:pPr>
            <w:proofErr w:type="spellStart"/>
            <w:r>
              <w:rPr>
                <w:color w:val="1A202C"/>
                <w:sz w:val="18"/>
                <w:szCs w:val="18"/>
              </w:rPr>
              <w:t>Depthwise</w:t>
            </w:r>
            <w:proofErr w:type="spellEnd"/>
            <w:r>
              <w:rPr>
                <w:color w:val="1A202C"/>
                <w:sz w:val="18"/>
                <w:szCs w:val="18"/>
              </w:rPr>
              <w:t xml:space="preserve"> separable convolutions reduce parameters by 40%; multi-scale layer aggregation.</w:t>
            </w:r>
          </w:p>
        </w:tc>
        <w:tc>
          <w:tcPr>
            <w:tcW w:w="750" w:type="pct"/>
            <w:tcMar>
              <w:top w:w="120" w:type="dxa"/>
              <w:left w:w="120" w:type="dxa"/>
              <w:bottom w:w="120" w:type="dxa"/>
              <w:right w:w="120" w:type="dxa"/>
            </w:tcMar>
          </w:tcPr>
          <w:p w14:paraId="38766BED" w14:textId="77777777" w:rsidR="00A738AC" w:rsidRDefault="00C32D87">
            <w:pPr>
              <w:spacing w:before="40" w:after="40" w:line="260" w:lineRule="auto"/>
            </w:pPr>
            <w:r>
              <w:rPr>
                <w:color w:val="1A202C"/>
                <w:sz w:val="18"/>
                <w:szCs w:val="18"/>
              </w:rPr>
              <w:t>Low sensitivity (68.4%) on Grade 1 (Mild NPDR); microaneurysms smoothed during striding.</w:t>
            </w:r>
          </w:p>
        </w:tc>
      </w:tr>
      <w:tr w:rsidR="00A738AC" w14:paraId="6BF337CE" w14:textId="77777777">
        <w:tblPrEx>
          <w:tblCellMar>
            <w:top w:w="0" w:type="dxa"/>
            <w:bottom w:w="0" w:type="dxa"/>
          </w:tblCellMar>
        </w:tblPrEx>
        <w:tc>
          <w:tcPr>
            <w:tcW w:w="700" w:type="pct"/>
            <w:shd w:val="clear" w:color="auto" w:fill="F7FAFC"/>
            <w:tcMar>
              <w:top w:w="120" w:type="dxa"/>
              <w:left w:w="120" w:type="dxa"/>
              <w:bottom w:w="120" w:type="dxa"/>
              <w:right w:w="120" w:type="dxa"/>
            </w:tcMar>
          </w:tcPr>
          <w:p w14:paraId="41FC6FA4" w14:textId="77777777" w:rsidR="00A738AC" w:rsidRDefault="00C32D87">
            <w:pPr>
              <w:spacing w:before="40" w:after="40" w:line="260" w:lineRule="auto"/>
            </w:pPr>
            <w:r>
              <w:rPr>
                <w:color w:val="1A202C"/>
                <w:sz w:val="18"/>
                <w:szCs w:val="18"/>
              </w:rPr>
              <w:t>[4] Gour &amp; Khanna (2021)</w:t>
            </w:r>
          </w:p>
        </w:tc>
        <w:tc>
          <w:tcPr>
            <w:tcW w:w="1000" w:type="pct"/>
            <w:shd w:val="clear" w:color="auto" w:fill="F7FAFC"/>
            <w:tcMar>
              <w:top w:w="120" w:type="dxa"/>
              <w:left w:w="120" w:type="dxa"/>
              <w:bottom w:w="120" w:type="dxa"/>
              <w:right w:w="120" w:type="dxa"/>
            </w:tcMar>
          </w:tcPr>
          <w:p w14:paraId="0C53BD6C" w14:textId="77777777" w:rsidR="00A738AC" w:rsidRDefault="00C32D87">
            <w:pPr>
              <w:spacing w:before="40" w:after="40" w:line="260" w:lineRule="auto"/>
            </w:pPr>
            <w:r>
              <w:rPr>
                <w:color w:val="1A202C"/>
                <w:sz w:val="18"/>
                <w:szCs w:val="18"/>
              </w:rPr>
              <w:t>Two-phase transfer learning (VGG-19 &amp; ResNet-50) + multi-label BCE loss</w:t>
            </w:r>
          </w:p>
        </w:tc>
        <w:tc>
          <w:tcPr>
            <w:tcW w:w="800" w:type="pct"/>
            <w:shd w:val="clear" w:color="auto" w:fill="F7FAFC"/>
            <w:tcMar>
              <w:top w:w="120" w:type="dxa"/>
              <w:left w:w="120" w:type="dxa"/>
              <w:bottom w:w="120" w:type="dxa"/>
              <w:right w:w="120" w:type="dxa"/>
            </w:tcMar>
          </w:tcPr>
          <w:p w14:paraId="03969FB8" w14:textId="77777777" w:rsidR="00A738AC" w:rsidRDefault="00C32D87">
            <w:pPr>
              <w:spacing w:before="40" w:after="40" w:line="260" w:lineRule="auto"/>
            </w:pPr>
            <w:r>
              <w:rPr>
                <w:color w:val="1A202C"/>
                <w:sz w:val="18"/>
                <w:szCs w:val="18"/>
              </w:rPr>
              <w:t>ODIR-5K (5,000 patients / 10,000 images)</w:t>
            </w:r>
          </w:p>
        </w:tc>
        <w:tc>
          <w:tcPr>
            <w:tcW w:w="1000" w:type="pct"/>
            <w:shd w:val="clear" w:color="auto" w:fill="F7FAFC"/>
            <w:tcMar>
              <w:top w:w="120" w:type="dxa"/>
              <w:left w:w="120" w:type="dxa"/>
              <w:bottom w:w="120" w:type="dxa"/>
              <w:right w:w="120" w:type="dxa"/>
            </w:tcMar>
          </w:tcPr>
          <w:p w14:paraId="447A1442" w14:textId="77777777" w:rsidR="00A738AC" w:rsidRDefault="00C32D87">
            <w:pPr>
              <w:spacing w:before="40" w:after="40" w:line="260" w:lineRule="auto"/>
            </w:pPr>
            <w:r>
              <w:rPr>
                <w:color w:val="1A202C"/>
                <w:sz w:val="18"/>
                <w:szCs w:val="18"/>
              </w:rPr>
              <w:t>F1-score: 89.2% (DR), Mean AUC: 0.941 (across 8 ocular diseases)</w:t>
            </w:r>
          </w:p>
        </w:tc>
        <w:tc>
          <w:tcPr>
            <w:tcW w:w="750" w:type="pct"/>
            <w:shd w:val="clear" w:color="auto" w:fill="F7FAFC"/>
            <w:tcMar>
              <w:top w:w="120" w:type="dxa"/>
              <w:left w:w="120" w:type="dxa"/>
              <w:bottom w:w="120" w:type="dxa"/>
              <w:right w:w="120" w:type="dxa"/>
            </w:tcMar>
          </w:tcPr>
          <w:p w14:paraId="1A680D95" w14:textId="77777777" w:rsidR="00A738AC" w:rsidRDefault="00C32D87">
            <w:pPr>
              <w:spacing w:before="40" w:after="40" w:line="260" w:lineRule="auto"/>
            </w:pPr>
            <w:r>
              <w:rPr>
                <w:color w:val="1A202C"/>
                <w:sz w:val="18"/>
                <w:szCs w:val="18"/>
              </w:rPr>
              <w:t>Multi-disease detection discriminates DR from glaucoma, cataract, and AMD comorbidity.</w:t>
            </w:r>
          </w:p>
        </w:tc>
        <w:tc>
          <w:tcPr>
            <w:tcW w:w="750" w:type="pct"/>
            <w:shd w:val="clear" w:color="auto" w:fill="F7FAFC"/>
            <w:tcMar>
              <w:top w:w="120" w:type="dxa"/>
              <w:left w:w="120" w:type="dxa"/>
              <w:bottom w:w="120" w:type="dxa"/>
              <w:right w:w="120" w:type="dxa"/>
            </w:tcMar>
          </w:tcPr>
          <w:p w14:paraId="24DDCC4C" w14:textId="77777777" w:rsidR="00A738AC" w:rsidRDefault="00C32D87">
            <w:pPr>
              <w:spacing w:before="40" w:after="40" w:line="260" w:lineRule="auto"/>
            </w:pPr>
            <w:r>
              <w:rPr>
                <w:color w:val="1A202C"/>
                <w:sz w:val="18"/>
                <w:szCs w:val="18"/>
              </w:rPr>
              <w:t>Accuracy drops significantly under severe optical media opacities (cataracts/corneal haze).</w:t>
            </w:r>
          </w:p>
        </w:tc>
      </w:tr>
      <w:tr w:rsidR="00A738AC" w14:paraId="1A89D0CB" w14:textId="77777777">
        <w:tblPrEx>
          <w:tblCellMar>
            <w:top w:w="0" w:type="dxa"/>
            <w:bottom w:w="0" w:type="dxa"/>
          </w:tblCellMar>
        </w:tblPrEx>
        <w:tc>
          <w:tcPr>
            <w:tcW w:w="700" w:type="pct"/>
            <w:tcMar>
              <w:top w:w="120" w:type="dxa"/>
              <w:left w:w="120" w:type="dxa"/>
              <w:bottom w:w="120" w:type="dxa"/>
              <w:right w:w="120" w:type="dxa"/>
            </w:tcMar>
          </w:tcPr>
          <w:p w14:paraId="6CB0BC84" w14:textId="77777777" w:rsidR="00A738AC" w:rsidRDefault="00C32D87">
            <w:pPr>
              <w:spacing w:before="40" w:after="40" w:line="260" w:lineRule="auto"/>
            </w:pPr>
            <w:r>
              <w:rPr>
                <w:color w:val="1A202C"/>
                <w:sz w:val="18"/>
                <w:szCs w:val="18"/>
              </w:rPr>
              <w:t xml:space="preserve">[5] </w:t>
            </w:r>
            <w:proofErr w:type="spellStart"/>
            <w:r>
              <w:rPr>
                <w:color w:val="1A202C"/>
                <w:sz w:val="18"/>
                <w:szCs w:val="18"/>
              </w:rPr>
              <w:t>Alyoubi</w:t>
            </w:r>
            <w:proofErr w:type="spellEnd"/>
            <w:r>
              <w:rPr>
                <w:color w:val="1A202C"/>
                <w:sz w:val="18"/>
                <w:szCs w:val="18"/>
              </w:rPr>
              <w:t xml:space="preserve"> et al. (2021)</w:t>
            </w:r>
          </w:p>
        </w:tc>
        <w:tc>
          <w:tcPr>
            <w:tcW w:w="1000" w:type="pct"/>
            <w:tcMar>
              <w:top w:w="120" w:type="dxa"/>
              <w:left w:w="120" w:type="dxa"/>
              <w:bottom w:w="120" w:type="dxa"/>
              <w:right w:w="120" w:type="dxa"/>
            </w:tcMar>
          </w:tcPr>
          <w:p w14:paraId="533CF655" w14:textId="77777777" w:rsidR="00A738AC" w:rsidRDefault="00C32D87">
            <w:pPr>
              <w:spacing w:before="40" w:after="40" w:line="260" w:lineRule="auto"/>
            </w:pPr>
            <w:r>
              <w:rPr>
                <w:color w:val="1A202C"/>
                <w:sz w:val="18"/>
                <w:szCs w:val="18"/>
              </w:rPr>
              <w:t xml:space="preserve">Cascaded two-stage: YOLOv3 lesion localization + </w:t>
            </w:r>
            <w:r>
              <w:rPr>
                <w:color w:val="1A202C"/>
                <w:sz w:val="18"/>
                <w:szCs w:val="18"/>
              </w:rPr>
              <w:lastRenderedPageBreak/>
              <w:t>ResNet-50 DR severity grading</w:t>
            </w:r>
          </w:p>
        </w:tc>
        <w:tc>
          <w:tcPr>
            <w:tcW w:w="800" w:type="pct"/>
            <w:tcMar>
              <w:top w:w="120" w:type="dxa"/>
              <w:left w:w="120" w:type="dxa"/>
              <w:bottom w:w="120" w:type="dxa"/>
              <w:right w:w="120" w:type="dxa"/>
            </w:tcMar>
          </w:tcPr>
          <w:p w14:paraId="64C307BF" w14:textId="77777777" w:rsidR="00A738AC" w:rsidRDefault="00C32D87">
            <w:pPr>
              <w:spacing w:before="40" w:after="40" w:line="260" w:lineRule="auto"/>
            </w:pPr>
            <w:proofErr w:type="spellStart"/>
            <w:r>
              <w:rPr>
                <w:color w:val="1A202C"/>
                <w:sz w:val="18"/>
                <w:szCs w:val="18"/>
              </w:rPr>
              <w:lastRenderedPageBreak/>
              <w:t>IDRiD</w:t>
            </w:r>
            <w:proofErr w:type="spellEnd"/>
            <w:r>
              <w:rPr>
                <w:color w:val="1A202C"/>
                <w:sz w:val="18"/>
                <w:szCs w:val="18"/>
              </w:rPr>
              <w:t xml:space="preserve"> (516 images) &amp; </w:t>
            </w:r>
            <w:proofErr w:type="spellStart"/>
            <w:r>
              <w:rPr>
                <w:color w:val="1A202C"/>
                <w:sz w:val="18"/>
                <w:szCs w:val="18"/>
              </w:rPr>
              <w:t>EyePACS</w:t>
            </w:r>
            <w:proofErr w:type="spellEnd"/>
          </w:p>
        </w:tc>
        <w:tc>
          <w:tcPr>
            <w:tcW w:w="1000" w:type="pct"/>
            <w:tcMar>
              <w:top w:w="120" w:type="dxa"/>
              <w:left w:w="120" w:type="dxa"/>
              <w:bottom w:w="120" w:type="dxa"/>
              <w:right w:w="120" w:type="dxa"/>
            </w:tcMar>
          </w:tcPr>
          <w:p w14:paraId="290D27AB" w14:textId="77777777" w:rsidR="00A738AC" w:rsidRDefault="00C32D87">
            <w:pPr>
              <w:spacing w:before="40" w:after="40" w:line="260" w:lineRule="auto"/>
            </w:pPr>
            <w:proofErr w:type="spellStart"/>
            <w:r>
              <w:rPr>
                <w:color w:val="1A202C"/>
                <w:sz w:val="18"/>
                <w:szCs w:val="18"/>
              </w:rPr>
              <w:t>mAP</w:t>
            </w:r>
            <w:proofErr w:type="spellEnd"/>
            <w:r>
              <w:rPr>
                <w:color w:val="1A202C"/>
                <w:sz w:val="18"/>
                <w:szCs w:val="18"/>
              </w:rPr>
              <w:t>: 84.6% (Exudates), 81.2% (</w:t>
            </w:r>
            <w:proofErr w:type="spellStart"/>
            <w:r>
              <w:rPr>
                <w:color w:val="1A202C"/>
                <w:sz w:val="18"/>
                <w:szCs w:val="18"/>
              </w:rPr>
              <w:t>Hemorrhages</w:t>
            </w:r>
            <w:proofErr w:type="spellEnd"/>
            <w:r>
              <w:rPr>
                <w:color w:val="1A202C"/>
                <w:sz w:val="18"/>
                <w:szCs w:val="18"/>
              </w:rPr>
              <w:t xml:space="preserve">); DR </w:t>
            </w:r>
            <w:proofErr w:type="spellStart"/>
            <w:r>
              <w:rPr>
                <w:color w:val="1A202C"/>
                <w:sz w:val="18"/>
                <w:szCs w:val="18"/>
              </w:rPr>
              <w:lastRenderedPageBreak/>
              <w:t>Acc</w:t>
            </w:r>
            <w:proofErr w:type="spellEnd"/>
            <w:r>
              <w:rPr>
                <w:color w:val="1A202C"/>
                <w:sz w:val="18"/>
                <w:szCs w:val="18"/>
              </w:rPr>
              <w:t>: 89.4%, Sens: 91.2%</w:t>
            </w:r>
          </w:p>
        </w:tc>
        <w:tc>
          <w:tcPr>
            <w:tcW w:w="750" w:type="pct"/>
            <w:tcMar>
              <w:top w:w="120" w:type="dxa"/>
              <w:left w:w="120" w:type="dxa"/>
              <w:bottom w:w="120" w:type="dxa"/>
              <w:right w:w="120" w:type="dxa"/>
            </w:tcMar>
          </w:tcPr>
          <w:p w14:paraId="78B79991" w14:textId="77777777" w:rsidR="00A738AC" w:rsidRDefault="00C32D87">
            <w:pPr>
              <w:spacing w:before="40" w:after="40" w:line="260" w:lineRule="auto"/>
            </w:pPr>
            <w:r>
              <w:rPr>
                <w:color w:val="1A202C"/>
                <w:sz w:val="18"/>
                <w:szCs w:val="18"/>
              </w:rPr>
              <w:lastRenderedPageBreak/>
              <w:t xml:space="preserve">Dual functionality: provides bounding-box </w:t>
            </w:r>
            <w:r>
              <w:rPr>
                <w:color w:val="1A202C"/>
                <w:sz w:val="18"/>
                <w:szCs w:val="18"/>
              </w:rPr>
              <w:lastRenderedPageBreak/>
              <w:t>lesion localization alongside disease grade.</w:t>
            </w:r>
          </w:p>
        </w:tc>
        <w:tc>
          <w:tcPr>
            <w:tcW w:w="750" w:type="pct"/>
            <w:tcMar>
              <w:top w:w="120" w:type="dxa"/>
              <w:left w:w="120" w:type="dxa"/>
              <w:bottom w:w="120" w:type="dxa"/>
              <w:right w:w="120" w:type="dxa"/>
            </w:tcMar>
          </w:tcPr>
          <w:p w14:paraId="368B56B3" w14:textId="77777777" w:rsidR="00A738AC" w:rsidRDefault="00C32D87">
            <w:pPr>
              <w:spacing w:before="40" w:after="40" w:line="260" w:lineRule="auto"/>
            </w:pPr>
            <w:r>
              <w:rPr>
                <w:color w:val="1A202C"/>
                <w:sz w:val="18"/>
                <w:szCs w:val="18"/>
              </w:rPr>
              <w:lastRenderedPageBreak/>
              <w:t xml:space="preserve">Bounding boxes lack pixel-level contour precision; </w:t>
            </w:r>
            <w:r>
              <w:rPr>
                <w:color w:val="1A202C"/>
                <w:sz w:val="18"/>
                <w:szCs w:val="18"/>
              </w:rPr>
              <w:lastRenderedPageBreak/>
              <w:t>requires costly manual bounding box labels.</w:t>
            </w:r>
          </w:p>
        </w:tc>
      </w:tr>
      <w:tr w:rsidR="00A738AC" w14:paraId="0A6BE261" w14:textId="77777777">
        <w:tblPrEx>
          <w:tblCellMar>
            <w:top w:w="0" w:type="dxa"/>
            <w:bottom w:w="0" w:type="dxa"/>
          </w:tblCellMar>
        </w:tblPrEx>
        <w:tc>
          <w:tcPr>
            <w:tcW w:w="700" w:type="pct"/>
            <w:shd w:val="clear" w:color="auto" w:fill="F7FAFC"/>
            <w:tcMar>
              <w:top w:w="120" w:type="dxa"/>
              <w:left w:w="120" w:type="dxa"/>
              <w:bottom w:w="120" w:type="dxa"/>
              <w:right w:w="120" w:type="dxa"/>
            </w:tcMar>
          </w:tcPr>
          <w:p w14:paraId="341BC554" w14:textId="77777777" w:rsidR="00A738AC" w:rsidRDefault="00C32D87">
            <w:pPr>
              <w:spacing w:before="40" w:after="40" w:line="260" w:lineRule="auto"/>
            </w:pPr>
            <w:r>
              <w:rPr>
                <w:color w:val="1A202C"/>
                <w:sz w:val="18"/>
                <w:szCs w:val="18"/>
              </w:rPr>
              <w:lastRenderedPageBreak/>
              <w:t>[6] Bilal et al. (2021)</w:t>
            </w:r>
          </w:p>
        </w:tc>
        <w:tc>
          <w:tcPr>
            <w:tcW w:w="1000" w:type="pct"/>
            <w:shd w:val="clear" w:color="auto" w:fill="F7FAFC"/>
            <w:tcMar>
              <w:top w:w="120" w:type="dxa"/>
              <w:left w:w="120" w:type="dxa"/>
              <w:bottom w:w="120" w:type="dxa"/>
              <w:right w:w="120" w:type="dxa"/>
            </w:tcMar>
          </w:tcPr>
          <w:p w14:paraId="286DE93B" w14:textId="77777777" w:rsidR="00A738AC" w:rsidRDefault="00C32D87">
            <w:pPr>
              <w:spacing w:before="40" w:after="40" w:line="260" w:lineRule="auto"/>
            </w:pPr>
            <w:r>
              <w:rPr>
                <w:color w:val="1A202C"/>
                <w:sz w:val="18"/>
                <w:szCs w:val="18"/>
              </w:rPr>
              <w:t>Mixed-model ensemble (DenseNet121 + ResNet101 + InceptionV3) + CLAHE</w:t>
            </w:r>
          </w:p>
        </w:tc>
        <w:tc>
          <w:tcPr>
            <w:tcW w:w="800" w:type="pct"/>
            <w:shd w:val="clear" w:color="auto" w:fill="F7FAFC"/>
            <w:tcMar>
              <w:top w:w="120" w:type="dxa"/>
              <w:left w:w="120" w:type="dxa"/>
              <w:bottom w:w="120" w:type="dxa"/>
              <w:right w:w="120" w:type="dxa"/>
            </w:tcMar>
          </w:tcPr>
          <w:p w14:paraId="1B993B60" w14:textId="77777777" w:rsidR="00A738AC" w:rsidRDefault="00C32D87">
            <w:pPr>
              <w:spacing w:before="40" w:after="40" w:line="260" w:lineRule="auto"/>
            </w:pPr>
            <w:r>
              <w:rPr>
                <w:color w:val="1A202C"/>
                <w:sz w:val="18"/>
                <w:szCs w:val="18"/>
              </w:rPr>
              <w:t>APTOS 2019 (3,662) &amp; Messidor-1 (1,200)</w:t>
            </w:r>
          </w:p>
        </w:tc>
        <w:tc>
          <w:tcPr>
            <w:tcW w:w="1000" w:type="pct"/>
            <w:shd w:val="clear" w:color="auto" w:fill="F7FAFC"/>
            <w:tcMar>
              <w:top w:w="120" w:type="dxa"/>
              <w:left w:w="120" w:type="dxa"/>
              <w:bottom w:w="120" w:type="dxa"/>
              <w:right w:w="120" w:type="dxa"/>
            </w:tcMar>
          </w:tcPr>
          <w:p w14:paraId="60879B87" w14:textId="77777777" w:rsidR="00A738AC" w:rsidRDefault="00C32D87">
            <w:pPr>
              <w:spacing w:before="40" w:after="40" w:line="260" w:lineRule="auto"/>
            </w:pPr>
            <w:proofErr w:type="spellStart"/>
            <w:r>
              <w:rPr>
                <w:color w:val="1A202C"/>
                <w:sz w:val="18"/>
                <w:szCs w:val="18"/>
              </w:rPr>
              <w:t>Acc</w:t>
            </w:r>
            <w:proofErr w:type="spellEnd"/>
            <w:r>
              <w:rPr>
                <w:color w:val="1A202C"/>
                <w:sz w:val="18"/>
                <w:szCs w:val="18"/>
              </w:rPr>
              <w:t>: 96.7% (Binary), 88.5% (5-class), QWK: 0.912, AUC: 0.954</w:t>
            </w:r>
          </w:p>
        </w:tc>
        <w:tc>
          <w:tcPr>
            <w:tcW w:w="750" w:type="pct"/>
            <w:shd w:val="clear" w:color="auto" w:fill="F7FAFC"/>
            <w:tcMar>
              <w:top w:w="120" w:type="dxa"/>
              <w:left w:w="120" w:type="dxa"/>
              <w:bottom w:w="120" w:type="dxa"/>
              <w:right w:w="120" w:type="dxa"/>
            </w:tcMar>
          </w:tcPr>
          <w:p w14:paraId="4D667916" w14:textId="77777777" w:rsidR="00A738AC" w:rsidRDefault="00C32D87">
            <w:pPr>
              <w:spacing w:before="40" w:after="40" w:line="260" w:lineRule="auto"/>
            </w:pPr>
            <w:r>
              <w:rPr>
                <w:color w:val="1A202C"/>
                <w:sz w:val="18"/>
                <w:szCs w:val="18"/>
              </w:rPr>
              <w:t>Heterogeneous ensemble mitigates individual model bias; targeted contrast preprocessing.</w:t>
            </w:r>
          </w:p>
        </w:tc>
        <w:tc>
          <w:tcPr>
            <w:tcW w:w="750" w:type="pct"/>
            <w:shd w:val="clear" w:color="auto" w:fill="F7FAFC"/>
            <w:tcMar>
              <w:top w:w="120" w:type="dxa"/>
              <w:left w:w="120" w:type="dxa"/>
              <w:bottom w:w="120" w:type="dxa"/>
              <w:right w:w="120" w:type="dxa"/>
            </w:tcMar>
          </w:tcPr>
          <w:p w14:paraId="6F40222C" w14:textId="77777777" w:rsidR="00A738AC" w:rsidRDefault="00C32D87">
            <w:pPr>
              <w:spacing w:before="40" w:after="40" w:line="260" w:lineRule="auto"/>
            </w:pPr>
            <w:r>
              <w:rPr>
                <w:color w:val="1A202C"/>
                <w:sz w:val="18"/>
                <w:szCs w:val="18"/>
              </w:rPr>
              <w:t>High memory footprint during inference; misclassifications between adjacent grades (1 vs 2).</w:t>
            </w:r>
          </w:p>
        </w:tc>
      </w:tr>
      <w:tr w:rsidR="00A738AC" w14:paraId="71E8A4C5" w14:textId="77777777">
        <w:tblPrEx>
          <w:tblCellMar>
            <w:top w:w="0" w:type="dxa"/>
            <w:bottom w:w="0" w:type="dxa"/>
          </w:tblCellMar>
        </w:tblPrEx>
        <w:tc>
          <w:tcPr>
            <w:tcW w:w="700" w:type="pct"/>
            <w:tcMar>
              <w:top w:w="120" w:type="dxa"/>
              <w:left w:w="120" w:type="dxa"/>
              <w:bottom w:w="120" w:type="dxa"/>
              <w:right w:w="120" w:type="dxa"/>
            </w:tcMar>
          </w:tcPr>
          <w:p w14:paraId="67D86865" w14:textId="77777777" w:rsidR="00A738AC" w:rsidRDefault="00C32D87">
            <w:pPr>
              <w:spacing w:before="40" w:after="40" w:line="260" w:lineRule="auto"/>
            </w:pPr>
            <w:r>
              <w:rPr>
                <w:color w:val="1A202C"/>
                <w:sz w:val="18"/>
                <w:szCs w:val="18"/>
              </w:rPr>
              <w:t>[7] Bodapati et al. (2021)</w:t>
            </w:r>
          </w:p>
        </w:tc>
        <w:tc>
          <w:tcPr>
            <w:tcW w:w="1000" w:type="pct"/>
            <w:tcMar>
              <w:top w:w="120" w:type="dxa"/>
              <w:left w:w="120" w:type="dxa"/>
              <w:bottom w:w="120" w:type="dxa"/>
              <w:right w:w="120" w:type="dxa"/>
            </w:tcMar>
          </w:tcPr>
          <w:p w14:paraId="7429DDA1" w14:textId="77777777" w:rsidR="00A738AC" w:rsidRDefault="00C32D87">
            <w:pPr>
              <w:spacing w:before="40" w:after="40" w:line="260" w:lineRule="auto"/>
            </w:pPr>
            <w:r>
              <w:rPr>
                <w:color w:val="1A202C"/>
                <w:sz w:val="18"/>
                <w:szCs w:val="18"/>
              </w:rPr>
              <w:t>Composite DNN (</w:t>
            </w:r>
            <w:proofErr w:type="spellStart"/>
            <w:r>
              <w:rPr>
                <w:color w:val="1A202C"/>
                <w:sz w:val="18"/>
                <w:szCs w:val="18"/>
              </w:rPr>
              <w:t>Xception</w:t>
            </w:r>
            <w:proofErr w:type="spellEnd"/>
            <w:r>
              <w:rPr>
                <w:color w:val="1A202C"/>
                <w:sz w:val="18"/>
                <w:szCs w:val="18"/>
              </w:rPr>
              <w:t xml:space="preserve"> + DenseNet169) with internal Gated-Attention Unit (GAU)</w:t>
            </w:r>
          </w:p>
        </w:tc>
        <w:tc>
          <w:tcPr>
            <w:tcW w:w="800" w:type="pct"/>
            <w:tcMar>
              <w:top w:w="120" w:type="dxa"/>
              <w:left w:w="120" w:type="dxa"/>
              <w:bottom w:w="120" w:type="dxa"/>
              <w:right w:w="120" w:type="dxa"/>
            </w:tcMar>
          </w:tcPr>
          <w:p w14:paraId="05285BC2" w14:textId="77777777" w:rsidR="00A738AC" w:rsidRDefault="00C32D87">
            <w:pPr>
              <w:spacing w:before="40" w:after="40" w:line="260" w:lineRule="auto"/>
            </w:pPr>
            <w:proofErr w:type="spellStart"/>
            <w:r>
              <w:rPr>
                <w:color w:val="1A202C"/>
                <w:sz w:val="18"/>
                <w:szCs w:val="18"/>
              </w:rPr>
              <w:t>EyePACS</w:t>
            </w:r>
            <w:proofErr w:type="spellEnd"/>
            <w:r>
              <w:rPr>
                <w:color w:val="1A202C"/>
                <w:sz w:val="18"/>
                <w:szCs w:val="18"/>
              </w:rPr>
              <w:t xml:space="preserve"> (35,126) &amp; Messidor-2 (1,748)</w:t>
            </w:r>
          </w:p>
        </w:tc>
        <w:tc>
          <w:tcPr>
            <w:tcW w:w="1000" w:type="pct"/>
            <w:tcMar>
              <w:top w:w="120" w:type="dxa"/>
              <w:left w:w="120" w:type="dxa"/>
              <w:bottom w:w="120" w:type="dxa"/>
              <w:right w:w="120" w:type="dxa"/>
            </w:tcMar>
          </w:tcPr>
          <w:p w14:paraId="7854D519" w14:textId="77777777" w:rsidR="00A738AC" w:rsidRDefault="00C32D87">
            <w:pPr>
              <w:spacing w:before="40" w:after="40" w:line="260" w:lineRule="auto"/>
            </w:pPr>
            <w:proofErr w:type="spellStart"/>
            <w:r>
              <w:rPr>
                <w:color w:val="1A202C"/>
                <w:sz w:val="18"/>
                <w:szCs w:val="18"/>
              </w:rPr>
              <w:t>Acc</w:t>
            </w:r>
            <w:proofErr w:type="spellEnd"/>
            <w:r>
              <w:rPr>
                <w:color w:val="1A202C"/>
                <w:sz w:val="18"/>
                <w:szCs w:val="18"/>
              </w:rPr>
              <w:t>: 87.1% (5-class), AUC: 0.958, Sens: 93.6%, Spec: 95.2%</w:t>
            </w:r>
          </w:p>
        </w:tc>
        <w:tc>
          <w:tcPr>
            <w:tcW w:w="750" w:type="pct"/>
            <w:tcMar>
              <w:top w:w="120" w:type="dxa"/>
              <w:left w:w="120" w:type="dxa"/>
              <w:bottom w:w="120" w:type="dxa"/>
              <w:right w:w="120" w:type="dxa"/>
            </w:tcMar>
          </w:tcPr>
          <w:p w14:paraId="6980260D" w14:textId="77777777" w:rsidR="00A738AC" w:rsidRDefault="00C32D87">
            <w:pPr>
              <w:spacing w:before="40" w:after="40" w:line="260" w:lineRule="auto"/>
            </w:pPr>
            <w:r>
              <w:rPr>
                <w:color w:val="1A202C"/>
                <w:sz w:val="18"/>
                <w:szCs w:val="18"/>
              </w:rPr>
              <w:t>Gated attention highlights pathological lesion regions dynamically; suppresses background.</w:t>
            </w:r>
          </w:p>
        </w:tc>
        <w:tc>
          <w:tcPr>
            <w:tcW w:w="750" w:type="pct"/>
            <w:tcMar>
              <w:top w:w="120" w:type="dxa"/>
              <w:left w:w="120" w:type="dxa"/>
              <w:bottom w:w="120" w:type="dxa"/>
              <w:right w:w="120" w:type="dxa"/>
            </w:tcMar>
          </w:tcPr>
          <w:p w14:paraId="7440B83B" w14:textId="77777777" w:rsidR="00A738AC" w:rsidRDefault="00C32D87">
            <w:pPr>
              <w:spacing w:before="40" w:after="40" w:line="260" w:lineRule="auto"/>
            </w:pPr>
            <w:r>
              <w:rPr>
                <w:color w:val="1A202C"/>
                <w:sz w:val="18"/>
                <w:szCs w:val="18"/>
              </w:rPr>
              <w:t>Attention occasionally false-triggers on normal bright structures (optic disc margins).</w:t>
            </w:r>
          </w:p>
        </w:tc>
      </w:tr>
      <w:tr w:rsidR="00A738AC" w14:paraId="2768B425" w14:textId="77777777">
        <w:tblPrEx>
          <w:tblCellMar>
            <w:top w:w="0" w:type="dxa"/>
            <w:bottom w:w="0" w:type="dxa"/>
          </w:tblCellMar>
        </w:tblPrEx>
        <w:tc>
          <w:tcPr>
            <w:tcW w:w="700" w:type="pct"/>
            <w:shd w:val="clear" w:color="auto" w:fill="F7FAFC"/>
            <w:tcMar>
              <w:top w:w="120" w:type="dxa"/>
              <w:left w:w="120" w:type="dxa"/>
              <w:bottom w:w="120" w:type="dxa"/>
              <w:right w:w="120" w:type="dxa"/>
            </w:tcMar>
          </w:tcPr>
          <w:p w14:paraId="050604CB" w14:textId="77777777" w:rsidR="00A738AC" w:rsidRDefault="00C32D87">
            <w:pPr>
              <w:spacing w:before="40" w:after="40" w:line="260" w:lineRule="auto"/>
            </w:pPr>
            <w:r>
              <w:rPr>
                <w:color w:val="1A202C"/>
                <w:sz w:val="18"/>
                <w:szCs w:val="18"/>
              </w:rPr>
              <w:t xml:space="preserve">[8] </w:t>
            </w:r>
            <w:proofErr w:type="spellStart"/>
            <w:r>
              <w:rPr>
                <w:color w:val="1A202C"/>
                <w:sz w:val="18"/>
                <w:szCs w:val="18"/>
              </w:rPr>
              <w:t>Atwany</w:t>
            </w:r>
            <w:proofErr w:type="spellEnd"/>
            <w:r>
              <w:rPr>
                <w:color w:val="1A202C"/>
                <w:sz w:val="18"/>
                <w:szCs w:val="18"/>
              </w:rPr>
              <w:t xml:space="preserve"> et al. (2022)</w:t>
            </w:r>
          </w:p>
        </w:tc>
        <w:tc>
          <w:tcPr>
            <w:tcW w:w="1000" w:type="pct"/>
            <w:shd w:val="clear" w:color="auto" w:fill="F7FAFC"/>
            <w:tcMar>
              <w:top w:w="120" w:type="dxa"/>
              <w:left w:w="120" w:type="dxa"/>
              <w:bottom w:w="120" w:type="dxa"/>
              <w:right w:w="120" w:type="dxa"/>
            </w:tcMar>
          </w:tcPr>
          <w:p w14:paraId="52F29086" w14:textId="77777777" w:rsidR="00A738AC" w:rsidRDefault="00C32D87">
            <w:pPr>
              <w:spacing w:before="40" w:after="40" w:line="260" w:lineRule="auto"/>
            </w:pPr>
            <w:r>
              <w:rPr>
                <w:color w:val="1A202C"/>
                <w:sz w:val="18"/>
                <w:szCs w:val="18"/>
              </w:rPr>
              <w:t xml:space="preserve">Standardized benchmark: </w:t>
            </w:r>
            <w:proofErr w:type="spellStart"/>
            <w:r>
              <w:rPr>
                <w:color w:val="1A202C"/>
                <w:sz w:val="18"/>
                <w:szCs w:val="18"/>
              </w:rPr>
              <w:t>EfficientNet</w:t>
            </w:r>
            <w:proofErr w:type="spellEnd"/>
            <w:r>
              <w:rPr>
                <w:color w:val="1A202C"/>
                <w:sz w:val="18"/>
                <w:szCs w:val="18"/>
              </w:rPr>
              <w:t xml:space="preserve"> (B0-B5), </w:t>
            </w:r>
            <w:proofErr w:type="spellStart"/>
            <w:r>
              <w:rPr>
                <w:color w:val="1A202C"/>
                <w:sz w:val="18"/>
                <w:szCs w:val="18"/>
              </w:rPr>
              <w:t>RegNet</w:t>
            </w:r>
            <w:proofErr w:type="spellEnd"/>
            <w:r>
              <w:rPr>
                <w:color w:val="1A202C"/>
                <w:sz w:val="18"/>
                <w:szCs w:val="18"/>
              </w:rPr>
              <w:t xml:space="preserve">, </w:t>
            </w:r>
            <w:proofErr w:type="spellStart"/>
            <w:r>
              <w:rPr>
                <w:color w:val="1A202C"/>
                <w:sz w:val="18"/>
                <w:szCs w:val="18"/>
              </w:rPr>
              <w:t>SimCLR</w:t>
            </w:r>
            <w:proofErr w:type="spellEnd"/>
            <w:r>
              <w:rPr>
                <w:color w:val="1A202C"/>
                <w:sz w:val="18"/>
                <w:szCs w:val="18"/>
              </w:rPr>
              <w:t xml:space="preserve"> self-supervised learning</w:t>
            </w:r>
          </w:p>
        </w:tc>
        <w:tc>
          <w:tcPr>
            <w:tcW w:w="800" w:type="pct"/>
            <w:shd w:val="clear" w:color="auto" w:fill="F7FAFC"/>
            <w:tcMar>
              <w:top w:w="120" w:type="dxa"/>
              <w:left w:w="120" w:type="dxa"/>
              <w:bottom w:w="120" w:type="dxa"/>
              <w:right w:w="120" w:type="dxa"/>
            </w:tcMar>
          </w:tcPr>
          <w:p w14:paraId="3E9F4809" w14:textId="77777777" w:rsidR="00A738AC" w:rsidRDefault="00C32D87">
            <w:pPr>
              <w:spacing w:before="40" w:after="40" w:line="260" w:lineRule="auto"/>
            </w:pPr>
            <w:r>
              <w:rPr>
                <w:color w:val="1A202C"/>
                <w:sz w:val="18"/>
                <w:szCs w:val="18"/>
              </w:rPr>
              <w:t xml:space="preserve">APTOS 2019, </w:t>
            </w:r>
            <w:proofErr w:type="spellStart"/>
            <w:r>
              <w:rPr>
                <w:color w:val="1A202C"/>
                <w:sz w:val="18"/>
                <w:szCs w:val="18"/>
              </w:rPr>
              <w:t>EyePACS</w:t>
            </w:r>
            <w:proofErr w:type="spellEnd"/>
            <w:r>
              <w:rPr>
                <w:color w:val="1A202C"/>
                <w:sz w:val="18"/>
                <w:szCs w:val="18"/>
              </w:rPr>
              <w:t>, Messidor-2, DDR</w:t>
            </w:r>
          </w:p>
        </w:tc>
        <w:tc>
          <w:tcPr>
            <w:tcW w:w="1000" w:type="pct"/>
            <w:shd w:val="clear" w:color="auto" w:fill="F7FAFC"/>
            <w:tcMar>
              <w:top w:w="120" w:type="dxa"/>
              <w:left w:w="120" w:type="dxa"/>
              <w:bottom w:w="120" w:type="dxa"/>
              <w:right w:w="120" w:type="dxa"/>
            </w:tcMar>
          </w:tcPr>
          <w:p w14:paraId="7F9B558F" w14:textId="77777777" w:rsidR="00A738AC" w:rsidRDefault="00C32D87">
            <w:pPr>
              <w:spacing w:before="40" w:after="40" w:line="260" w:lineRule="auto"/>
            </w:pPr>
            <w:r>
              <w:rPr>
                <w:color w:val="1A202C"/>
                <w:sz w:val="18"/>
                <w:szCs w:val="18"/>
              </w:rPr>
              <w:t xml:space="preserve">EfficientNet-B4: </w:t>
            </w:r>
            <w:proofErr w:type="spellStart"/>
            <w:r>
              <w:rPr>
                <w:color w:val="1A202C"/>
                <w:sz w:val="18"/>
                <w:szCs w:val="18"/>
              </w:rPr>
              <w:t>Acc</w:t>
            </w:r>
            <w:proofErr w:type="spellEnd"/>
            <w:r>
              <w:rPr>
                <w:color w:val="1A202C"/>
                <w:sz w:val="18"/>
                <w:szCs w:val="18"/>
              </w:rPr>
              <w:t>: 84.9%, QWK: 0.924, AUC: 0.963; SSL gains +4.8% transfer</w:t>
            </w:r>
          </w:p>
        </w:tc>
        <w:tc>
          <w:tcPr>
            <w:tcW w:w="750" w:type="pct"/>
            <w:shd w:val="clear" w:color="auto" w:fill="F7FAFC"/>
            <w:tcMar>
              <w:top w:w="120" w:type="dxa"/>
              <w:left w:w="120" w:type="dxa"/>
              <w:bottom w:w="120" w:type="dxa"/>
              <w:right w:w="120" w:type="dxa"/>
            </w:tcMar>
          </w:tcPr>
          <w:p w14:paraId="052E5C6B" w14:textId="77777777" w:rsidR="00A738AC" w:rsidRDefault="00C32D87">
            <w:pPr>
              <w:spacing w:before="40" w:after="40" w:line="260" w:lineRule="auto"/>
            </w:pPr>
            <w:r>
              <w:rPr>
                <w:color w:val="1A202C"/>
                <w:sz w:val="18"/>
                <w:szCs w:val="18"/>
              </w:rPr>
              <w:t>Rigorous unified benchmark; demonstrates self-supervised pre-training transferability.</w:t>
            </w:r>
          </w:p>
        </w:tc>
        <w:tc>
          <w:tcPr>
            <w:tcW w:w="750" w:type="pct"/>
            <w:shd w:val="clear" w:color="auto" w:fill="F7FAFC"/>
            <w:tcMar>
              <w:top w:w="120" w:type="dxa"/>
              <w:left w:w="120" w:type="dxa"/>
              <w:bottom w:w="120" w:type="dxa"/>
              <w:right w:w="120" w:type="dxa"/>
            </w:tcMar>
          </w:tcPr>
          <w:p w14:paraId="5E9C25F3" w14:textId="77777777" w:rsidR="00A738AC" w:rsidRDefault="00C32D87">
            <w:pPr>
              <w:spacing w:before="40" w:after="40" w:line="260" w:lineRule="auto"/>
            </w:pPr>
            <w:r>
              <w:rPr>
                <w:color w:val="1A202C"/>
                <w:sz w:val="18"/>
                <w:szCs w:val="18"/>
              </w:rPr>
              <w:t>Revealed severe domain shift: 14.2% drop in accuracy when evaluating models cross-dataset.</w:t>
            </w:r>
          </w:p>
        </w:tc>
      </w:tr>
      <w:tr w:rsidR="00A738AC" w14:paraId="4F2C56A6" w14:textId="77777777">
        <w:tblPrEx>
          <w:tblCellMar>
            <w:top w:w="0" w:type="dxa"/>
            <w:bottom w:w="0" w:type="dxa"/>
          </w:tblCellMar>
        </w:tblPrEx>
        <w:tc>
          <w:tcPr>
            <w:tcW w:w="700" w:type="pct"/>
            <w:tcMar>
              <w:top w:w="120" w:type="dxa"/>
              <w:left w:w="120" w:type="dxa"/>
              <w:bottom w:w="120" w:type="dxa"/>
              <w:right w:w="120" w:type="dxa"/>
            </w:tcMar>
          </w:tcPr>
          <w:p w14:paraId="76D3B340" w14:textId="77777777" w:rsidR="00A738AC" w:rsidRDefault="00C32D87">
            <w:pPr>
              <w:spacing w:before="40" w:after="40" w:line="260" w:lineRule="auto"/>
            </w:pPr>
            <w:r>
              <w:rPr>
                <w:color w:val="1A202C"/>
                <w:sz w:val="18"/>
                <w:szCs w:val="18"/>
              </w:rPr>
              <w:t>[9] Bilal et al. (2022)</w:t>
            </w:r>
          </w:p>
        </w:tc>
        <w:tc>
          <w:tcPr>
            <w:tcW w:w="1000" w:type="pct"/>
            <w:tcMar>
              <w:top w:w="120" w:type="dxa"/>
              <w:left w:w="120" w:type="dxa"/>
              <w:bottom w:w="120" w:type="dxa"/>
              <w:right w:w="120" w:type="dxa"/>
            </w:tcMar>
          </w:tcPr>
          <w:p w14:paraId="329086DA" w14:textId="77777777" w:rsidR="00A738AC" w:rsidRDefault="00C32D87">
            <w:pPr>
              <w:spacing w:before="40" w:after="40" w:line="260" w:lineRule="auto"/>
            </w:pPr>
            <w:r>
              <w:rPr>
                <w:color w:val="1A202C"/>
                <w:sz w:val="18"/>
                <w:szCs w:val="18"/>
              </w:rPr>
              <w:t>Two-stage: Enhanced symmetrical U-Net vessel/lesion segmentation + CNN grading</w:t>
            </w:r>
          </w:p>
        </w:tc>
        <w:tc>
          <w:tcPr>
            <w:tcW w:w="800" w:type="pct"/>
            <w:tcMar>
              <w:top w:w="120" w:type="dxa"/>
              <w:left w:w="120" w:type="dxa"/>
              <w:bottom w:w="120" w:type="dxa"/>
              <w:right w:w="120" w:type="dxa"/>
            </w:tcMar>
          </w:tcPr>
          <w:p w14:paraId="6D92228C" w14:textId="77777777" w:rsidR="00A738AC" w:rsidRDefault="00C32D87">
            <w:pPr>
              <w:spacing w:before="40" w:after="40" w:line="260" w:lineRule="auto"/>
            </w:pPr>
            <w:r>
              <w:rPr>
                <w:color w:val="1A202C"/>
                <w:sz w:val="18"/>
                <w:szCs w:val="18"/>
              </w:rPr>
              <w:t>DRIVE, STARE &amp; APTOS 2019 (3,662)</w:t>
            </w:r>
          </w:p>
        </w:tc>
        <w:tc>
          <w:tcPr>
            <w:tcW w:w="1000" w:type="pct"/>
            <w:tcMar>
              <w:top w:w="120" w:type="dxa"/>
              <w:left w:w="120" w:type="dxa"/>
              <w:bottom w:w="120" w:type="dxa"/>
              <w:right w:w="120" w:type="dxa"/>
            </w:tcMar>
          </w:tcPr>
          <w:p w14:paraId="1A444E65" w14:textId="77777777" w:rsidR="00A738AC" w:rsidRDefault="00C32D87">
            <w:pPr>
              <w:spacing w:before="40" w:after="40" w:line="260" w:lineRule="auto"/>
            </w:pPr>
            <w:r>
              <w:rPr>
                <w:color w:val="1A202C"/>
                <w:sz w:val="18"/>
                <w:szCs w:val="18"/>
              </w:rPr>
              <w:t xml:space="preserve">Seg </w:t>
            </w:r>
            <w:proofErr w:type="spellStart"/>
            <w:r>
              <w:rPr>
                <w:color w:val="1A202C"/>
                <w:sz w:val="18"/>
                <w:szCs w:val="18"/>
              </w:rPr>
              <w:t>Acc</w:t>
            </w:r>
            <w:proofErr w:type="spellEnd"/>
            <w:r>
              <w:rPr>
                <w:color w:val="1A202C"/>
                <w:sz w:val="18"/>
                <w:szCs w:val="18"/>
              </w:rPr>
              <w:t xml:space="preserve">: 96.8%, AUC: 0.981; DR </w:t>
            </w:r>
            <w:proofErr w:type="spellStart"/>
            <w:r>
              <w:rPr>
                <w:color w:val="1A202C"/>
                <w:sz w:val="18"/>
                <w:szCs w:val="18"/>
              </w:rPr>
              <w:t>Acc</w:t>
            </w:r>
            <w:proofErr w:type="spellEnd"/>
            <w:r>
              <w:rPr>
                <w:color w:val="1A202C"/>
                <w:sz w:val="18"/>
                <w:szCs w:val="18"/>
              </w:rPr>
              <w:t>: 91.3% (Binary), 86.4% (5-class)</w:t>
            </w:r>
          </w:p>
        </w:tc>
        <w:tc>
          <w:tcPr>
            <w:tcW w:w="750" w:type="pct"/>
            <w:tcMar>
              <w:top w:w="120" w:type="dxa"/>
              <w:left w:w="120" w:type="dxa"/>
              <w:bottom w:w="120" w:type="dxa"/>
              <w:right w:w="120" w:type="dxa"/>
            </w:tcMar>
          </w:tcPr>
          <w:p w14:paraId="49804425" w14:textId="77777777" w:rsidR="00A738AC" w:rsidRDefault="00C32D87">
            <w:pPr>
              <w:spacing w:before="40" w:after="40" w:line="260" w:lineRule="auto"/>
            </w:pPr>
            <w:r>
              <w:rPr>
                <w:color w:val="1A202C"/>
                <w:sz w:val="18"/>
                <w:szCs w:val="18"/>
              </w:rPr>
              <w:t>Explicit morphological vessel and microvascular anomaly segmentation guides classification.</w:t>
            </w:r>
          </w:p>
        </w:tc>
        <w:tc>
          <w:tcPr>
            <w:tcW w:w="750" w:type="pct"/>
            <w:tcMar>
              <w:top w:w="120" w:type="dxa"/>
              <w:left w:w="120" w:type="dxa"/>
              <w:bottom w:w="120" w:type="dxa"/>
              <w:right w:w="120" w:type="dxa"/>
            </w:tcMar>
          </w:tcPr>
          <w:p w14:paraId="58C315E8" w14:textId="77777777" w:rsidR="00A738AC" w:rsidRDefault="00C32D87">
            <w:pPr>
              <w:spacing w:before="40" w:after="40" w:line="260" w:lineRule="auto"/>
            </w:pPr>
            <w:r>
              <w:rPr>
                <w:color w:val="1A202C"/>
                <w:sz w:val="18"/>
                <w:szCs w:val="18"/>
              </w:rPr>
              <w:t>Two-stage error propagation; high sequential latency (~1.8s/image); not end-to-end.</w:t>
            </w:r>
          </w:p>
        </w:tc>
      </w:tr>
      <w:tr w:rsidR="00A738AC" w14:paraId="7AF3B0F3" w14:textId="77777777">
        <w:tblPrEx>
          <w:tblCellMar>
            <w:top w:w="0" w:type="dxa"/>
            <w:bottom w:w="0" w:type="dxa"/>
          </w:tblCellMar>
        </w:tblPrEx>
        <w:tc>
          <w:tcPr>
            <w:tcW w:w="700" w:type="pct"/>
            <w:shd w:val="clear" w:color="auto" w:fill="F7FAFC"/>
            <w:tcMar>
              <w:top w:w="120" w:type="dxa"/>
              <w:left w:w="120" w:type="dxa"/>
              <w:bottom w:w="120" w:type="dxa"/>
              <w:right w:w="120" w:type="dxa"/>
            </w:tcMar>
          </w:tcPr>
          <w:p w14:paraId="7304F153" w14:textId="77777777" w:rsidR="00A738AC" w:rsidRDefault="00C32D87">
            <w:pPr>
              <w:spacing w:before="40" w:after="40" w:line="260" w:lineRule="auto"/>
            </w:pPr>
            <w:r>
              <w:rPr>
                <w:color w:val="1A202C"/>
                <w:sz w:val="18"/>
                <w:szCs w:val="18"/>
              </w:rPr>
              <w:t>[10] Pavani et al. (2023)</w:t>
            </w:r>
          </w:p>
        </w:tc>
        <w:tc>
          <w:tcPr>
            <w:tcW w:w="1000" w:type="pct"/>
            <w:shd w:val="clear" w:color="auto" w:fill="F7FAFC"/>
            <w:tcMar>
              <w:top w:w="120" w:type="dxa"/>
              <w:left w:w="120" w:type="dxa"/>
              <w:bottom w:w="120" w:type="dxa"/>
              <w:right w:w="120" w:type="dxa"/>
            </w:tcMar>
          </w:tcPr>
          <w:p w14:paraId="1FAAE0E2" w14:textId="77777777" w:rsidR="00A738AC" w:rsidRDefault="00C32D87">
            <w:pPr>
              <w:spacing w:before="40" w:after="40" w:line="260" w:lineRule="auto"/>
            </w:pPr>
            <w:r>
              <w:rPr>
                <w:color w:val="1A202C"/>
                <w:sz w:val="18"/>
                <w:szCs w:val="18"/>
              </w:rPr>
              <w:t>RILBP-</w:t>
            </w:r>
            <w:proofErr w:type="spellStart"/>
            <w:r>
              <w:rPr>
                <w:color w:val="1A202C"/>
                <w:sz w:val="18"/>
                <w:szCs w:val="18"/>
              </w:rPr>
              <w:t>YNet</w:t>
            </w:r>
            <w:proofErr w:type="spellEnd"/>
            <w:r>
              <w:rPr>
                <w:color w:val="1A202C"/>
                <w:sz w:val="18"/>
                <w:szCs w:val="18"/>
              </w:rPr>
              <w:t xml:space="preserve">: Dual-decoder </w:t>
            </w:r>
            <w:proofErr w:type="spellStart"/>
            <w:r>
              <w:rPr>
                <w:color w:val="1A202C"/>
                <w:sz w:val="18"/>
                <w:szCs w:val="18"/>
              </w:rPr>
              <w:t>YNet</w:t>
            </w:r>
            <w:proofErr w:type="spellEnd"/>
            <w:r>
              <w:rPr>
                <w:color w:val="1A202C"/>
                <w:sz w:val="18"/>
                <w:szCs w:val="18"/>
              </w:rPr>
              <w:t xml:space="preserve"> + Rotation Invariant Local Binary Patterns</w:t>
            </w:r>
          </w:p>
        </w:tc>
        <w:tc>
          <w:tcPr>
            <w:tcW w:w="800" w:type="pct"/>
            <w:shd w:val="clear" w:color="auto" w:fill="F7FAFC"/>
            <w:tcMar>
              <w:top w:w="120" w:type="dxa"/>
              <w:left w:w="120" w:type="dxa"/>
              <w:bottom w:w="120" w:type="dxa"/>
              <w:right w:w="120" w:type="dxa"/>
            </w:tcMar>
          </w:tcPr>
          <w:p w14:paraId="79820EF2" w14:textId="77777777" w:rsidR="00A738AC" w:rsidRDefault="00C32D87">
            <w:pPr>
              <w:spacing w:before="40" w:after="40" w:line="260" w:lineRule="auto"/>
            </w:pPr>
            <w:proofErr w:type="spellStart"/>
            <w:r>
              <w:rPr>
                <w:color w:val="1A202C"/>
                <w:sz w:val="18"/>
                <w:szCs w:val="18"/>
              </w:rPr>
              <w:t>IDRiD</w:t>
            </w:r>
            <w:proofErr w:type="spellEnd"/>
            <w:r>
              <w:rPr>
                <w:color w:val="1A202C"/>
                <w:sz w:val="18"/>
                <w:szCs w:val="18"/>
              </w:rPr>
              <w:t xml:space="preserve"> &amp; DDR (Pixel-level annotations)</w:t>
            </w:r>
          </w:p>
        </w:tc>
        <w:tc>
          <w:tcPr>
            <w:tcW w:w="1000" w:type="pct"/>
            <w:shd w:val="clear" w:color="auto" w:fill="F7FAFC"/>
            <w:tcMar>
              <w:top w:w="120" w:type="dxa"/>
              <w:left w:w="120" w:type="dxa"/>
              <w:bottom w:w="120" w:type="dxa"/>
              <w:right w:w="120" w:type="dxa"/>
            </w:tcMar>
          </w:tcPr>
          <w:p w14:paraId="0D8459BF" w14:textId="77777777" w:rsidR="00A738AC" w:rsidRDefault="00C32D87">
            <w:pPr>
              <w:spacing w:before="40" w:after="40" w:line="260" w:lineRule="auto"/>
            </w:pPr>
            <w:proofErr w:type="spellStart"/>
            <w:r>
              <w:rPr>
                <w:color w:val="1A202C"/>
                <w:sz w:val="18"/>
                <w:szCs w:val="18"/>
              </w:rPr>
              <w:t>mIoU</w:t>
            </w:r>
            <w:proofErr w:type="spellEnd"/>
            <w:r>
              <w:rPr>
                <w:color w:val="1A202C"/>
                <w:sz w:val="18"/>
                <w:szCs w:val="18"/>
              </w:rPr>
              <w:t>: 78.4% (all 4 lesions), F1: 76.2% (MA), 82.5% (HEM), 84.1% (EX)</w:t>
            </w:r>
          </w:p>
        </w:tc>
        <w:tc>
          <w:tcPr>
            <w:tcW w:w="750" w:type="pct"/>
            <w:shd w:val="clear" w:color="auto" w:fill="F7FAFC"/>
            <w:tcMar>
              <w:top w:w="120" w:type="dxa"/>
              <w:left w:w="120" w:type="dxa"/>
              <w:bottom w:w="120" w:type="dxa"/>
              <w:right w:w="120" w:type="dxa"/>
            </w:tcMar>
          </w:tcPr>
          <w:p w14:paraId="2973A35E" w14:textId="77777777" w:rsidR="00A738AC" w:rsidRDefault="00C32D87">
            <w:pPr>
              <w:spacing w:before="40" w:after="40" w:line="260" w:lineRule="auto"/>
            </w:pPr>
            <w:r>
              <w:rPr>
                <w:color w:val="1A202C"/>
                <w:sz w:val="18"/>
                <w:szCs w:val="18"/>
              </w:rPr>
              <w:t>Simultaneous multi-class lesion segmentation separates red vs. bright lesions cleanly.</w:t>
            </w:r>
          </w:p>
        </w:tc>
        <w:tc>
          <w:tcPr>
            <w:tcW w:w="750" w:type="pct"/>
            <w:shd w:val="clear" w:color="auto" w:fill="F7FAFC"/>
            <w:tcMar>
              <w:top w:w="120" w:type="dxa"/>
              <w:left w:w="120" w:type="dxa"/>
              <w:bottom w:w="120" w:type="dxa"/>
              <w:right w:w="120" w:type="dxa"/>
            </w:tcMar>
          </w:tcPr>
          <w:p w14:paraId="544F22B7" w14:textId="77777777" w:rsidR="00A738AC" w:rsidRDefault="00C32D87">
            <w:pPr>
              <w:spacing w:before="40" w:after="40" w:line="260" w:lineRule="auto"/>
            </w:pPr>
            <w:r>
              <w:rPr>
                <w:color w:val="1A202C"/>
                <w:sz w:val="18"/>
                <w:szCs w:val="18"/>
              </w:rPr>
              <w:t>High computational load; requires heavy GPU resources; not optimized for embedded devices.</w:t>
            </w:r>
          </w:p>
        </w:tc>
      </w:tr>
      <w:tr w:rsidR="00A738AC" w14:paraId="079E6E6F" w14:textId="77777777">
        <w:tblPrEx>
          <w:tblCellMar>
            <w:top w:w="0" w:type="dxa"/>
            <w:bottom w:w="0" w:type="dxa"/>
          </w:tblCellMar>
        </w:tblPrEx>
        <w:tc>
          <w:tcPr>
            <w:tcW w:w="700" w:type="pct"/>
            <w:tcMar>
              <w:top w:w="120" w:type="dxa"/>
              <w:left w:w="120" w:type="dxa"/>
              <w:bottom w:w="120" w:type="dxa"/>
              <w:right w:w="120" w:type="dxa"/>
            </w:tcMar>
          </w:tcPr>
          <w:p w14:paraId="71D85EBF" w14:textId="77777777" w:rsidR="00A738AC" w:rsidRDefault="00C32D87">
            <w:pPr>
              <w:spacing w:before="40" w:after="40" w:line="260" w:lineRule="auto"/>
            </w:pPr>
            <w:r>
              <w:rPr>
                <w:color w:val="1A202C"/>
                <w:sz w:val="18"/>
                <w:szCs w:val="18"/>
              </w:rPr>
              <w:t>[11] Al-</w:t>
            </w:r>
            <w:proofErr w:type="spellStart"/>
            <w:r>
              <w:rPr>
                <w:color w:val="1A202C"/>
                <w:sz w:val="18"/>
                <w:szCs w:val="18"/>
              </w:rPr>
              <w:t>Antari</w:t>
            </w:r>
            <w:proofErr w:type="spellEnd"/>
            <w:r>
              <w:rPr>
                <w:color w:val="1A202C"/>
                <w:sz w:val="18"/>
                <w:szCs w:val="18"/>
              </w:rPr>
              <w:t xml:space="preserve"> et al. (2023)</w:t>
            </w:r>
          </w:p>
        </w:tc>
        <w:tc>
          <w:tcPr>
            <w:tcW w:w="1000" w:type="pct"/>
            <w:tcMar>
              <w:top w:w="120" w:type="dxa"/>
              <w:left w:w="120" w:type="dxa"/>
              <w:bottom w:w="120" w:type="dxa"/>
              <w:right w:w="120" w:type="dxa"/>
            </w:tcMar>
          </w:tcPr>
          <w:p w14:paraId="14B7CAFD" w14:textId="77777777" w:rsidR="00A738AC" w:rsidRDefault="00C32D87">
            <w:pPr>
              <w:spacing w:before="40" w:after="40" w:line="260" w:lineRule="auto"/>
            </w:pPr>
            <w:r>
              <w:rPr>
                <w:color w:val="1A202C"/>
                <w:sz w:val="18"/>
                <w:szCs w:val="18"/>
              </w:rPr>
              <w:t>Modified Compact Convolutional Transformer (CCT) with sequence pooling</w:t>
            </w:r>
          </w:p>
        </w:tc>
        <w:tc>
          <w:tcPr>
            <w:tcW w:w="800" w:type="pct"/>
            <w:tcMar>
              <w:top w:w="120" w:type="dxa"/>
              <w:left w:w="120" w:type="dxa"/>
              <w:bottom w:w="120" w:type="dxa"/>
              <w:right w:w="120" w:type="dxa"/>
            </w:tcMar>
          </w:tcPr>
          <w:p w14:paraId="69F2FA4A" w14:textId="77777777" w:rsidR="00A738AC" w:rsidRDefault="00C32D87">
            <w:pPr>
              <w:spacing w:before="40" w:after="40" w:line="260" w:lineRule="auto"/>
            </w:pPr>
            <w:r>
              <w:rPr>
                <w:color w:val="1A202C"/>
                <w:sz w:val="18"/>
                <w:szCs w:val="18"/>
              </w:rPr>
              <w:t>APTOS 2019 (3,662) &amp; Messidor-1 (1,200)</w:t>
            </w:r>
          </w:p>
        </w:tc>
        <w:tc>
          <w:tcPr>
            <w:tcW w:w="1000" w:type="pct"/>
            <w:tcMar>
              <w:top w:w="120" w:type="dxa"/>
              <w:left w:w="120" w:type="dxa"/>
              <w:bottom w:w="120" w:type="dxa"/>
              <w:right w:w="120" w:type="dxa"/>
            </w:tcMar>
          </w:tcPr>
          <w:p w14:paraId="2978D36F" w14:textId="77777777" w:rsidR="00A738AC" w:rsidRDefault="00C32D87">
            <w:pPr>
              <w:spacing w:before="40" w:after="40" w:line="260" w:lineRule="auto"/>
            </w:pPr>
            <w:proofErr w:type="spellStart"/>
            <w:r>
              <w:rPr>
                <w:color w:val="1A202C"/>
                <w:sz w:val="18"/>
                <w:szCs w:val="18"/>
              </w:rPr>
              <w:t>Acc</w:t>
            </w:r>
            <w:proofErr w:type="spellEnd"/>
            <w:r>
              <w:rPr>
                <w:color w:val="1A202C"/>
                <w:sz w:val="18"/>
                <w:szCs w:val="18"/>
              </w:rPr>
              <w:t>: 93.8% (Binary), 88.7% (5-class), QWK: 0.928; Only 9.4M parameters</w:t>
            </w:r>
          </w:p>
        </w:tc>
        <w:tc>
          <w:tcPr>
            <w:tcW w:w="750" w:type="pct"/>
            <w:tcMar>
              <w:top w:w="120" w:type="dxa"/>
              <w:left w:w="120" w:type="dxa"/>
              <w:bottom w:w="120" w:type="dxa"/>
              <w:right w:w="120" w:type="dxa"/>
            </w:tcMar>
          </w:tcPr>
          <w:p w14:paraId="1B54080B" w14:textId="77777777" w:rsidR="00A738AC" w:rsidRDefault="00C32D87">
            <w:pPr>
              <w:spacing w:before="40" w:after="40" w:line="260" w:lineRule="auto"/>
            </w:pPr>
            <w:r>
              <w:rPr>
                <w:color w:val="1A202C"/>
                <w:sz w:val="18"/>
                <w:szCs w:val="18"/>
              </w:rPr>
              <w:t xml:space="preserve">85% fewer parameters than </w:t>
            </w:r>
            <w:proofErr w:type="spellStart"/>
            <w:r>
              <w:rPr>
                <w:color w:val="1A202C"/>
                <w:sz w:val="18"/>
                <w:szCs w:val="18"/>
              </w:rPr>
              <w:t>ViT</w:t>
            </w:r>
            <w:proofErr w:type="spellEnd"/>
            <w:r>
              <w:rPr>
                <w:color w:val="1A202C"/>
                <w:sz w:val="18"/>
                <w:szCs w:val="18"/>
              </w:rPr>
              <w:t xml:space="preserve">-Base; captures global self-attention </w:t>
            </w:r>
            <w:r>
              <w:rPr>
                <w:color w:val="1A202C"/>
                <w:sz w:val="18"/>
                <w:szCs w:val="18"/>
              </w:rPr>
              <w:lastRenderedPageBreak/>
              <w:t>without huge pre-training.</w:t>
            </w:r>
          </w:p>
        </w:tc>
        <w:tc>
          <w:tcPr>
            <w:tcW w:w="750" w:type="pct"/>
            <w:tcMar>
              <w:top w:w="120" w:type="dxa"/>
              <w:left w:w="120" w:type="dxa"/>
              <w:bottom w:w="120" w:type="dxa"/>
              <w:right w:w="120" w:type="dxa"/>
            </w:tcMar>
          </w:tcPr>
          <w:p w14:paraId="01C542C0" w14:textId="77777777" w:rsidR="00A738AC" w:rsidRDefault="00C32D87">
            <w:pPr>
              <w:spacing w:before="40" w:after="40" w:line="260" w:lineRule="auto"/>
            </w:pPr>
            <w:r>
              <w:rPr>
                <w:color w:val="1A202C"/>
                <w:sz w:val="18"/>
                <w:szCs w:val="18"/>
              </w:rPr>
              <w:lastRenderedPageBreak/>
              <w:t xml:space="preserve">Subtle microaneurysms attenuated during sequence pooling; slight </w:t>
            </w:r>
            <w:r>
              <w:rPr>
                <w:color w:val="1A202C"/>
                <w:sz w:val="18"/>
                <w:szCs w:val="18"/>
              </w:rPr>
              <w:lastRenderedPageBreak/>
              <w:t xml:space="preserve">recall </w:t>
            </w:r>
            <w:proofErr w:type="gramStart"/>
            <w:r>
              <w:rPr>
                <w:color w:val="1A202C"/>
                <w:sz w:val="18"/>
                <w:szCs w:val="18"/>
              </w:rPr>
              <w:t>drop</w:t>
            </w:r>
            <w:proofErr w:type="gramEnd"/>
            <w:r>
              <w:rPr>
                <w:color w:val="1A202C"/>
                <w:sz w:val="18"/>
                <w:szCs w:val="18"/>
              </w:rPr>
              <w:t xml:space="preserve"> on Grade 1.</w:t>
            </w:r>
          </w:p>
        </w:tc>
      </w:tr>
      <w:tr w:rsidR="00A738AC" w14:paraId="09AC6F3D" w14:textId="77777777">
        <w:tblPrEx>
          <w:tblCellMar>
            <w:top w:w="0" w:type="dxa"/>
            <w:bottom w:w="0" w:type="dxa"/>
          </w:tblCellMar>
        </w:tblPrEx>
        <w:tc>
          <w:tcPr>
            <w:tcW w:w="700" w:type="pct"/>
            <w:shd w:val="clear" w:color="auto" w:fill="F7FAFC"/>
            <w:tcMar>
              <w:top w:w="120" w:type="dxa"/>
              <w:left w:w="120" w:type="dxa"/>
              <w:bottom w:w="120" w:type="dxa"/>
              <w:right w:w="120" w:type="dxa"/>
            </w:tcMar>
          </w:tcPr>
          <w:p w14:paraId="63FF5205" w14:textId="77777777" w:rsidR="00A738AC" w:rsidRDefault="00C32D87">
            <w:pPr>
              <w:spacing w:before="40" w:after="40" w:line="260" w:lineRule="auto"/>
            </w:pPr>
            <w:r>
              <w:rPr>
                <w:color w:val="1A202C"/>
                <w:sz w:val="18"/>
                <w:szCs w:val="18"/>
              </w:rPr>
              <w:lastRenderedPageBreak/>
              <w:t>[12] Zhou et al. (2024)</w:t>
            </w:r>
          </w:p>
        </w:tc>
        <w:tc>
          <w:tcPr>
            <w:tcW w:w="1000" w:type="pct"/>
            <w:shd w:val="clear" w:color="auto" w:fill="F7FAFC"/>
            <w:tcMar>
              <w:top w:w="120" w:type="dxa"/>
              <w:left w:w="120" w:type="dxa"/>
              <w:bottom w:w="120" w:type="dxa"/>
              <w:right w:w="120" w:type="dxa"/>
            </w:tcMar>
          </w:tcPr>
          <w:p w14:paraId="54FA7567" w14:textId="77777777" w:rsidR="00A738AC" w:rsidRDefault="00C32D87">
            <w:pPr>
              <w:spacing w:before="40" w:after="40" w:line="260" w:lineRule="auto"/>
            </w:pPr>
            <w:r>
              <w:rPr>
                <w:color w:val="1A202C"/>
                <w:sz w:val="18"/>
                <w:szCs w:val="18"/>
              </w:rPr>
              <w:t>Dual-</w:t>
            </w:r>
            <w:proofErr w:type="spellStart"/>
            <w:r>
              <w:rPr>
                <w:color w:val="1A202C"/>
                <w:sz w:val="18"/>
                <w:szCs w:val="18"/>
              </w:rPr>
              <w:t>SwinOrd</w:t>
            </w:r>
            <w:proofErr w:type="spellEnd"/>
            <w:r>
              <w:rPr>
                <w:color w:val="1A202C"/>
                <w:sz w:val="18"/>
                <w:szCs w:val="18"/>
              </w:rPr>
              <w:t>: Hierarchical Swin Transformer + Ordinal Regression &amp; Categorical heads</w:t>
            </w:r>
          </w:p>
        </w:tc>
        <w:tc>
          <w:tcPr>
            <w:tcW w:w="800" w:type="pct"/>
            <w:shd w:val="clear" w:color="auto" w:fill="F7FAFC"/>
            <w:tcMar>
              <w:top w:w="120" w:type="dxa"/>
              <w:left w:w="120" w:type="dxa"/>
              <w:bottom w:w="120" w:type="dxa"/>
              <w:right w:w="120" w:type="dxa"/>
            </w:tcMar>
          </w:tcPr>
          <w:p w14:paraId="2776DB0B" w14:textId="77777777" w:rsidR="00A738AC" w:rsidRDefault="00C32D87">
            <w:pPr>
              <w:spacing w:before="40" w:after="40" w:line="260" w:lineRule="auto"/>
            </w:pPr>
            <w:r>
              <w:rPr>
                <w:color w:val="1A202C"/>
                <w:sz w:val="18"/>
                <w:szCs w:val="18"/>
              </w:rPr>
              <w:t xml:space="preserve">APTOS 2019, </w:t>
            </w:r>
            <w:proofErr w:type="spellStart"/>
            <w:r>
              <w:rPr>
                <w:color w:val="1A202C"/>
                <w:sz w:val="18"/>
                <w:szCs w:val="18"/>
              </w:rPr>
              <w:t>EyePACS</w:t>
            </w:r>
            <w:proofErr w:type="spellEnd"/>
            <w:r>
              <w:rPr>
                <w:color w:val="1A202C"/>
                <w:sz w:val="18"/>
                <w:szCs w:val="18"/>
              </w:rPr>
              <w:t>, DDR (52,461 total)</w:t>
            </w:r>
          </w:p>
        </w:tc>
        <w:tc>
          <w:tcPr>
            <w:tcW w:w="1000" w:type="pct"/>
            <w:shd w:val="clear" w:color="auto" w:fill="F7FAFC"/>
            <w:tcMar>
              <w:top w:w="120" w:type="dxa"/>
              <w:left w:w="120" w:type="dxa"/>
              <w:bottom w:w="120" w:type="dxa"/>
              <w:right w:w="120" w:type="dxa"/>
            </w:tcMar>
          </w:tcPr>
          <w:p w14:paraId="15BDFAAF" w14:textId="77777777" w:rsidR="00A738AC" w:rsidRDefault="00C32D87">
            <w:pPr>
              <w:spacing w:before="40" w:after="40" w:line="260" w:lineRule="auto"/>
            </w:pPr>
            <w:r>
              <w:rPr>
                <w:color w:val="1A202C"/>
                <w:sz w:val="18"/>
                <w:szCs w:val="18"/>
              </w:rPr>
              <w:t xml:space="preserve">QWK: 0.941, </w:t>
            </w:r>
            <w:proofErr w:type="spellStart"/>
            <w:r>
              <w:rPr>
                <w:color w:val="1A202C"/>
                <w:sz w:val="18"/>
                <w:szCs w:val="18"/>
              </w:rPr>
              <w:t>Acc</w:t>
            </w:r>
            <w:proofErr w:type="spellEnd"/>
            <w:r>
              <w:rPr>
                <w:color w:val="1A202C"/>
                <w:sz w:val="18"/>
                <w:szCs w:val="18"/>
              </w:rPr>
              <w:t>: 91.8% (5-class), AUC: 0.982 (Referable DR)</w:t>
            </w:r>
          </w:p>
        </w:tc>
        <w:tc>
          <w:tcPr>
            <w:tcW w:w="750" w:type="pct"/>
            <w:shd w:val="clear" w:color="auto" w:fill="F7FAFC"/>
            <w:tcMar>
              <w:top w:w="120" w:type="dxa"/>
              <w:left w:w="120" w:type="dxa"/>
              <w:bottom w:w="120" w:type="dxa"/>
              <w:right w:w="120" w:type="dxa"/>
            </w:tcMar>
          </w:tcPr>
          <w:p w14:paraId="3446BC34" w14:textId="77777777" w:rsidR="00A738AC" w:rsidRDefault="00C32D87">
            <w:pPr>
              <w:spacing w:before="40" w:after="40" w:line="260" w:lineRule="auto"/>
            </w:pPr>
            <w:r>
              <w:rPr>
                <w:color w:val="1A202C"/>
                <w:sz w:val="18"/>
                <w:szCs w:val="18"/>
              </w:rPr>
              <w:t>Enforces clinical ordinal severity hierarchy; linear attention complexity via shifted windows.</w:t>
            </w:r>
          </w:p>
        </w:tc>
        <w:tc>
          <w:tcPr>
            <w:tcW w:w="750" w:type="pct"/>
            <w:shd w:val="clear" w:color="auto" w:fill="F7FAFC"/>
            <w:tcMar>
              <w:top w:w="120" w:type="dxa"/>
              <w:left w:w="120" w:type="dxa"/>
              <w:bottom w:w="120" w:type="dxa"/>
              <w:right w:w="120" w:type="dxa"/>
            </w:tcMar>
          </w:tcPr>
          <w:p w14:paraId="18AEEC50" w14:textId="77777777" w:rsidR="00A738AC" w:rsidRDefault="00C32D87">
            <w:pPr>
              <w:spacing w:before="40" w:after="40" w:line="260" w:lineRule="auto"/>
            </w:pPr>
            <w:r>
              <w:rPr>
                <w:color w:val="1A202C"/>
                <w:sz w:val="18"/>
                <w:szCs w:val="18"/>
              </w:rPr>
              <w:t>High training memory consumption; purely unimodal fundus imaging; no patient clinical data.</w:t>
            </w:r>
          </w:p>
        </w:tc>
      </w:tr>
    </w:tbl>
    <w:p w14:paraId="37343726" w14:textId="77777777" w:rsidR="00A738AC" w:rsidRDefault="00A738AC">
      <w:pPr>
        <w:spacing w:before="200" w:after="100"/>
      </w:pPr>
    </w:p>
    <w:p w14:paraId="69348B49" w14:textId="77777777" w:rsidR="00A738AC" w:rsidRDefault="00C32D87">
      <w:pPr>
        <w:pStyle w:val="Heading2"/>
        <w:spacing w:before="260" w:after="120" w:line="360" w:lineRule="auto"/>
      </w:pPr>
      <w:r>
        <w:rPr>
          <w:b/>
          <w:bCs/>
          <w:color w:val="1A365D"/>
        </w:rPr>
        <w:t>3.1 Architectural Paradigm Evolution: From Standard CNNs to Vision Transformers</w:t>
      </w:r>
    </w:p>
    <w:p w14:paraId="1FD07199" w14:textId="77777777" w:rsidR="00A738AC" w:rsidRDefault="00C32D87">
      <w:pPr>
        <w:spacing w:after="140" w:line="360" w:lineRule="auto"/>
        <w:jc w:val="both"/>
      </w:pPr>
      <w:r>
        <w:rPr>
          <w:sz w:val="24"/>
          <w:szCs w:val="24"/>
        </w:rPr>
        <w:t xml:space="preserve">A longitudinal synthesis of literature from 2020 to 2024 reveals a decisive architectural evolution in deep learning for diabetic retinopathy detection. The early phase (2020–2021) was dominated by standard transfer-learning Convolutional Neural Networks (VGG, </w:t>
      </w:r>
      <w:proofErr w:type="spellStart"/>
      <w:r>
        <w:rPr>
          <w:sz w:val="24"/>
          <w:szCs w:val="24"/>
        </w:rPr>
        <w:t>ResNet</w:t>
      </w:r>
      <w:proofErr w:type="spellEnd"/>
      <w:r>
        <w:rPr>
          <w:sz w:val="24"/>
          <w:szCs w:val="24"/>
        </w:rPr>
        <w:t xml:space="preserve">, Inception, </w:t>
      </w:r>
      <w:proofErr w:type="spellStart"/>
      <w:r>
        <w:rPr>
          <w:sz w:val="24"/>
          <w:szCs w:val="24"/>
        </w:rPr>
        <w:t>Xception</w:t>
      </w:r>
      <w:proofErr w:type="spellEnd"/>
      <w:r>
        <w:rPr>
          <w:sz w:val="24"/>
          <w:szCs w:val="24"/>
        </w:rPr>
        <w:t xml:space="preserve">) applied as monolithic backbones or blended ensembles [1, 2, 4, 6]. While effective for binary classification (referable vs. non-referable DR), standard CNNs faced inherent structural limitations: fixed receptive fields struggle to model long-range spatial dependencies across the retinal hemisphere, while aggressive spatial pooling </w:t>
      </w:r>
      <w:proofErr w:type="spellStart"/>
      <w:r>
        <w:rPr>
          <w:sz w:val="24"/>
          <w:szCs w:val="24"/>
        </w:rPr>
        <w:t>downsamples</w:t>
      </w:r>
      <w:proofErr w:type="spellEnd"/>
      <w:r>
        <w:rPr>
          <w:sz w:val="24"/>
          <w:szCs w:val="24"/>
        </w:rPr>
        <w:t xml:space="preserve"> and obliterates subtle, fine-grained microvascular cues such as isolated microaneurysms. To mitigate these drawbacks, researchers introduced attention-augmented architectures [7] and multi-stage detection systems [5, 9] to explicitly direct spatial focus toward pathological lesion clusters. However, the paradigm shifted dramatically between 2023 and 2024 with the adoption of Vision Transformers (</w:t>
      </w:r>
      <w:proofErr w:type="spellStart"/>
      <w:r>
        <w:rPr>
          <w:sz w:val="24"/>
          <w:szCs w:val="24"/>
        </w:rPr>
        <w:t>ViT</w:t>
      </w:r>
      <w:proofErr w:type="spellEnd"/>
      <w:r>
        <w:rPr>
          <w:sz w:val="24"/>
          <w:szCs w:val="24"/>
        </w:rPr>
        <w:t xml:space="preserve">) [11, 12]. Modern hierarchical Vision Transformers, notably the Shifted-Window Swin Transformer [12] and Compact Convolutional Transformers [11], combine local inductive bias with global self-attention mechanisms. This enables the model to simultaneously inspect localized micro-lesions (e.g., punctate </w:t>
      </w:r>
      <w:proofErr w:type="spellStart"/>
      <w:r>
        <w:rPr>
          <w:sz w:val="24"/>
          <w:szCs w:val="24"/>
        </w:rPr>
        <w:t>hemorrhages</w:t>
      </w:r>
      <w:proofErr w:type="spellEnd"/>
      <w:r>
        <w:rPr>
          <w:sz w:val="24"/>
          <w:szCs w:val="24"/>
        </w:rPr>
        <w:t>) and global retinal topologies (e.g., bilateral venous dilation and diffuse retinal ischemia), resulting in superior Quadratic Weighted Kappa (QWK) scores exceeding 0.94.</w:t>
      </w:r>
    </w:p>
    <w:p w14:paraId="1AA2BAA6" w14:textId="77777777" w:rsidR="00A738AC" w:rsidRDefault="00C32D87">
      <w:pPr>
        <w:pStyle w:val="Heading2"/>
        <w:spacing w:before="260" w:after="120" w:line="360" w:lineRule="auto"/>
      </w:pPr>
      <w:r>
        <w:rPr>
          <w:b/>
          <w:bCs/>
          <w:color w:val="1A365D"/>
        </w:rPr>
        <w:t>3.2 Benchmark Datasets, Preprocessing Strategies, and Quality Variations</w:t>
      </w:r>
    </w:p>
    <w:p w14:paraId="6FDF3164" w14:textId="77777777" w:rsidR="00A738AC" w:rsidRDefault="00C32D87">
      <w:pPr>
        <w:spacing w:after="140" w:line="360" w:lineRule="auto"/>
        <w:jc w:val="both"/>
      </w:pPr>
      <w:r>
        <w:rPr>
          <w:sz w:val="24"/>
          <w:szCs w:val="24"/>
        </w:rPr>
        <w:lastRenderedPageBreak/>
        <w:t xml:space="preserve">Across the reviewed studies, five primary benchmark datasets dominate the literature: Kaggle </w:t>
      </w:r>
      <w:proofErr w:type="spellStart"/>
      <w:r>
        <w:rPr>
          <w:sz w:val="24"/>
          <w:szCs w:val="24"/>
        </w:rPr>
        <w:t>EyePACS</w:t>
      </w:r>
      <w:proofErr w:type="spellEnd"/>
      <w:r>
        <w:rPr>
          <w:sz w:val="24"/>
          <w:szCs w:val="24"/>
        </w:rPr>
        <w:t xml:space="preserve"> (35,126 images), Messidor-1/2 (1,200 to 1,748 images), APTOS 2019 (3,662 images), </w:t>
      </w:r>
      <w:proofErr w:type="spellStart"/>
      <w:r>
        <w:rPr>
          <w:sz w:val="24"/>
          <w:szCs w:val="24"/>
        </w:rPr>
        <w:t>IDRiD</w:t>
      </w:r>
      <w:proofErr w:type="spellEnd"/>
      <w:r>
        <w:rPr>
          <w:sz w:val="24"/>
          <w:szCs w:val="24"/>
        </w:rPr>
        <w:t xml:space="preserve"> (516 images), and DDR (13,673 images). Each repository presents distinct optical characteristics and clinical contexts. </w:t>
      </w:r>
      <w:proofErr w:type="spellStart"/>
      <w:r>
        <w:rPr>
          <w:sz w:val="24"/>
          <w:szCs w:val="24"/>
        </w:rPr>
        <w:t>Messidor</w:t>
      </w:r>
      <w:proofErr w:type="spellEnd"/>
      <w:r>
        <w:rPr>
          <w:sz w:val="24"/>
          <w:szCs w:val="24"/>
        </w:rPr>
        <w:t xml:space="preserve"> datasets consist of highly curated, macula-</w:t>
      </w:r>
      <w:proofErr w:type="spellStart"/>
      <w:r>
        <w:rPr>
          <w:sz w:val="24"/>
          <w:szCs w:val="24"/>
        </w:rPr>
        <w:t>centered</w:t>
      </w:r>
      <w:proofErr w:type="spellEnd"/>
      <w:r>
        <w:rPr>
          <w:sz w:val="24"/>
          <w:szCs w:val="24"/>
        </w:rPr>
        <w:t xml:space="preserve"> photographs obtained under controlled French clinical protocols. Conversely, </w:t>
      </w:r>
      <w:proofErr w:type="spellStart"/>
      <w:r>
        <w:rPr>
          <w:sz w:val="24"/>
          <w:szCs w:val="24"/>
        </w:rPr>
        <w:t>EyePACS</w:t>
      </w:r>
      <w:proofErr w:type="spellEnd"/>
      <w:r>
        <w:rPr>
          <w:sz w:val="24"/>
          <w:szCs w:val="24"/>
        </w:rPr>
        <w:t xml:space="preserve"> and APTOS 2019 reflect real-world screening conditions featuring substantial variations in camera field of view (45° vs. 50°), lighting irregularities, motion blur, and non-uniform pupil dilation. To harmonize these discrepancies, top-performing studies consistently rely on specialized optical preprocessing. Ben Graham's method—which applies local </w:t>
      </w:r>
      <w:proofErr w:type="spellStart"/>
      <w:r>
        <w:rPr>
          <w:sz w:val="24"/>
          <w:szCs w:val="24"/>
        </w:rPr>
        <w:t>color</w:t>
      </w:r>
      <w:proofErr w:type="spellEnd"/>
      <w:r>
        <w:rPr>
          <w:sz w:val="24"/>
          <w:szCs w:val="24"/>
        </w:rPr>
        <w:t xml:space="preserve"> averaging followed by subtraction—effectively eliminates inter-camera illumination gradients. Similarly, green-channel extraction combined with Contrast-Limited Adaptive Histogram Equalization (CLAHE) dramatically enhances vascular and microaneurysm contrast, providing critical signal amplification for downstream classifiers [2, 6].</w:t>
      </w:r>
    </w:p>
    <w:p w14:paraId="6076C748" w14:textId="77777777" w:rsidR="00A738AC" w:rsidRDefault="00C32D87">
      <w:pPr>
        <w:pStyle w:val="Heading2"/>
        <w:spacing w:before="260" w:after="120" w:line="360" w:lineRule="auto"/>
      </w:pPr>
      <w:r>
        <w:rPr>
          <w:b/>
          <w:bCs/>
          <w:color w:val="1A365D"/>
        </w:rPr>
        <w:t>3.3 Loss Formulations and Class Imbalance Resolution</w:t>
      </w:r>
    </w:p>
    <w:p w14:paraId="47C7FC08" w14:textId="77777777" w:rsidR="00A738AC" w:rsidRDefault="00C32D87">
      <w:pPr>
        <w:spacing w:after="140" w:line="360" w:lineRule="auto"/>
        <w:jc w:val="both"/>
      </w:pPr>
      <w:r>
        <w:rPr>
          <w:sz w:val="24"/>
          <w:szCs w:val="24"/>
        </w:rPr>
        <w:t xml:space="preserve">A critical methodological insight emerging from the comparative analysis is the limitation of standard categorical cross-entropy loss for multi-class DR grading. Retinal screening datasets exhibit severe class imbalance, where normal images (Grade 0) typically account for 60–75% of the repository, while severe NPDR (Grade 3) represents less than 5%. Models trained with standard cross-entropy exhibit a severe majority-class bias, achieving high overall accuracy while failing clinically to detect early or severe stages. Furthermore, categorical cross-entropy treats all classification mistakes identically: misclassifying a Grade 0 (Normal) patient as Grade 1 (Mild) incurs the exact same loss penalty as misclassifying Grade 0 as Grade 4 (Proliferative DR), which is clinically unacceptable. Studies published between 2022 and 2024 overcome this through compound loss functions. The integration of Focal Loss and Asymmetric Loss addresses class frequency skews by dynamically </w:t>
      </w:r>
      <w:proofErr w:type="spellStart"/>
      <w:r>
        <w:rPr>
          <w:sz w:val="24"/>
          <w:szCs w:val="24"/>
        </w:rPr>
        <w:t>downweighting</w:t>
      </w:r>
      <w:proofErr w:type="spellEnd"/>
      <w:r>
        <w:rPr>
          <w:sz w:val="24"/>
          <w:szCs w:val="24"/>
        </w:rPr>
        <w:t xml:space="preserve"> easy-to-classify normal samples. Crucially, Zhou et al. [12] demonstrated that integrating Ordinal Regression Loss enforces disease progression penalties, virtually eliminating catastrophic off-diagonal diagnostic errors and elevating the Quadratic Weighted Kappa metric to clinical-grade reliability.</w:t>
      </w:r>
    </w:p>
    <w:p w14:paraId="5E1CA7CE" w14:textId="77777777" w:rsidR="00A738AC" w:rsidRDefault="00C32D87">
      <w:pPr>
        <w:pStyle w:val="Heading2"/>
        <w:spacing w:before="260" w:after="120" w:line="360" w:lineRule="auto"/>
      </w:pPr>
      <w:r>
        <w:rPr>
          <w:b/>
          <w:bCs/>
          <w:color w:val="1A365D"/>
        </w:rPr>
        <w:t>3.4 Model Interpretability and Lesion Grounding</w:t>
      </w:r>
    </w:p>
    <w:p w14:paraId="0C5E6F11" w14:textId="77777777" w:rsidR="00A738AC" w:rsidRDefault="00C32D87">
      <w:pPr>
        <w:spacing w:after="140" w:line="360" w:lineRule="auto"/>
        <w:jc w:val="both"/>
      </w:pPr>
      <w:r>
        <w:rPr>
          <w:sz w:val="24"/>
          <w:szCs w:val="24"/>
        </w:rPr>
        <w:t xml:space="preserve">Clinical acceptance of deep learning CAD systems is fundamentally contingent upon explainability. Early models [1, 2, 3] operated strictly as opaque black-box classifiers, </w:t>
      </w:r>
      <w:r>
        <w:rPr>
          <w:sz w:val="24"/>
          <w:szCs w:val="24"/>
        </w:rPr>
        <w:lastRenderedPageBreak/>
        <w:t xml:space="preserve">generating probability scores without spatial justification. Between 2021 and 2023, two diverging strategies emerged to provide clinical interpretability: (1) explicit two-stage pipelines combining object detectors (YOLO) or semantic </w:t>
      </w:r>
      <w:proofErr w:type="spellStart"/>
      <w:r>
        <w:rPr>
          <w:sz w:val="24"/>
          <w:szCs w:val="24"/>
        </w:rPr>
        <w:t>segmentors</w:t>
      </w:r>
      <w:proofErr w:type="spellEnd"/>
      <w:r>
        <w:rPr>
          <w:sz w:val="24"/>
          <w:szCs w:val="24"/>
        </w:rPr>
        <w:t xml:space="preserve"> (U-Net, </w:t>
      </w:r>
      <w:proofErr w:type="spellStart"/>
      <w:r>
        <w:rPr>
          <w:sz w:val="24"/>
          <w:szCs w:val="24"/>
        </w:rPr>
        <w:t>YNet</w:t>
      </w:r>
      <w:proofErr w:type="spellEnd"/>
      <w:r>
        <w:rPr>
          <w:sz w:val="24"/>
          <w:szCs w:val="24"/>
        </w:rPr>
        <w:t>) to produce physical lesion bounding boxes or pixel masks [5, 9, 10]; and (2) internal attention heatmaps (Grad-CAM, Grad-CAM++, and transformer attention-rollout maps) [7, 11, 12]. While explicit segmentation provides precise morphological boundaries, it incurs heavy computational latency and requires massive, expensive pixel-level manual annotations. Conversely, attention-rollout mechanisms in Vision Transformers provide weakly supervised, lesion-aware saliency maps dynamically without requiring any manual bounding box annotations, striking an optimal balance between clinical interpretability and computational efficiency.</w:t>
      </w:r>
    </w:p>
    <w:p w14:paraId="1DD7A1DD" w14:textId="77777777" w:rsidR="00A738AC" w:rsidRDefault="00C32D87">
      <w:pPr>
        <w:pStyle w:val="Heading1"/>
        <w:spacing w:before="360" w:after="160" w:line="360" w:lineRule="auto"/>
      </w:pPr>
      <w:r>
        <w:rPr>
          <w:b/>
          <w:bCs/>
          <w:color w:val="0F294A"/>
          <w:sz w:val="28"/>
          <w:szCs w:val="28"/>
        </w:rPr>
        <w:t>4. Research Gap</w:t>
      </w:r>
    </w:p>
    <w:p w14:paraId="74696815" w14:textId="77777777" w:rsidR="00A738AC" w:rsidRDefault="00C32D87">
      <w:pPr>
        <w:spacing w:after="140" w:line="360" w:lineRule="auto"/>
        <w:jc w:val="both"/>
      </w:pPr>
      <w:r>
        <w:rPr>
          <w:sz w:val="24"/>
          <w:szCs w:val="24"/>
        </w:rPr>
        <w:t>Despite remarkable advancements in deep learning models for diabetic retinopathy, a critical examination of the literature reveals five major unresolved research gaps that hinder seamless, reliable real-world clinical translation:</w:t>
      </w:r>
    </w:p>
    <w:p w14:paraId="0ACAF4CE" w14:textId="77777777" w:rsidR="00A738AC" w:rsidRDefault="00C32D87">
      <w:pPr>
        <w:pStyle w:val="Heading2"/>
        <w:spacing w:before="260" w:after="120" w:line="360" w:lineRule="auto"/>
      </w:pPr>
      <w:r>
        <w:rPr>
          <w:b/>
          <w:bCs/>
          <w:color w:val="1A365D"/>
        </w:rPr>
        <w:t>4.1 Domain Shift and Inadequate Cross-Dataset Generalization</w:t>
      </w:r>
    </w:p>
    <w:p w14:paraId="271E2A06" w14:textId="77777777" w:rsidR="00A738AC" w:rsidRDefault="00C32D87">
      <w:pPr>
        <w:spacing w:after="140" w:line="360" w:lineRule="auto"/>
        <w:jc w:val="both"/>
      </w:pPr>
      <w:r>
        <w:rPr>
          <w:sz w:val="24"/>
          <w:szCs w:val="24"/>
        </w:rPr>
        <w:t xml:space="preserve">The vast majority of existing deep learning models demonstrate outstanding performance when evaluated on internal test sets derived from the same distribution as their training data. However, as quantitatively benchmarked by </w:t>
      </w:r>
      <w:proofErr w:type="spellStart"/>
      <w:r>
        <w:rPr>
          <w:sz w:val="24"/>
          <w:szCs w:val="24"/>
        </w:rPr>
        <w:t>Atwany</w:t>
      </w:r>
      <w:proofErr w:type="spellEnd"/>
      <w:r>
        <w:rPr>
          <w:sz w:val="24"/>
          <w:szCs w:val="24"/>
        </w:rPr>
        <w:t xml:space="preserve"> et al. [8], when these models are evaluated zero-shot across external clinical cohorts captured using different fundus camera hardware (e.g., Zeiss vs. Topcon vs. Canon), varying patient ethnicities with diverse fundus pigmentation, or smartphone-based portable screening devices, classification accuracy drops precipitously by 12% to 18%. Current models fail to learn domain-invariant representations, remaining highly susceptible to superficial image acquisition artifacts rather than underlying pathophysiology.</w:t>
      </w:r>
    </w:p>
    <w:p w14:paraId="4B3F01F2" w14:textId="77777777" w:rsidR="00A738AC" w:rsidRDefault="00C32D87">
      <w:pPr>
        <w:pStyle w:val="Heading2"/>
        <w:spacing w:before="260" w:after="120" w:line="360" w:lineRule="auto"/>
      </w:pPr>
      <w:r>
        <w:rPr>
          <w:b/>
          <w:bCs/>
          <w:color w:val="1A365D"/>
        </w:rPr>
        <w:t>4.2 Severe Sensitivity Deficits in Early-Stage (Mild NPDR) Detection</w:t>
      </w:r>
    </w:p>
    <w:p w14:paraId="4B3A6B9E" w14:textId="77777777" w:rsidR="00A738AC" w:rsidRDefault="00C32D87">
      <w:pPr>
        <w:spacing w:after="140" w:line="360" w:lineRule="auto"/>
        <w:jc w:val="both"/>
      </w:pPr>
      <w:r>
        <w:rPr>
          <w:sz w:val="24"/>
          <w:szCs w:val="24"/>
        </w:rPr>
        <w:t xml:space="preserve">Clinical guidelines emphasize that early intervention yields the greatest preventative value. However, nearly all reviewed deep learning models exhibit their lowest sensitivity and recall on Grade 1 (Mild NPDR), frequently dropping below 70% [1, 3, 6, 11]. The primary pathological hallmark of Mild NPDR consists exclusively of tiny microaneurysms (often spanning only 2–5 pixels on high-resolution fundus images). Standard convolutional </w:t>
      </w:r>
      <w:proofErr w:type="spellStart"/>
      <w:r>
        <w:rPr>
          <w:sz w:val="24"/>
          <w:szCs w:val="24"/>
        </w:rPr>
        <w:lastRenderedPageBreak/>
        <w:t>downsampling</w:t>
      </w:r>
      <w:proofErr w:type="spellEnd"/>
      <w:r>
        <w:rPr>
          <w:sz w:val="24"/>
          <w:szCs w:val="24"/>
        </w:rPr>
        <w:t>, spatial striding, and aggressive patch tokenization systematically smooth out or discard these minute vascular signals, leading to false-negative diagnoses during the most critical early therapeutic window.</w:t>
      </w:r>
    </w:p>
    <w:p w14:paraId="1B3F69E9" w14:textId="77777777" w:rsidR="00A738AC" w:rsidRDefault="00C32D87">
      <w:pPr>
        <w:pStyle w:val="Heading2"/>
        <w:spacing w:before="260" w:after="120" w:line="360" w:lineRule="auto"/>
      </w:pPr>
      <w:r>
        <w:rPr>
          <w:b/>
          <w:bCs/>
          <w:color w:val="1A365D"/>
        </w:rPr>
        <w:t>4.3 Opaque Clinical Explainability and Lack of Fine-Grained Lesion Grounding</w:t>
      </w:r>
    </w:p>
    <w:p w14:paraId="6ACEDD7E" w14:textId="77777777" w:rsidR="00A738AC" w:rsidRDefault="00C32D87">
      <w:pPr>
        <w:spacing w:after="140" w:line="360" w:lineRule="auto"/>
        <w:jc w:val="both"/>
      </w:pPr>
      <w:r>
        <w:rPr>
          <w:sz w:val="24"/>
          <w:szCs w:val="24"/>
        </w:rPr>
        <w:t xml:space="preserve">While saliency visualization tools such as Grad-CAM and attention rollout have become standard, they frequently produce coarse, diffuse heatmaps that highlight broad retinal regions rather than delineating specific clinical microvascular lesions. Furthermore, attention maps frequently trigger false activations on healthy anatomical boundaries, such as the optic disc margin or choroidal crescents [7]. In clinical practice, ophthalmologists cannot rely on </w:t>
      </w:r>
      <w:proofErr w:type="gramStart"/>
      <w:r>
        <w:rPr>
          <w:sz w:val="24"/>
          <w:szCs w:val="24"/>
        </w:rPr>
        <w:t>coarse</w:t>
      </w:r>
      <w:proofErr w:type="gramEnd"/>
      <w:r>
        <w:rPr>
          <w:sz w:val="24"/>
          <w:szCs w:val="24"/>
        </w:rPr>
        <w:t xml:space="preserve"> heatmaps to make high-stakes laser treatment or surgical decisions; there is an urgent need for models that provide fine-grained, lesion-grounded explainability indicating exactly which microvascular biomarkers (microaneurysms, </w:t>
      </w:r>
      <w:proofErr w:type="spellStart"/>
      <w:r>
        <w:rPr>
          <w:sz w:val="24"/>
          <w:szCs w:val="24"/>
        </w:rPr>
        <w:t>hemorrhages</w:t>
      </w:r>
      <w:proofErr w:type="spellEnd"/>
      <w:r>
        <w:rPr>
          <w:sz w:val="24"/>
          <w:szCs w:val="24"/>
        </w:rPr>
        <w:t>, hard exudates) justified the assigned severity grade.</w:t>
      </w:r>
    </w:p>
    <w:p w14:paraId="1D14206A" w14:textId="77777777" w:rsidR="00A738AC" w:rsidRDefault="00C32D87">
      <w:pPr>
        <w:pStyle w:val="Heading2"/>
        <w:spacing w:before="260" w:after="120" w:line="360" w:lineRule="auto"/>
      </w:pPr>
      <w:r>
        <w:rPr>
          <w:b/>
          <w:bCs/>
          <w:color w:val="1A365D"/>
        </w:rPr>
        <w:t>4.4 High Computational Complexity and Lack of Edge-Device Optimization</w:t>
      </w:r>
    </w:p>
    <w:p w14:paraId="282C3CE1" w14:textId="77777777" w:rsidR="00A738AC" w:rsidRDefault="00C32D87">
      <w:pPr>
        <w:spacing w:after="140" w:line="360" w:lineRule="auto"/>
        <w:jc w:val="both"/>
      </w:pPr>
      <w:r>
        <w:rPr>
          <w:sz w:val="24"/>
          <w:szCs w:val="24"/>
        </w:rPr>
        <w:t>State-of-the-art architectures achieving top diagnostic benchmarks—such as multi-model CNN ensembles [1, 6], cascaded U-Net/</w:t>
      </w:r>
      <w:proofErr w:type="spellStart"/>
      <w:r>
        <w:rPr>
          <w:sz w:val="24"/>
          <w:szCs w:val="24"/>
        </w:rPr>
        <w:t>YNet</w:t>
      </w:r>
      <w:proofErr w:type="spellEnd"/>
      <w:r>
        <w:rPr>
          <w:sz w:val="24"/>
          <w:szCs w:val="24"/>
        </w:rPr>
        <w:t xml:space="preserve"> pipelines [9, 10], and large Vision Transformers [12]—rely on millions of parameters and heavy floating-point operations (FLOPs). These models require high-end, power-hungry desktop GPU workstations to perform inference. In contrast, the most urgent real-world clinical need for automated DR screening exists in rural community health posts, primary care clinics, and mobile screening vans in developing countries, where only low-power tablets, smartphones, or edge AI accelerators (e.g., Raspberry Pi, Jetson Nano) are available. There is a distinct scarcity of lightweight, edge-optimized architectures capable of delivering clinical-grade multi-class DR grading under strict latency and memory constraints.</w:t>
      </w:r>
    </w:p>
    <w:p w14:paraId="44284A52" w14:textId="77777777" w:rsidR="00A738AC" w:rsidRDefault="00C32D87">
      <w:pPr>
        <w:pStyle w:val="Heading2"/>
        <w:spacing w:before="260" w:after="120" w:line="360" w:lineRule="auto"/>
      </w:pPr>
      <w:r>
        <w:rPr>
          <w:b/>
          <w:bCs/>
          <w:color w:val="1A365D"/>
        </w:rPr>
        <w:t>4.5 Disconnection Between Retinal Imaging and Systemic Clinical Risk Factors</w:t>
      </w:r>
    </w:p>
    <w:p w14:paraId="58B809AC" w14:textId="77777777" w:rsidR="00A738AC" w:rsidRDefault="00C32D87">
      <w:pPr>
        <w:spacing w:after="140" w:line="360" w:lineRule="auto"/>
        <w:jc w:val="both"/>
      </w:pPr>
      <w:r>
        <w:rPr>
          <w:sz w:val="24"/>
          <w:szCs w:val="24"/>
        </w:rPr>
        <w:t xml:space="preserve">Existing deep learning diagnostic frameworks operate in complete clinical isolation, relying exclusively on static 2D </w:t>
      </w:r>
      <w:proofErr w:type="spellStart"/>
      <w:r>
        <w:rPr>
          <w:sz w:val="24"/>
          <w:szCs w:val="24"/>
        </w:rPr>
        <w:t>color</w:t>
      </w:r>
      <w:proofErr w:type="spellEnd"/>
      <w:r>
        <w:rPr>
          <w:sz w:val="24"/>
          <w:szCs w:val="24"/>
        </w:rPr>
        <w:t xml:space="preserve"> fundus photographs. However, in routine medical practice, ophthalmologists and endocrinologists interpret retinal imaging within the context of the patient's systemic clinical profile—including glycated </w:t>
      </w:r>
      <w:proofErr w:type="spellStart"/>
      <w:r>
        <w:rPr>
          <w:sz w:val="24"/>
          <w:szCs w:val="24"/>
        </w:rPr>
        <w:t>hemoglobin</w:t>
      </w:r>
      <w:proofErr w:type="spellEnd"/>
      <w:r>
        <w:rPr>
          <w:sz w:val="24"/>
          <w:szCs w:val="24"/>
        </w:rPr>
        <w:t xml:space="preserve"> (HbA1c) levels, duration of diabetes, systemic hypertension, lipid panels, and renal function (microalbuminuria). A patient with borderline moderate NPDR and an HbA1c of 11.5% faces an exponentially higher </w:t>
      </w:r>
      <w:r>
        <w:rPr>
          <w:sz w:val="24"/>
          <w:szCs w:val="24"/>
        </w:rPr>
        <w:lastRenderedPageBreak/>
        <w:t>immediate risk of rapid progression than an identical patient with tightly controlled blood sugar. Current literature exhibits a major gap in multimodal data fusion architectures capable of synergistically synthesizing high-resolution retinal imaging with structured Electronic Health Record (EHR) clinical features.</w:t>
      </w:r>
    </w:p>
    <w:p w14:paraId="2757FC2E" w14:textId="77777777" w:rsidR="00A738AC" w:rsidRDefault="00C32D87">
      <w:pPr>
        <w:pStyle w:val="Heading1"/>
        <w:spacing w:before="360" w:after="160" w:line="360" w:lineRule="auto"/>
      </w:pPr>
      <w:r>
        <w:rPr>
          <w:b/>
          <w:bCs/>
          <w:color w:val="0F294A"/>
          <w:sz w:val="28"/>
          <w:szCs w:val="28"/>
        </w:rPr>
        <w:t>5. Conclusion and Proposed System Roadmap</w:t>
      </w:r>
    </w:p>
    <w:p w14:paraId="75722B60" w14:textId="77777777" w:rsidR="00A738AC" w:rsidRDefault="00C32D87">
      <w:pPr>
        <w:spacing w:after="140" w:line="360" w:lineRule="auto"/>
        <w:jc w:val="both"/>
      </w:pPr>
      <w:r>
        <w:rPr>
          <w:sz w:val="24"/>
          <w:szCs w:val="24"/>
        </w:rPr>
        <w:t xml:space="preserve">This comprehensive literature survey has critically evaluated twelve state-of-the-art deep learning research papers published between 2020 and 2024 for automated diabetic retinopathy detection, severity grading, and lesion segmentation. The survey systematically mapped the paradigm progression from early pre-trained CNN transfer learning and multi-model </w:t>
      </w:r>
      <w:proofErr w:type="spellStart"/>
      <w:r>
        <w:rPr>
          <w:sz w:val="24"/>
          <w:szCs w:val="24"/>
        </w:rPr>
        <w:t>ensembling</w:t>
      </w:r>
      <w:proofErr w:type="spellEnd"/>
      <w:r>
        <w:rPr>
          <w:sz w:val="24"/>
          <w:szCs w:val="24"/>
        </w:rPr>
        <w:t xml:space="preserve"> to modern attention-gated networks, deep segmentation pipelines, and hierarchical Vision Transformers.</w:t>
      </w:r>
    </w:p>
    <w:p w14:paraId="37F70AB2" w14:textId="77777777" w:rsidR="00A738AC" w:rsidRDefault="00C32D87">
      <w:pPr>
        <w:spacing w:after="140" w:line="360" w:lineRule="auto"/>
        <w:jc w:val="both"/>
      </w:pPr>
      <w:r>
        <w:rPr>
          <w:sz w:val="24"/>
          <w:szCs w:val="24"/>
        </w:rPr>
        <w:t>The comparative analysis confirmed that while automated binary screening (referable vs. non-referable DR) has achieved high sensitivity (&gt;92%) and specificity (&gt;95%), multi-class 5-grade severity classification remains challenged by severe class imbalance, cross-camera domain shift, low sensitivity for subtle Grade 1 microaneurysms, opaque black-box decision boundaries, and heavy computational requirements. These critical findings provide clear motivation and architectural direction for designing an advanced, next-generation computer-aided diagnostic framework.</w:t>
      </w:r>
    </w:p>
    <w:p w14:paraId="1B621C38" w14:textId="77777777" w:rsidR="00A738AC" w:rsidRDefault="00C32D87">
      <w:pPr>
        <w:pStyle w:val="Heading2"/>
        <w:spacing w:before="260" w:after="120" w:line="360" w:lineRule="auto"/>
      </w:pPr>
      <w:r>
        <w:rPr>
          <w:b/>
          <w:bCs/>
          <w:color w:val="1A365D"/>
        </w:rPr>
        <w:t>5.1 Proposed Methodological Architecture and Research Roadmap</w:t>
      </w:r>
    </w:p>
    <w:p w14:paraId="1DE143BF" w14:textId="77777777" w:rsidR="00A738AC" w:rsidRDefault="00C32D87">
      <w:pPr>
        <w:spacing w:after="140" w:line="360" w:lineRule="auto"/>
        <w:jc w:val="both"/>
      </w:pPr>
      <w:r>
        <w:rPr>
          <w:sz w:val="24"/>
          <w:szCs w:val="24"/>
        </w:rPr>
        <w:t>Motivated directly by the five identified research gaps, this study proposes an innovative, lightweight, clinically explainable, and edge-deployable deep learning framework: The Hybrid CNN-Swin Transformer with Lesion-Aware Cross-Attention (LACAM) and Ordinal Focal Loss for Robust Diabetic Retinopathy Grading.</w:t>
      </w:r>
    </w:p>
    <w:p w14:paraId="65F0C117" w14:textId="77777777" w:rsidR="00A738AC" w:rsidRDefault="00C32D87">
      <w:pPr>
        <w:spacing w:after="140" w:line="360" w:lineRule="auto"/>
        <w:jc w:val="both"/>
      </w:pPr>
      <w:r>
        <w:rPr>
          <w:sz w:val="24"/>
          <w:szCs w:val="24"/>
        </w:rPr>
        <w:t>The proposed architectural blueprint comprises five integrated modules:</w:t>
      </w:r>
    </w:p>
    <w:p w14:paraId="602C6CDD" w14:textId="77777777" w:rsidR="00A738AC" w:rsidRDefault="00C32D87">
      <w:pPr>
        <w:spacing w:after="140" w:line="360" w:lineRule="auto"/>
        <w:jc w:val="both"/>
      </w:pPr>
      <w:r>
        <w:rPr>
          <w:sz w:val="24"/>
          <w:szCs w:val="24"/>
        </w:rPr>
        <w:t>1. Optical Preprocessing &amp; Artifact Suppression Pipeline: Raw fundus photographs are normalized using an automated circular cropping mask, followed by green-channel extraction and adaptive CLAHE contrast enhancement. Additionally, an explicit optic disc localization mask is generated to prevent false-positive attention activation on normal peripapillary boundaries.</w:t>
      </w:r>
    </w:p>
    <w:p w14:paraId="23594E80" w14:textId="77777777" w:rsidR="00A738AC" w:rsidRDefault="00C32D87">
      <w:pPr>
        <w:spacing w:after="140" w:line="360" w:lineRule="auto"/>
        <w:jc w:val="both"/>
      </w:pPr>
      <w:r>
        <w:rPr>
          <w:sz w:val="24"/>
          <w:szCs w:val="24"/>
        </w:rPr>
        <w:lastRenderedPageBreak/>
        <w:t>2. Dual-Scale Feature Extraction Backbone: To resolve the conflict between fine-grained micro-lesion capture and global contextual understanding without incurring massive computational bloat, the architecture implements a dual-stream hybrid design:</w:t>
      </w:r>
    </w:p>
    <w:p w14:paraId="342553C6" w14:textId="77777777" w:rsidR="00A738AC" w:rsidRDefault="00C32D87">
      <w:pPr>
        <w:pStyle w:val="ListParagraph"/>
        <w:numPr>
          <w:ilvl w:val="0"/>
          <w:numId w:val="1"/>
        </w:numPr>
        <w:spacing w:before="60" w:after="100" w:line="360" w:lineRule="auto"/>
        <w:jc w:val="both"/>
      </w:pPr>
      <w:r>
        <w:rPr>
          <w:b/>
          <w:bCs/>
          <w:sz w:val="24"/>
          <w:szCs w:val="24"/>
        </w:rPr>
        <w:t xml:space="preserve">   • Local Lesion </w:t>
      </w:r>
      <w:proofErr w:type="gramStart"/>
      <w:r>
        <w:rPr>
          <w:b/>
          <w:bCs/>
          <w:sz w:val="24"/>
          <w:szCs w:val="24"/>
        </w:rPr>
        <w:t xml:space="preserve">Stream </w:t>
      </w:r>
      <w:r>
        <w:rPr>
          <w:sz w:val="24"/>
          <w:szCs w:val="24"/>
        </w:rPr>
        <w:t xml:space="preserve"> A</w:t>
      </w:r>
      <w:proofErr w:type="gramEnd"/>
      <w:r>
        <w:rPr>
          <w:sz w:val="24"/>
          <w:szCs w:val="24"/>
        </w:rPr>
        <w:t xml:space="preserve"> lightweight convolutional backbone (MobileNetV4 or EfficientNet-B0) operating on high-resolution image patches to preserve fine-grained spatial inductive biases, specifically capturing tiny 2–</w:t>
      </w:r>
      <w:proofErr w:type="gramStart"/>
      <w:r>
        <w:rPr>
          <w:sz w:val="24"/>
          <w:szCs w:val="24"/>
        </w:rPr>
        <w:t>5 pixel</w:t>
      </w:r>
      <w:proofErr w:type="gramEnd"/>
      <w:r>
        <w:rPr>
          <w:sz w:val="24"/>
          <w:szCs w:val="24"/>
        </w:rPr>
        <w:t xml:space="preserve"> microaneurysms and dot </w:t>
      </w:r>
      <w:proofErr w:type="spellStart"/>
      <w:r>
        <w:rPr>
          <w:sz w:val="24"/>
          <w:szCs w:val="24"/>
        </w:rPr>
        <w:t>hemorrhages</w:t>
      </w:r>
      <w:proofErr w:type="spellEnd"/>
      <w:r>
        <w:rPr>
          <w:sz w:val="24"/>
          <w:szCs w:val="24"/>
        </w:rPr>
        <w:t>.</w:t>
      </w:r>
    </w:p>
    <w:p w14:paraId="170BB384" w14:textId="77777777" w:rsidR="00A738AC" w:rsidRDefault="00C32D87">
      <w:pPr>
        <w:pStyle w:val="ListParagraph"/>
        <w:numPr>
          <w:ilvl w:val="0"/>
          <w:numId w:val="1"/>
        </w:numPr>
        <w:spacing w:before="60" w:after="100" w:line="360" w:lineRule="auto"/>
        <w:jc w:val="both"/>
      </w:pPr>
      <w:r>
        <w:rPr>
          <w:b/>
          <w:bCs/>
          <w:sz w:val="24"/>
          <w:szCs w:val="24"/>
        </w:rPr>
        <w:t xml:space="preserve">   • Global Context </w:t>
      </w:r>
      <w:proofErr w:type="gramStart"/>
      <w:r>
        <w:rPr>
          <w:b/>
          <w:bCs/>
          <w:sz w:val="24"/>
          <w:szCs w:val="24"/>
        </w:rPr>
        <w:t xml:space="preserve">Stream </w:t>
      </w:r>
      <w:r>
        <w:rPr>
          <w:sz w:val="24"/>
          <w:szCs w:val="24"/>
        </w:rPr>
        <w:t xml:space="preserve"> A</w:t>
      </w:r>
      <w:proofErr w:type="gramEnd"/>
      <w:r>
        <w:rPr>
          <w:sz w:val="24"/>
          <w:szCs w:val="24"/>
        </w:rPr>
        <w:t xml:space="preserve"> compact hierarchical Shifted-Window Swin Transformer (Swin-T) backbone to compute long-range cross-window self-attention across the full retinal field with linear computational complexity, </w:t>
      </w:r>
      <w:proofErr w:type="spellStart"/>
      <w:r>
        <w:rPr>
          <w:sz w:val="24"/>
          <w:szCs w:val="24"/>
        </w:rPr>
        <w:t>modeling</w:t>
      </w:r>
      <w:proofErr w:type="spellEnd"/>
      <w:r>
        <w:rPr>
          <w:sz w:val="24"/>
          <w:szCs w:val="24"/>
        </w:rPr>
        <w:t xml:space="preserve"> diffuse retinal ischemia and vessel tortuosity.</w:t>
      </w:r>
    </w:p>
    <w:p w14:paraId="36F2879A" w14:textId="77777777" w:rsidR="00A738AC" w:rsidRDefault="00C32D87">
      <w:pPr>
        <w:spacing w:after="140" w:line="360" w:lineRule="auto"/>
        <w:jc w:val="both"/>
      </w:pPr>
      <w:r>
        <w:rPr>
          <w:sz w:val="24"/>
          <w:szCs w:val="24"/>
        </w:rPr>
        <w:t>3. Lesion-Aware Cross-Attention Module (LACAM): A lightweight cross-attention bridge that dynamically queries local convolutional feature maps using the global transformer tokens as keys and values. This enables the model to selectively amplify features corresponding to verified microvascular lesions while suppressing irrelevant choroidal and background camera noise.</w:t>
      </w:r>
    </w:p>
    <w:p w14:paraId="1148DEB6" w14:textId="77777777" w:rsidR="00A738AC" w:rsidRDefault="00C32D87">
      <w:pPr>
        <w:spacing w:after="140" w:line="360" w:lineRule="auto"/>
        <w:jc w:val="both"/>
      </w:pPr>
      <w:r>
        <w:rPr>
          <w:sz w:val="24"/>
          <w:szCs w:val="24"/>
        </w:rPr>
        <w:t>4. Dual Prediction Head with Ordinal Focal Loss: The output embeddings are connected to twin prediction heads: a classification head and an ordinal ranking head. The network is trained using a compound Ordinal Focal Loss that simultaneously compensates for extreme class imbalance (heavily penalizing rare Grade 1 and Grade 3 errors) and enforces clinical ordinal continuity (penalizing distant grade errors quadratically).</w:t>
      </w:r>
    </w:p>
    <w:p w14:paraId="3394B5B3" w14:textId="77777777" w:rsidR="00A738AC" w:rsidRDefault="00C32D87">
      <w:pPr>
        <w:spacing w:after="140" w:line="360" w:lineRule="auto"/>
        <w:jc w:val="both"/>
      </w:pPr>
      <w:r>
        <w:rPr>
          <w:sz w:val="24"/>
          <w:szCs w:val="24"/>
        </w:rPr>
        <w:t>5. Clinically Grounded Explainability Engine: An integrated Grad-CAM++ visualization module renders multi-scale heatmaps that highlight exact spatial lesion coordinates alongside predicted severity grades, providing transparent, trustworthy visual rationales for clinical screening personnel.</w:t>
      </w:r>
    </w:p>
    <w:p w14:paraId="6B0B55BD" w14:textId="77777777" w:rsidR="00A738AC" w:rsidRDefault="00C32D87">
      <w:pPr>
        <w:spacing w:after="140" w:line="360" w:lineRule="auto"/>
        <w:jc w:val="both"/>
      </w:pPr>
      <w:r>
        <w:rPr>
          <w:sz w:val="24"/>
          <w:szCs w:val="24"/>
        </w:rPr>
        <w:t>By combining lightweight convolutional inductive bias, shifted-window self-attention, ordinal loss optimization, and lesion-grounded visual heatmaps, the proposed framework directly resolves the limitations of existing systems, offering a viable, highly accurate, and deployable solution for automated diabetic retinopathy screening in clinical and community healthcare environments.</w:t>
      </w:r>
    </w:p>
    <w:p w14:paraId="2CE518F7" w14:textId="77777777" w:rsidR="00A738AC" w:rsidRDefault="00A738AC">
      <w:pPr>
        <w:pageBreakBefore/>
      </w:pPr>
    </w:p>
    <w:p w14:paraId="6BFB8562" w14:textId="77777777" w:rsidR="00A738AC" w:rsidRDefault="00C32D87">
      <w:pPr>
        <w:pStyle w:val="Heading1"/>
        <w:spacing w:before="360" w:after="160" w:line="360" w:lineRule="auto"/>
      </w:pPr>
      <w:r>
        <w:rPr>
          <w:b/>
          <w:bCs/>
          <w:color w:val="0F294A"/>
          <w:sz w:val="28"/>
          <w:szCs w:val="28"/>
        </w:rPr>
        <w:t>6. References</w:t>
      </w:r>
    </w:p>
    <w:p w14:paraId="2B38EFA6" w14:textId="77777777" w:rsidR="00A738AC" w:rsidRDefault="00C32D87">
      <w:pPr>
        <w:spacing w:before="40" w:after="100" w:line="360" w:lineRule="auto"/>
        <w:jc w:val="both"/>
      </w:pPr>
      <w:r>
        <w:rPr>
          <w:b/>
          <w:bCs/>
          <w:sz w:val="24"/>
          <w:szCs w:val="24"/>
        </w:rPr>
        <w:t xml:space="preserve">[1] </w:t>
      </w:r>
      <w:r>
        <w:rPr>
          <w:sz w:val="24"/>
          <w:szCs w:val="24"/>
        </w:rPr>
        <w:t xml:space="preserve">J. D. Bodapati, V. </w:t>
      </w:r>
      <w:proofErr w:type="spellStart"/>
      <w:r>
        <w:rPr>
          <w:sz w:val="24"/>
          <w:szCs w:val="24"/>
        </w:rPr>
        <w:t>Dondeti</w:t>
      </w:r>
      <w:proofErr w:type="spellEnd"/>
      <w:r>
        <w:rPr>
          <w:sz w:val="24"/>
          <w:szCs w:val="24"/>
        </w:rPr>
        <w:t xml:space="preserve">, S. N. Shareef, and V. Naralasetti, "Blended multi-modal deep </w:t>
      </w:r>
      <w:proofErr w:type="spellStart"/>
      <w:r>
        <w:rPr>
          <w:sz w:val="24"/>
          <w:szCs w:val="24"/>
        </w:rPr>
        <w:t>ConvNet</w:t>
      </w:r>
      <w:proofErr w:type="spellEnd"/>
      <w:r>
        <w:rPr>
          <w:sz w:val="24"/>
          <w:szCs w:val="24"/>
        </w:rPr>
        <w:t xml:space="preserve"> features for diabetic retinopathy severity prediction," Electronics, vol. 9, no. 6, p. 914, 2020. DOI: 10.3390/electronics9060914.</w:t>
      </w:r>
    </w:p>
    <w:p w14:paraId="424E6E46" w14:textId="77777777" w:rsidR="00A738AC" w:rsidRDefault="00C32D87">
      <w:pPr>
        <w:spacing w:before="40" w:after="100" w:line="360" w:lineRule="auto"/>
        <w:jc w:val="both"/>
      </w:pPr>
      <w:r>
        <w:rPr>
          <w:b/>
          <w:bCs/>
          <w:sz w:val="24"/>
          <w:szCs w:val="24"/>
        </w:rPr>
        <w:t xml:space="preserve">[2] </w:t>
      </w:r>
      <w:r>
        <w:rPr>
          <w:sz w:val="24"/>
          <w:szCs w:val="24"/>
        </w:rPr>
        <w:t xml:space="preserve">K. Shankar, E. Perumal, M. </w:t>
      </w:r>
      <w:proofErr w:type="spellStart"/>
      <w:r>
        <w:rPr>
          <w:sz w:val="24"/>
          <w:szCs w:val="24"/>
        </w:rPr>
        <w:t>Elhoseny</w:t>
      </w:r>
      <w:proofErr w:type="spellEnd"/>
      <w:r>
        <w:rPr>
          <w:sz w:val="24"/>
          <w:szCs w:val="24"/>
        </w:rPr>
        <w:t>, and P. T. Nguyen, "Hyperparameter tuning deep learning for diabetic retinopathy fundus image classification," IEEE Access, vol. 8, pp. 118166–118174, 2020. DOI: 10.1109/ACCESS.2020.3005152.</w:t>
      </w:r>
    </w:p>
    <w:p w14:paraId="55E94B65" w14:textId="77777777" w:rsidR="00A738AC" w:rsidRDefault="00C32D87">
      <w:pPr>
        <w:spacing w:before="40" w:after="100" w:line="360" w:lineRule="auto"/>
        <w:jc w:val="both"/>
      </w:pPr>
      <w:r>
        <w:rPr>
          <w:b/>
          <w:bCs/>
          <w:sz w:val="24"/>
          <w:szCs w:val="24"/>
        </w:rPr>
        <w:t xml:space="preserve">[3] </w:t>
      </w:r>
      <w:r>
        <w:rPr>
          <w:sz w:val="24"/>
          <w:szCs w:val="24"/>
        </w:rPr>
        <w:t xml:space="preserve">S. H. </w:t>
      </w:r>
      <w:proofErr w:type="spellStart"/>
      <w:r>
        <w:rPr>
          <w:sz w:val="24"/>
          <w:szCs w:val="24"/>
        </w:rPr>
        <w:t>Kassani</w:t>
      </w:r>
      <w:proofErr w:type="spellEnd"/>
      <w:r>
        <w:rPr>
          <w:sz w:val="24"/>
          <w:szCs w:val="24"/>
        </w:rPr>
        <w:t xml:space="preserve">, P. H. </w:t>
      </w:r>
      <w:proofErr w:type="spellStart"/>
      <w:r>
        <w:rPr>
          <w:sz w:val="24"/>
          <w:szCs w:val="24"/>
        </w:rPr>
        <w:t>Kassani</w:t>
      </w:r>
      <w:proofErr w:type="spellEnd"/>
      <w:r>
        <w:rPr>
          <w:sz w:val="24"/>
          <w:szCs w:val="24"/>
        </w:rPr>
        <w:t xml:space="preserve">, R. </w:t>
      </w:r>
      <w:proofErr w:type="spellStart"/>
      <w:r>
        <w:rPr>
          <w:sz w:val="24"/>
          <w:szCs w:val="24"/>
        </w:rPr>
        <w:t>Khazaeinezhad</w:t>
      </w:r>
      <w:proofErr w:type="spellEnd"/>
      <w:r>
        <w:rPr>
          <w:sz w:val="24"/>
          <w:szCs w:val="24"/>
        </w:rPr>
        <w:t xml:space="preserve">, M. J. Wesolowski, K. A. Schneider, and R. Deters, "Diabetic retinopathy classification using a modified </w:t>
      </w:r>
      <w:proofErr w:type="spellStart"/>
      <w:r>
        <w:rPr>
          <w:sz w:val="24"/>
          <w:szCs w:val="24"/>
        </w:rPr>
        <w:t>Xception</w:t>
      </w:r>
      <w:proofErr w:type="spellEnd"/>
      <w:r>
        <w:rPr>
          <w:sz w:val="24"/>
          <w:szCs w:val="24"/>
        </w:rPr>
        <w:t xml:space="preserve"> architecture," in Proc. IEEE 19th Int. Symp. Signal Process. Inf. Technol. (ISSPIT), 2020, pp. 1–6. DOI: 10.1109/ISSPIT51521.2020.9408891.</w:t>
      </w:r>
    </w:p>
    <w:p w14:paraId="71FE44F8" w14:textId="77777777" w:rsidR="00A738AC" w:rsidRDefault="00C32D87">
      <w:pPr>
        <w:spacing w:before="40" w:after="100" w:line="360" w:lineRule="auto"/>
        <w:jc w:val="both"/>
      </w:pPr>
      <w:r>
        <w:rPr>
          <w:b/>
          <w:bCs/>
          <w:sz w:val="24"/>
          <w:szCs w:val="24"/>
        </w:rPr>
        <w:t xml:space="preserve">[4] </w:t>
      </w:r>
      <w:r>
        <w:rPr>
          <w:sz w:val="24"/>
          <w:szCs w:val="24"/>
        </w:rPr>
        <w:t>N. Gour and P. Khanna, "Multi-class multi-label ophthalmological disease detection using transfer learning based convolutional neural network," Biomed. Signal Process. Control, vol. 66, p. 102329, 2021. DOI: 10.1016/j.bspc.2021.102329.</w:t>
      </w:r>
    </w:p>
    <w:p w14:paraId="42A8D1C8" w14:textId="77777777" w:rsidR="00A738AC" w:rsidRDefault="00C32D87">
      <w:pPr>
        <w:spacing w:before="40" w:after="100" w:line="360" w:lineRule="auto"/>
        <w:jc w:val="both"/>
      </w:pPr>
      <w:r>
        <w:rPr>
          <w:b/>
          <w:bCs/>
          <w:sz w:val="24"/>
          <w:szCs w:val="24"/>
        </w:rPr>
        <w:t xml:space="preserve">[5] </w:t>
      </w:r>
      <w:r>
        <w:rPr>
          <w:sz w:val="24"/>
          <w:szCs w:val="24"/>
        </w:rPr>
        <w:t>W. L. Alyoubi, W. M. Shalash, and M. F. Abulkhair, "Diabetic retinopathy fundus image classification and lesions localization system using deep learning," Sensors, vol. 21, no. 11, p. 3704, 2021. DOI: 10.3390/s21113704.</w:t>
      </w:r>
    </w:p>
    <w:p w14:paraId="6184D0E0" w14:textId="77777777" w:rsidR="00A738AC" w:rsidRDefault="00C32D87">
      <w:pPr>
        <w:spacing w:before="40" w:after="100" w:line="360" w:lineRule="auto"/>
        <w:jc w:val="both"/>
      </w:pPr>
      <w:r>
        <w:rPr>
          <w:b/>
          <w:bCs/>
          <w:sz w:val="24"/>
          <w:szCs w:val="24"/>
        </w:rPr>
        <w:t xml:space="preserve">[6] </w:t>
      </w:r>
      <w:r>
        <w:rPr>
          <w:sz w:val="24"/>
          <w:szCs w:val="24"/>
        </w:rPr>
        <w:t>A. Bilal, L. Sun, and S. Mazhar, "Diabetic retinopathy detection and classification using mixed models for a disease grading database," IEEE Access, vol. 9, pp. 23544–23553, 2021. DOI: 10.1109/ACCESS.2021.3056187.</w:t>
      </w:r>
    </w:p>
    <w:p w14:paraId="3F4E1ECE" w14:textId="77777777" w:rsidR="00A738AC" w:rsidRDefault="00C32D87">
      <w:pPr>
        <w:spacing w:before="40" w:after="100" w:line="360" w:lineRule="auto"/>
        <w:jc w:val="both"/>
      </w:pPr>
      <w:r>
        <w:rPr>
          <w:b/>
          <w:bCs/>
          <w:sz w:val="24"/>
          <w:szCs w:val="24"/>
        </w:rPr>
        <w:t xml:space="preserve">[7] </w:t>
      </w:r>
      <w:r>
        <w:rPr>
          <w:sz w:val="24"/>
          <w:szCs w:val="24"/>
        </w:rPr>
        <w:t xml:space="preserve">J. D. Bodapati, S. N. Shareef, V. Naralasetti, and N. B. Hakak, "Composite deep neural network with gated-attention mechanism for diabetic retinopathy severity classification," J. Ambient Intell. </w:t>
      </w:r>
      <w:proofErr w:type="spellStart"/>
      <w:r>
        <w:rPr>
          <w:sz w:val="24"/>
          <w:szCs w:val="24"/>
        </w:rPr>
        <w:t>Humaniz</w:t>
      </w:r>
      <w:proofErr w:type="spellEnd"/>
      <w:r>
        <w:rPr>
          <w:sz w:val="24"/>
          <w:szCs w:val="24"/>
        </w:rPr>
        <w:t xml:space="preserve">. </w:t>
      </w:r>
      <w:proofErr w:type="spellStart"/>
      <w:r>
        <w:rPr>
          <w:sz w:val="24"/>
          <w:szCs w:val="24"/>
        </w:rPr>
        <w:t>Comput</w:t>
      </w:r>
      <w:proofErr w:type="spellEnd"/>
      <w:r>
        <w:rPr>
          <w:sz w:val="24"/>
          <w:szCs w:val="24"/>
        </w:rPr>
        <w:t>., vol. 12, pp. 9825–9839, 2021. DOI: 10.1007/s12652-020-02728-6.</w:t>
      </w:r>
    </w:p>
    <w:p w14:paraId="3300A139" w14:textId="77777777" w:rsidR="00A738AC" w:rsidRDefault="00C32D87">
      <w:pPr>
        <w:spacing w:before="40" w:after="100" w:line="360" w:lineRule="auto"/>
        <w:jc w:val="both"/>
      </w:pPr>
      <w:r>
        <w:rPr>
          <w:b/>
          <w:bCs/>
          <w:sz w:val="24"/>
          <w:szCs w:val="24"/>
        </w:rPr>
        <w:t xml:space="preserve">[8] </w:t>
      </w:r>
      <w:r>
        <w:rPr>
          <w:sz w:val="24"/>
          <w:szCs w:val="24"/>
        </w:rPr>
        <w:t xml:space="preserve">M. Z. </w:t>
      </w:r>
      <w:proofErr w:type="spellStart"/>
      <w:r>
        <w:rPr>
          <w:sz w:val="24"/>
          <w:szCs w:val="24"/>
        </w:rPr>
        <w:t>Atwany</w:t>
      </w:r>
      <w:proofErr w:type="spellEnd"/>
      <w:r>
        <w:rPr>
          <w:sz w:val="24"/>
          <w:szCs w:val="24"/>
        </w:rPr>
        <w:t>, A. H. Sahyoun, and M. Yaqub, "Deep learning techniques for diabetic retinopathy classification: A survey and comparative benchmark," IEEE Access, vol. 10, pp. 28642–28655, 2022. DOI: 10.1109/ACCESS.2022.3157632.</w:t>
      </w:r>
    </w:p>
    <w:p w14:paraId="3A35E020" w14:textId="77777777" w:rsidR="00A738AC" w:rsidRDefault="00C32D87">
      <w:pPr>
        <w:spacing w:before="40" w:after="100" w:line="360" w:lineRule="auto"/>
        <w:jc w:val="both"/>
      </w:pPr>
      <w:r>
        <w:rPr>
          <w:b/>
          <w:bCs/>
          <w:sz w:val="24"/>
          <w:szCs w:val="24"/>
        </w:rPr>
        <w:t xml:space="preserve">[9] </w:t>
      </w:r>
      <w:r>
        <w:rPr>
          <w:sz w:val="24"/>
          <w:szCs w:val="24"/>
        </w:rPr>
        <w:t>A. Bilal, G. Sun, Y. Li, S. Mazhar, and A. Q. Khan, "AI-based automatic detection and classification of diabetic retinopathy using U-Net and deep learning," Symmetry, vol. 14, no. 7, p. 1427, 2022. DOI: 10.3390/sym14071427.</w:t>
      </w:r>
    </w:p>
    <w:p w14:paraId="3FE3EBFD" w14:textId="77777777" w:rsidR="00A738AC" w:rsidRDefault="00C32D87">
      <w:pPr>
        <w:spacing w:before="40" w:after="100" w:line="360" w:lineRule="auto"/>
        <w:jc w:val="both"/>
      </w:pPr>
      <w:r>
        <w:rPr>
          <w:b/>
          <w:bCs/>
          <w:sz w:val="24"/>
          <w:szCs w:val="24"/>
        </w:rPr>
        <w:lastRenderedPageBreak/>
        <w:t xml:space="preserve">[10] </w:t>
      </w:r>
      <w:r>
        <w:rPr>
          <w:sz w:val="24"/>
          <w:szCs w:val="24"/>
        </w:rPr>
        <w:t>P. G. Pavani, M. K. Rao, and C. S. Rao, "Simultaneous multiclass retinal lesion segmentation using fully automated RILBP-</w:t>
      </w:r>
      <w:proofErr w:type="spellStart"/>
      <w:r>
        <w:rPr>
          <w:sz w:val="24"/>
          <w:szCs w:val="24"/>
        </w:rPr>
        <w:t>YNet</w:t>
      </w:r>
      <w:proofErr w:type="spellEnd"/>
      <w:r>
        <w:rPr>
          <w:sz w:val="24"/>
          <w:szCs w:val="24"/>
        </w:rPr>
        <w:t xml:space="preserve"> in diabetic retinopathy," Biomed. Signal Process. Control, vol. 86, p. 105156, 2023. DOI: 10.1016/j.bspc.2023.105156.</w:t>
      </w:r>
    </w:p>
    <w:p w14:paraId="25E123E0" w14:textId="77777777" w:rsidR="00A738AC" w:rsidRDefault="00C32D87">
      <w:pPr>
        <w:spacing w:before="40" w:after="100" w:line="360" w:lineRule="auto"/>
        <w:jc w:val="both"/>
      </w:pPr>
      <w:r>
        <w:rPr>
          <w:b/>
          <w:bCs/>
          <w:sz w:val="24"/>
          <w:szCs w:val="24"/>
        </w:rPr>
        <w:t xml:space="preserve">[11] </w:t>
      </w:r>
      <w:r>
        <w:rPr>
          <w:sz w:val="24"/>
          <w:szCs w:val="24"/>
        </w:rPr>
        <w:t>M. A. Al-</w:t>
      </w:r>
      <w:proofErr w:type="spellStart"/>
      <w:r>
        <w:rPr>
          <w:sz w:val="24"/>
          <w:szCs w:val="24"/>
        </w:rPr>
        <w:t>Antari</w:t>
      </w:r>
      <w:proofErr w:type="spellEnd"/>
      <w:r>
        <w:rPr>
          <w:sz w:val="24"/>
          <w:szCs w:val="24"/>
        </w:rPr>
        <w:t>, M. A. Al-</w:t>
      </w:r>
      <w:proofErr w:type="spellStart"/>
      <w:r>
        <w:rPr>
          <w:sz w:val="24"/>
          <w:szCs w:val="24"/>
        </w:rPr>
        <w:t>masni</w:t>
      </w:r>
      <w:proofErr w:type="spellEnd"/>
      <w:r>
        <w:rPr>
          <w:sz w:val="24"/>
          <w:szCs w:val="24"/>
        </w:rPr>
        <w:t>, and M. T. Choi, "A computer-aided diagnostic system for diabetic retinopathy using modified compact convolutional transformer," Biomedicines, vol. 11, no. 8, p. 2190, 2023. DOI: 10.3390/biomedicines11082190.</w:t>
      </w:r>
    </w:p>
    <w:p w14:paraId="492A0F7B" w14:textId="77777777" w:rsidR="00A738AC" w:rsidRDefault="00C32D87">
      <w:pPr>
        <w:spacing w:before="40" w:after="100" w:line="360" w:lineRule="auto"/>
        <w:jc w:val="both"/>
      </w:pPr>
      <w:r>
        <w:rPr>
          <w:b/>
          <w:bCs/>
          <w:sz w:val="24"/>
          <w:szCs w:val="24"/>
        </w:rPr>
        <w:t xml:space="preserve">[12] </w:t>
      </w:r>
      <w:r>
        <w:rPr>
          <w:sz w:val="24"/>
          <w:szCs w:val="24"/>
        </w:rPr>
        <w:t>Y. Zhou, X. Sun, H. Zhang, L. Chen, and K. Wang, "Dual-</w:t>
      </w:r>
      <w:proofErr w:type="spellStart"/>
      <w:r>
        <w:rPr>
          <w:sz w:val="24"/>
          <w:szCs w:val="24"/>
        </w:rPr>
        <w:t>SwinOrd</w:t>
      </w:r>
      <w:proofErr w:type="spellEnd"/>
      <w:r>
        <w:rPr>
          <w:sz w:val="24"/>
          <w:szCs w:val="24"/>
        </w:rPr>
        <w:t xml:space="preserve">: A dual-head hierarchical Swin Transformer with ordinal regression for diabetic retinopathy grading," </w:t>
      </w:r>
      <w:proofErr w:type="spellStart"/>
      <w:r>
        <w:rPr>
          <w:sz w:val="24"/>
          <w:szCs w:val="24"/>
        </w:rPr>
        <w:t>Comput</w:t>
      </w:r>
      <w:proofErr w:type="spellEnd"/>
      <w:r>
        <w:rPr>
          <w:sz w:val="24"/>
          <w:szCs w:val="24"/>
        </w:rPr>
        <w:t>. Biol. Med., vol. 170, p. 108042, 2024. DOI: 10.1016/j.compbiomed.2024.108042.</w:t>
      </w:r>
    </w:p>
    <w:p w14:paraId="6DA0C9FB" w14:textId="77777777" w:rsidR="00A738AC" w:rsidRDefault="00C32D87">
      <w:pPr>
        <w:spacing w:before="40" w:after="100" w:line="360" w:lineRule="auto"/>
        <w:jc w:val="both"/>
      </w:pPr>
      <w:r>
        <w:rPr>
          <w:b/>
          <w:bCs/>
          <w:sz w:val="24"/>
          <w:szCs w:val="24"/>
        </w:rPr>
        <w:t xml:space="preserve">[13] </w:t>
      </w:r>
      <w:r>
        <w:rPr>
          <w:sz w:val="24"/>
          <w:szCs w:val="24"/>
        </w:rPr>
        <w:t xml:space="preserve">C. P. Wilkinson et al., "Proposed international clinical diabetic retinopathy and diabetic macular </w:t>
      </w:r>
      <w:proofErr w:type="spellStart"/>
      <w:r>
        <w:rPr>
          <w:sz w:val="24"/>
          <w:szCs w:val="24"/>
        </w:rPr>
        <w:t>edema</w:t>
      </w:r>
      <w:proofErr w:type="spellEnd"/>
      <w:r>
        <w:rPr>
          <w:sz w:val="24"/>
          <w:szCs w:val="24"/>
        </w:rPr>
        <w:t xml:space="preserve"> disease severity scales," Ophthalmology, vol. 110, no. 9, pp. 1677–1682, 2003. DOI: 10.1016/S0161-6420(03)00475-5.</w:t>
      </w:r>
    </w:p>
    <w:p w14:paraId="4C719C64" w14:textId="77777777" w:rsidR="00A738AC" w:rsidRDefault="00C32D87">
      <w:pPr>
        <w:spacing w:before="40" w:after="100" w:line="360" w:lineRule="auto"/>
        <w:jc w:val="both"/>
      </w:pPr>
      <w:r>
        <w:rPr>
          <w:b/>
          <w:bCs/>
          <w:sz w:val="24"/>
          <w:szCs w:val="24"/>
        </w:rPr>
        <w:t xml:space="preserve">[14] </w:t>
      </w:r>
      <w:r>
        <w:rPr>
          <w:sz w:val="24"/>
          <w:szCs w:val="24"/>
        </w:rPr>
        <w:t>V. Gulshan et al., "Development and validation of a deep learning algorithm for detection of diabetic retinopathy in retinal fundus photographs," JAMA, vol. 316, no. 22, pp. 2402–2410, 2016. DOI: 10.1001/jama.2016.17216.</w:t>
      </w:r>
    </w:p>
    <w:p w14:paraId="3D898C0F" w14:textId="77777777" w:rsidR="00A738AC" w:rsidRDefault="00C32D87">
      <w:pPr>
        <w:spacing w:before="40" w:after="100" w:line="360" w:lineRule="auto"/>
        <w:jc w:val="both"/>
      </w:pPr>
      <w:r>
        <w:rPr>
          <w:b/>
          <w:bCs/>
          <w:sz w:val="24"/>
          <w:szCs w:val="24"/>
        </w:rPr>
        <w:t xml:space="preserve">[15] </w:t>
      </w:r>
      <w:r>
        <w:rPr>
          <w:sz w:val="24"/>
          <w:szCs w:val="24"/>
        </w:rPr>
        <w:t>International Diabetes Federation, IDF Diabetes Atlas, 10th ed. Brussels, Belgium: International Diabetes Federation, 2021. [Online]. Available: https://www.diabetesatlas.org</w:t>
      </w:r>
    </w:p>
    <w:p w14:paraId="60CEEC38" w14:textId="77777777" w:rsidR="00A738AC" w:rsidRDefault="00C32D87">
      <w:pPr>
        <w:spacing w:before="40" w:after="100" w:line="360" w:lineRule="auto"/>
        <w:jc w:val="both"/>
      </w:pPr>
      <w:r>
        <w:rPr>
          <w:b/>
          <w:bCs/>
          <w:sz w:val="24"/>
          <w:szCs w:val="24"/>
        </w:rPr>
        <w:t xml:space="preserve">[16] </w:t>
      </w:r>
      <w:r>
        <w:rPr>
          <w:sz w:val="24"/>
          <w:szCs w:val="24"/>
        </w:rPr>
        <w:t xml:space="preserve">Z. Liu et al., "Swin Transformer: Hierarchical vision transformer using shifted windows," in Proc. IEEE/CVF Int. Conf. </w:t>
      </w:r>
      <w:proofErr w:type="spellStart"/>
      <w:r>
        <w:rPr>
          <w:sz w:val="24"/>
          <w:szCs w:val="24"/>
        </w:rPr>
        <w:t>Comput</w:t>
      </w:r>
      <w:proofErr w:type="spellEnd"/>
      <w:r>
        <w:rPr>
          <w:sz w:val="24"/>
          <w:szCs w:val="24"/>
        </w:rPr>
        <w:t>. Vis. (ICCV), 2021, pp. 10012–10022.</w:t>
      </w:r>
    </w:p>
    <w:sectPr w:rsidR="00A738A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407BD" w14:textId="77777777" w:rsidR="00F062EC" w:rsidRDefault="00F062EC">
      <w:r>
        <w:separator/>
      </w:r>
    </w:p>
  </w:endnote>
  <w:endnote w:type="continuationSeparator" w:id="0">
    <w:p w14:paraId="4286A7D4" w14:textId="77777777" w:rsidR="00F062EC" w:rsidRDefault="00F06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1F495" w14:textId="77777777" w:rsidR="00A738AC" w:rsidRDefault="00C32D87">
    <w:pPr>
      <w:spacing w:before="120"/>
      <w:jc w:val="right"/>
    </w:pPr>
    <w:r>
      <w:rPr>
        <w:color w:val="718096"/>
      </w:rPr>
      <w:t xml:space="preserve">Page </w:t>
    </w:r>
    <w:r>
      <w:rPr>
        <w:b/>
        <w:bCs/>
        <w:color w:val="1A365D"/>
      </w:rPr>
      <w:fldChar w:fldCharType="begin"/>
    </w:r>
    <w:r>
      <w:rPr>
        <w:b/>
        <w:bCs/>
        <w:color w:val="1A365D"/>
      </w:rPr>
      <w:instrText>PAGE</w:instrText>
    </w:r>
    <w:r>
      <w:rPr>
        <w:b/>
        <w:bCs/>
        <w:color w:val="1A365D"/>
      </w:rPr>
      <w:fldChar w:fldCharType="separate"/>
    </w:r>
    <w:r w:rsidR="00AF3804">
      <w:rPr>
        <w:b/>
        <w:bCs/>
        <w:noProof/>
        <w:color w:val="1A365D"/>
      </w:rPr>
      <w:t>1</w:t>
    </w:r>
    <w:r>
      <w:rPr>
        <w:b/>
        <w:bCs/>
        <w:color w:val="1A365D"/>
      </w:rPr>
      <w:fldChar w:fldCharType="end"/>
    </w:r>
    <w:r>
      <w:rPr>
        <w:color w:val="718096"/>
      </w:rPr>
      <w:t xml:space="preserve"> of </w:t>
    </w:r>
    <w:r>
      <w:rPr>
        <w:b/>
        <w:bCs/>
        <w:color w:val="1A365D"/>
      </w:rPr>
      <w:fldChar w:fldCharType="begin"/>
    </w:r>
    <w:r>
      <w:rPr>
        <w:b/>
        <w:bCs/>
        <w:color w:val="1A365D"/>
      </w:rPr>
      <w:instrText>NUMPAGES</w:instrText>
    </w:r>
    <w:r>
      <w:rPr>
        <w:b/>
        <w:bCs/>
        <w:color w:val="1A365D"/>
      </w:rPr>
      <w:fldChar w:fldCharType="separate"/>
    </w:r>
    <w:r w:rsidR="00AF3804">
      <w:rPr>
        <w:b/>
        <w:bCs/>
        <w:noProof/>
        <w:color w:val="1A365D"/>
      </w:rPr>
      <w:t>2</w:t>
    </w:r>
    <w:r>
      <w:rPr>
        <w:b/>
        <w:bCs/>
        <w:color w:val="1A365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35A35" w14:textId="77777777" w:rsidR="00F062EC" w:rsidRDefault="00F062EC">
      <w:r>
        <w:separator/>
      </w:r>
    </w:p>
  </w:footnote>
  <w:footnote w:type="continuationSeparator" w:id="0">
    <w:p w14:paraId="3AEFD567" w14:textId="77777777" w:rsidR="00F062EC" w:rsidRDefault="00F062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77F66" w14:textId="77777777" w:rsidR="00A738AC" w:rsidRDefault="00C32D87">
    <w:pPr>
      <w:spacing w:after="120"/>
      <w:jc w:val="right"/>
    </w:pPr>
    <w:r>
      <w:rPr>
        <w:i/>
        <w:iCs/>
        <w:color w:val="718096"/>
        <w:sz w:val="18"/>
        <w:szCs w:val="18"/>
      </w:rPr>
      <w:t>Task-1: Literature Survey on Diabetic Retinopathy Detection Using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F69B2"/>
    <w:multiLevelType w:val="hybridMultilevel"/>
    <w:tmpl w:val="091AADA6"/>
    <w:lvl w:ilvl="0" w:tplc="3A22A06E">
      <w:start w:val="1"/>
      <w:numFmt w:val="bullet"/>
      <w:lvlText w:val="●"/>
      <w:lvlJc w:val="left"/>
      <w:pPr>
        <w:ind w:left="720" w:hanging="360"/>
      </w:pPr>
    </w:lvl>
    <w:lvl w:ilvl="1" w:tplc="3DBA6632" w:tentative="1">
      <w:start w:val="1"/>
      <w:numFmt w:val="bullet"/>
      <w:lvlText w:val="○"/>
      <w:lvlJc w:val="left"/>
      <w:pPr>
        <w:ind w:left="1440" w:hanging="360"/>
      </w:pPr>
    </w:lvl>
    <w:lvl w:ilvl="2" w:tplc="07DE2B18" w:tentative="1">
      <w:start w:val="1"/>
      <w:numFmt w:val="bullet"/>
      <w:lvlText w:val="■"/>
      <w:lvlJc w:val="left"/>
      <w:pPr>
        <w:ind w:left="2160" w:hanging="360"/>
      </w:pPr>
    </w:lvl>
    <w:lvl w:ilvl="3" w:tplc="A7C6DDB2" w:tentative="1">
      <w:start w:val="1"/>
      <w:numFmt w:val="bullet"/>
      <w:lvlText w:val="●"/>
      <w:lvlJc w:val="left"/>
      <w:pPr>
        <w:ind w:left="2880" w:hanging="360"/>
      </w:pPr>
    </w:lvl>
    <w:lvl w:ilvl="4" w:tplc="77B6F0F6" w:tentative="1">
      <w:start w:val="1"/>
      <w:numFmt w:val="bullet"/>
      <w:lvlText w:val="○"/>
      <w:lvlJc w:val="left"/>
      <w:pPr>
        <w:ind w:left="3600" w:hanging="360"/>
      </w:pPr>
    </w:lvl>
    <w:lvl w:ilvl="5" w:tplc="A64E859A" w:tentative="1">
      <w:start w:val="1"/>
      <w:numFmt w:val="bullet"/>
      <w:lvlText w:val="■"/>
      <w:lvlJc w:val="left"/>
      <w:pPr>
        <w:ind w:left="4320" w:hanging="360"/>
      </w:pPr>
    </w:lvl>
    <w:lvl w:ilvl="6" w:tplc="024A4DF2" w:tentative="1">
      <w:start w:val="1"/>
      <w:numFmt w:val="bullet"/>
      <w:lvlText w:val="●"/>
      <w:lvlJc w:val="left"/>
      <w:pPr>
        <w:ind w:left="5040" w:hanging="360"/>
      </w:pPr>
    </w:lvl>
    <w:lvl w:ilvl="7" w:tplc="A212162C" w:tentative="1">
      <w:start w:val="1"/>
      <w:numFmt w:val="bullet"/>
      <w:lvlText w:val="●"/>
      <w:lvlJc w:val="left"/>
      <w:pPr>
        <w:ind w:left="5760" w:hanging="360"/>
      </w:pPr>
    </w:lvl>
    <w:lvl w:ilvl="8" w:tplc="F134EDC4" w:tentative="1">
      <w:start w:val="1"/>
      <w:numFmt w:val="bullet"/>
      <w:lvlText w:val="●"/>
      <w:lvlJc w:val="left"/>
      <w:pPr>
        <w:ind w:left="6480" w:hanging="360"/>
      </w:pPr>
    </w:lvl>
  </w:abstractNum>
  <w:num w:numId="1" w16cid:durableId="16555226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8AC"/>
    <w:rsid w:val="0050219B"/>
    <w:rsid w:val="00A738AC"/>
    <w:rsid w:val="00AF3804"/>
    <w:rsid w:val="00BA3FD2"/>
    <w:rsid w:val="00C32D87"/>
    <w:rsid w:val="00F062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4AEA5"/>
  <w15:docId w15:val="{5ABD5125-F554-45B0-8775-57D84986D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8830</Words>
  <Characters>50336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balamurugan s</cp:lastModifiedBy>
  <cp:revision>2</cp:revision>
  <dcterms:created xsi:type="dcterms:W3CDTF">2026-09-29T05:55:00Z</dcterms:created>
  <dcterms:modified xsi:type="dcterms:W3CDTF">2026-09-30T05:06:00Z</dcterms:modified>
</cp:coreProperties>
</file>