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DELIMITED CROSS GRAPH (DCn×m)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Mathematical Foundations, Centrality Formulations, Multi-Criteria Ranking Synthesis, and Production React Implementation</w:t>
      </w:r>
    </w:p>
    <w:tbl>
      <w:tblPr>
        <w:tblW w:type="pct" w:w="100%"/>
        <w:tblBorders>
          <w:top w:val="none"/>
          <w:left w:val="single" w:color="16A34A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Academic Document Overview</w:t>
            </w:r>
          </w:p>
          <w:p>
            <w:pPr>
              <w:spacing w:line="2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This technical documentation provides a rigorous mathematical specification and complete source code implementation for the Delimited Cross Graph (DC) family. It details the structural topology, counting formulas, all four centrality measures (Leverage, Degree, Edge-degree, and Closeness), the dense ranking algorithm, the multi-centrality Total Influence formulation, and the final ascending Vertex Positioning algorithm. Full React/JavaScript code blocks are included for academic inspection and algorithmic validation.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1. Delimited Cross Graph (DCn×m): Definition &amp; Structure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1.1 Formal Mathematical Definition</w:t>
      </w:r>
    </w:p>
    <w:p>
      <w:pPr>
        <w:spacing w:after="100" w:before="60" w:line="260"/>
      </w:pPr>
      <w:r>
        <w:t xml:space="preserve">The </w:t>
      </w:r>
      <w:r>
        <w:rPr>
          <w:b/>
          <w:bCs/>
        </w:rPr>
        <w:t xml:space="preserve">Delimited Cross Graph</w:t>
      </w:r>
      <w:r>
        <w:t xml:space="preserve">, denoted by </w:t>
      </w:r>
      <w:r>
        <w:rPr>
          <w:b/>
          <w:bCs/>
          <w:i/>
          <w:iCs/>
        </w:rPr>
        <w:t xml:space="preserve">DCn×m</w:t>
      </w:r>
      <w:r>
        <w:t xml:space="preserve">, is a planar bipartite-like lattice graph composed of alternating staggered vertex rows interconnected by cross edges. The graph is parametrized by two dimensions: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Row Dimension (n):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Represents the total number of horizontal rows. It is strictly constrained to be an odd integer (n ∈ {3, 5, 7, ...}) to ensure symmetric upper and lower boundary levels.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Column Dimension (m):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Represents the maximum column width across any row. It is constrained to be an integer (m ≥ 2).</w:t>
      </w:r>
    </w:p>
    <w:p>
      <w:pPr>
        <w:spacing w:after="100" w:before="60" w:line="260"/>
      </w:pPr>
      <w:r>
        <w:rPr>
          <w:b/>
          <w:bCs/>
        </w:rPr>
        <w:t xml:space="preserve">Row Partitioning: </w:t>
      </w:r>
      <w:r>
        <w:t xml:space="preserve">Let the rows be indexed by i ∈ {1, 2, ..., n}. The vertices within row i are partitioned according to row parity: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Odd Rows (i = 1, 3, 5, ..., n):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Contains exactly m vertices: Vi = { ai,1, ai,2, ..., ai,m }.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Even Rows (i = 2, 4, ..., n-1):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Contains exactly m − 1 vertices: Vi = { ai,1, ai,2, ..., ai,m-1 }.</w:t>
      </w:r>
    </w:p>
    <w:p>
      <w:pPr>
        <w:spacing w:after="100" w:before="6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Even rows are shifted horizontally by half the horizontal gap (gapX / 2), producing a centered diamond cross lattice between consecutive levels.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1.2 Mathematical Counting Formulas</w:t>
      </w:r>
    </w:p>
    <w:p>
      <w:pPr>
        <w:spacing w:after="100" w:before="6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fundamental topological invariants of DCn×m are derived analytically as follows:</w:t>
      </w:r>
    </w:p>
    <w:tbl>
      <w:tblPr>
        <w:tblW w:type="pct" w:w="100%"/>
        <w:tblBorders>
          <w:top w:val="single" w:color="1E3A8A" w:sz="6"/>
          <w:left w:val="single" w:color="E2E8F0" w:sz="4"/>
          <w:bottom w:val="single" w:color="1E3A8A" w:sz="6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3A8A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pct" w:w="45%"/>
            <w:shd w:fill="1E3A8A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Analytical Formula</w:t>
            </w:r>
          </w:p>
        </w:tc>
        <w:tc>
          <w:tcPr>
            <w:tcW w:type="pct" w:w="25%"/>
            <w:shd w:fill="1E3A8A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Evaluation on DC5×4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Number of Odd Rows</w:t>
            </w:r>
          </w:p>
        </w:tc>
        <w:tc>
          <w:tcPr>
            <w:tcW w:type="pct" w:w="4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(n + 1) / 2</w:t>
            </w:r>
          </w:p>
        </w:tc>
        <w:tc>
          <w:tcPr>
            <w:tcW w:type="pct" w:w="2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(5 + 1) / 2 = 3 rows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Number of Even Rows</w:t>
            </w:r>
          </w:p>
        </w:tc>
        <w:tc>
          <w:tcPr>
            <w:tcW w:type="pct" w:w="4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(n − 1) / 2</w:t>
            </w:r>
          </w:p>
        </w:tc>
        <w:tc>
          <w:tcPr>
            <w:tcW w:type="pct" w:w="2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(5 − 1) / 2 = 2 rows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Total Vertices |V|</w:t>
            </w:r>
          </w:p>
        </w:tc>
        <w:tc>
          <w:tcPr>
            <w:tcW w:type="pct" w:w="4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|V| = n · m − (n − 1) / 2</w:t>
            </w:r>
          </w:p>
        </w:tc>
        <w:tc>
          <w:tcPr>
            <w:tcW w:type="pct" w:w="2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 · 4 − 2 = 18 vertices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Total Transition Levels</w:t>
            </w:r>
          </w:p>
        </w:tc>
        <w:tc>
          <w:tcPr>
            <w:tcW w:type="pct" w:w="4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 − 1</w:t>
            </w:r>
          </w:p>
        </w:tc>
        <w:tc>
          <w:tcPr>
            <w:tcW w:type="pct" w:w="2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5 − 1 = 4 transition levels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Edges per Transition</w:t>
            </w:r>
          </w:p>
        </w:tc>
        <w:tc>
          <w:tcPr>
            <w:tcW w:type="pct" w:w="4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2(m − 1)</w:t>
            </w:r>
          </w:p>
        </w:tc>
        <w:tc>
          <w:tcPr>
            <w:tcW w:type="pct" w:w="2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2(4 − 1) = 6 edges per transition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Total Edges |E|</w:t>
            </w:r>
          </w:p>
        </w:tc>
        <w:tc>
          <w:tcPr>
            <w:tcW w:type="pct" w:w="4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|E| = 2(n − 1)(m − 1)</w:t>
            </w:r>
          </w:p>
        </w:tc>
        <w:tc>
          <w:tcPr>
            <w:tcW w:type="pct" w:w="2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2(4)(3) = 24 edges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Average Vertex Degree d̄</w:t>
            </w:r>
          </w:p>
        </w:tc>
        <w:tc>
          <w:tcPr>
            <w:tcW w:type="pct" w:w="4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d̄ = 2|E| / |V| = 4(n − 1)(m − 1) / [nm − (n − 1)/2]</w:t>
            </w:r>
          </w:p>
        </w:tc>
        <w:tc>
          <w:tcPr>
            <w:tcW w:type="pct" w:w="2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48 / 18 = 2.67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Graph Density D</w:t>
            </w:r>
          </w:p>
        </w:tc>
        <w:tc>
          <w:tcPr>
            <w:tcW w:type="pct" w:w="4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 = 2|E| / [|V|(|V| − 1)] × 100%</w:t>
            </w:r>
          </w:p>
        </w:tc>
        <w:tc>
          <w:tcPr>
            <w:tcW w:type="pct" w:w="2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48 / (18 × 17) = 15.7%</w:t>
            </w:r>
          </w:p>
        </w:tc>
      </w:tr>
    </w:tbl>
    <w:p>
      <w:pPr>
        <w:spacing w:before="14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1.3 Edge Connectivity Rules</w:t>
      </w:r>
    </w:p>
    <w:p>
      <w:pPr>
        <w:spacing w:after="100" w:before="6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edge set E of DCn×m is generated by connecting adjacent rows through cross edges: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Transition from Odd Row i to Even Row i+1: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Each vertex ai,j connects to ai+1,j and each vertex ai,j+1 connects to ai+1,j for j ∈ {1, ..., m − 1}.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Transition from Even Row i to Odd Row i+1: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Each vertex ai,j connects to ai+1,j and ai+1,j+1 for j ∈ {1, ..., m − 1}.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1.4 React/JavaScript Code Implementation: Graph Construction</w:t>
      </w:r>
    </w:p>
    <w:p>
      <w:pPr>
        <w:spacing w:after="100" w:before="6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following production React code defines the node layout geometry and cross edge generator:</w:t>
      </w:r>
    </w:p>
    <w:tbl>
      <w:tblPr>
        <w:tblW w:type="pct" w:w="100%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// Delimited Cross Graph Construction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// Parameters: n (odd rows &gt;= 3), m (columns &gt;= 2)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function createDelimitedCrossGraph(n, m)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gapX = 118;   // Horizontal spacing between column nodes (px)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gapY = 86;    // Vertical spacing between row levels (px)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padding = 54; // Canvas boundary padding (px)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nodes = [];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edges = [];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// 1. Generate Vertices with coordinates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for (let row = 1; row &lt;= n; row += 1)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isOdd = row % 2 === 1;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columns = isOdd ? m : m - 1;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offsetX = isOdd ? 0 : gapX / 2; // Stagger even rows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for (let column = 1; column &lt;= columns; column += 1)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nodes.push({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id: `${row}-${column}`,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row,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column,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x: padding + offsetX + (column - 1) * gapX,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y: padding + (row - 1) * gapY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// 2. Generate Inter-row Cross Edges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for (let row = 1; row &lt; n; row += 1)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for (let column = 1; column &lt; m; column += 1)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edges.push({ from: `${row}-${column}`, to: `${row + 1}-${column}`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if (row % 2 === 1)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edges.push({ from: `${row}-${column + 1}`, to: `${row + 1}-${column}`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} else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edges.push({ from: `${row}-${column}`, to: `${row + 1}-${column + 1}`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return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nodes,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edges,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width: padding * 2 + (m - 1) * gapX,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height: padding * 2 + (n - 1) * gapY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2. Adjacency and Degree Vector Computation</w:t>
      </w:r>
    </w:p>
    <w:p>
      <w:pPr>
        <w:spacing w:after="100" w:before="60" w:line="260"/>
      </w:pPr>
      <w:r>
        <w:t xml:space="preserve">All centrality algorithms operate on a unified undirected adjacency structure. The helper function </w:t>
      </w:r>
      <w:r>
        <w:rPr>
          <w:rFonts w:ascii="Consolas" w:cs="Consolas" w:eastAsia="Consolas" w:hAnsi="Consolas"/>
          <w:b/>
          <w:bCs/>
        </w:rPr>
        <w:t xml:space="preserve">getGraphAdjacency(graph)</w:t>
      </w:r>
      <w:r>
        <w:t xml:space="preserve"> builds both the symmetric neighbor list Map and the vertex degree Map:</w:t>
      </w:r>
    </w:p>
    <w:tbl>
      <w:tblPr>
        <w:tblW w:type="pct" w:w="100%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// Computes undirected adjacency lists and vertex degrees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function getGraphAdjacency(graph)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adjacency = new Map();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graph.nodes.forEach((node) =&gt; adjacency.set(node.id, []));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graph.edges.forEach(({ from, to })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if (adjacency.has(from) &amp;&amp; adjacency.has(to))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adjacency.get(from).push(to);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adjacency.get(to).push(from);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degrees = new Map();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graph.nodes.forEach((node)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degrees.set(node.id, adjacency.get(node.id)?.length || 0);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return { adjacency, degrees };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3. Centrality Measures on Delimited Cross Graph</w:t>
      </w:r>
    </w:p>
    <w:p>
      <w:pPr>
        <w:spacing w:after="100" w:before="6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system implements four distinct centrality measures plus standard topological labeling: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3.1 None (Standard Node Indexing)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Definition: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Displays standard matrix-style vertex coordinates aᵢⱼ, where i is the row index (1 ≤ i ≤ n) and j is the column index within that row.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Serves as the baseline topological ground truth for identifying vertices and tracing paths.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Rendering: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Standard subscript SVG rendering: &lt;text&gt;a&lt;tspan dy='3'&gt;ij&lt;/tspan&gt;&lt;/text&gt;.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3.2 Leverage Centrality (l(v))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Definition: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Leverage centrality considers the degree of a vertex relative to the degrees of its immediate neighbors. A node has positive leverage if its degree exceeds those of its neighbors, and negative leverage if its neighbors are more highly connected.</w:t>
      </w:r>
    </w:p>
    <w:p>
      <w:pPr>
        <w:spacing w:after="100" w:before="60" w:line="260"/>
      </w:pPr>
      <w:r>
        <w:rPr>
          <w:b/>
          <w:bCs/>
        </w:rPr>
        <w:t xml:space="preserve">Mathematical Formulation:
</w:t>
      </w:r>
      <w:r>
        <w:rPr>
          <w:b/>
          <w:bCs/>
          <w:i/>
          <w:iCs/>
          <w:color w:val="1E3A8A"/>
        </w:rPr>
        <w:t xml:space="preserve">l(v) = (1 / deg(v)) · ∑ [ (deg(v) − deg(vᵢ)) / (deg(v) + deg(vᵢ)) ]</w:t>
      </w:r>
      <w:r>
        <w:t xml:space="preserve">
where vᵢ ∈ N(v) are the immediate adjacent neighbors of vertex v, and deg(v) is the degree of vertex v.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Numerical Precision: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Exact Rational Arithmetic: In mathematical graph theory research, floating-point rounding errors can obscure subtle structural differences. The implementation utilizes exact reduced fractional arithmetic (GCD reduction) to calculate exact fractional values.</w:t>
      </w:r>
    </w:p>
    <w:p>
      <w:pPr>
        <w:spacing w:after="100" w:before="60" w:line="260"/>
      </w:pPr>
      <w:r>
        <w:rPr>
          <w:b/>
          <w:bCs/>
        </w:rPr>
        <w:t xml:space="preserve">Fraction Arithmetic Helper Code:</w:t>
      </w:r>
    </w:p>
    <w:tbl>
      <w:tblPr>
        <w:tblW w:type="pct" w:w="100%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function gcd(a, b)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a = Math.abs(a); b = Math.abs(b);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while (b) { const t = b; b = a % b; a = t; 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return a;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function makeFraction(num, den)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if (den === 0 || num === 0) return { num: 0, den: 1 };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if (den &lt; 0) { num = -num; den = -den; 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g = gcd(num, den);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return { num: num / g, den: den / g };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function addFractions(f1, f2)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num = f1.num * f2.den + f2.num * f1.den;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den = f1.den * f2.den;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return makeFraction(num, den);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function divideFractionByInt(f, k)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if (k === 0 || f.num === 0) return { num: 0, den: 1 };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if (k &lt; 0) return makeFraction(-f.num, f.den * -k);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return makeFraction(f.num, f.den * k);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 w:before="60" w:line="260"/>
      </w:pPr>
      <w:r>
        <w:rPr>
          <w:b/>
          <w:bCs/>
        </w:rPr>
        <w:t xml:space="preserve">Leverage Centrality Calculation Code:</w:t>
      </w:r>
    </w:p>
    <w:tbl>
      <w:tblPr>
        <w:tblW w:type="pct" w:w="100%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function calculateLeverageCentrality(graph)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{ adjacency, degrees } = getGraphAdjacency(graph);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rawFractions = new Map();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centralityMap = new Map();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let maxVal = -Infinity;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graph.nodes.forEach((node)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degV = degrees.get(node.id) || 0;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neighbors = adjacency.get(node.id) || [];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if (degV === 0)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rawFractions.set(node.id, makeFraction(0, 1));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centralityMap.set(node.id, 0);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} else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let sumFrac = makeFraction(0, 1);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neighbors.forEach((neighborId)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const degVi = degrees.get(neighborId) || 0;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const num = degV - degVi;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const den = degV + degVi;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if (den !== 0) sumFrac = addFractions(sumFrac, makeFraction(num, den));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const lFrac = divideFractionByInt(sumFrac, degV);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rawFractions.set(node.id, lFrac);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centralityMap.set(node.id, lFrac.num / lFrac.den);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if (lFrac.num / lFrac.den &gt; maxVal) maxVal = lFrac.num / lFrac.den;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maxNodeIds = new Set();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centralityMap.forEach((val, id)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if (Math.abs(val - maxVal) &lt; 1e-9) maxNodeIds.add(id);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return { centralityMap, rawFractions, maxVal, maxNodeIds };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3.3 Degree Centrality (CD(u))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Definition: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Degree centrality quantifies the local connectivity of a vertex by measuring the direct number of edges incident to it.</w:t>
      </w:r>
    </w:p>
    <w:p>
      <w:pPr>
        <w:spacing w:after="100" w:before="60" w:line="260"/>
      </w:pPr>
      <w:r>
        <w:rPr>
          <w:b/>
          <w:bCs/>
        </w:rPr>
        <w:t xml:space="preserve">Mathematical Formulation:
</w:t>
      </w:r>
      <w:r>
        <w:rPr>
          <w:b/>
          <w:bCs/>
          <w:i/>
          <w:iCs/>
          <w:color w:val="1E3A8A"/>
        </w:rPr>
        <w:t xml:space="preserve">CD(u) = d(u) = deg(u) = |N(u)|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Topological Profile: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In the Delimited Cross Graph DCn×m, the 4 corner vertices have degree 2, outer border vertices have degree 2 or 3, and internal diamond vertices have degree 4.</w:t>
      </w:r>
    </w:p>
    <w:p>
      <w:pPr>
        <w:spacing w:after="100" w:before="60" w:line="260"/>
      </w:pPr>
      <w:r>
        <w:rPr>
          <w:b/>
          <w:bCs/>
        </w:rPr>
        <w:t xml:space="preserve">Degree Centrality Calculation Code:</w:t>
      </w:r>
    </w:p>
    <w:tbl>
      <w:tblPr>
        <w:tblW w:type="pct" w:w="100%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function calculateDegreeCentrality(graph)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{ degrees } = getGraphAdjacency(graph);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centralityMap = new Map();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let maxVal = -Infinity;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graph.nodes.forEach((node)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deg = degrees.get(node.id) || 0;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centralityMap.set(node.id, deg);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if (deg &gt; maxVal) maxVal = deg;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maxNodeIds = new Set();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centralityMap.forEach((deg, id)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if (deg === maxVal) maxNodeIds.add(id);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{ ranksMap, uniqueValues, rankGroups, maxRank } =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computeDenseRanks(centralityMap, String, graph);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return { centralityMap, maxVal, maxNodeIds, ranksMap, uniqueValues, rankGroups, maxRank };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3.4 Edge-degree Centrality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Definition: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Edge-degree centrality assesses communication pathways based on the joint connectivity of incident endpoints minus the shared connecting link.</w:t>
      </w:r>
    </w:p>
    <w:p>
      <w:pPr>
        <w:spacing w:after="100" w:before="60" w:line="260"/>
      </w:pPr>
      <w:r>
        <w:rPr>
          <w:b/>
          <w:bCs/>
        </w:rPr>
        <w:t xml:space="preserve">Mathematical Formulations:
</w:t>
      </w:r>
      <w:r>
        <w:rPr>
          <w:b/>
          <w:bCs/>
          <w:i/>
          <w:iCs/>
          <w:color w:val="1E3A8A"/>
        </w:rPr>
        <w:t xml:space="preserve">1. Edge Degree: For edge e = uv, d(e) = d(u) + d(v) − 2
</w:t>
      </w:r>
      <w:r>
        <w:rPr>
          <w:b/>
          <w:bCs/>
          <w:i/>
          <w:iCs/>
          <w:color w:val="1E3A8A"/>
        </w:rPr>
        <w:t xml:space="preserve">2. Vertex Edge-Degree Sum: EDS(u) = ∑_{v ∈ N(u)} (d(u) + d(v) − 2)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Visualization Rules: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In raw value mode, each edge e = uv displays its edge degree d(e) along the midpoint of the line segment, while each vertex u displays its total edge degree sum EDS(u).</w:t>
      </w:r>
    </w:p>
    <w:p>
      <w:pPr>
        <w:spacing w:after="100" w:before="60" w:line="260"/>
      </w:pPr>
      <w:r>
        <w:rPr>
          <w:b/>
          <w:bCs/>
        </w:rPr>
        <w:t xml:space="preserve">Edge-degree Centrality Calculation Code:</w:t>
      </w:r>
    </w:p>
    <w:tbl>
      <w:tblPr>
        <w:tblW w:type="pct" w:w="100%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function calculateEdgeDegreeCentrality(graph)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{ adjacency, degrees } = getGraphAdjacency(graph);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edgeValues = new Map();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// Compute d(e) = d(u) + d(v) - 2 for every edge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graph.edges.forEach(({ from, to })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du = degrees.get(from) || 0;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dv = degrees.get(to) || 0;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key = [from, to].sort().join('|');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edgeValues.set(key, du + dv - 2);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// Compute vertex EDS(u)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centralityMap = new Map();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let maxVal = -Infinity;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graph.nodes.forEach((node)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neighbors = adjacency.get(node.id) || [];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let sum = 0;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neighbors.forEach((nb)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const key = [node.id, nb].sort().join('|');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sum += (edgeValues.get(key) || 0);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centralityMap.set(node.id, sum);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if (sum &gt; maxVal) maxVal = sum;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{ ranksMap, uniqueValues, rankGroups, maxRank } =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computeDenseRanks(centralityMap, String, graph);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return { centralityMap, edgeValues, maxVal, ranksMap, uniqueValues, rankGroups, maxRank };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3.5 Closeness Centrality (C(v))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Definition: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Closeness centrality quantifies how close a vertex is to all other vertices in the network by computing the reciprocal of the sum of shortest-path geodesic distances.</w:t>
      </w:r>
    </w:p>
    <w:p>
      <w:pPr>
        <w:spacing w:after="100" w:before="60" w:line="260"/>
      </w:pPr>
      <w:r>
        <w:rPr>
          <w:b/>
          <w:bCs/>
        </w:rPr>
        <w:t xml:space="preserve">Mathematical Formulation:
</w:t>
      </w:r>
      <w:r>
        <w:rPr>
          <w:b/>
          <w:bCs/>
          <w:i/>
          <w:iCs/>
          <w:color w:val="1E3A8A"/>
        </w:rPr>
        <w:t xml:space="preserve">C(v) = 1 / Farness(v) = 1 / [ ∑_{u ≠ v} d(v, u) ]</w:t>
      </w:r>
      <w:r>
        <w:t xml:space="preserve">
where d(v, u) is the shortest path geodesic distance between node v and node u, computed via unweighted Breadth-First Search (BFS).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Representation: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The node with the lowest total farness (e.g. Farness = 36) has the highest closeness (1/36). The values are formatted as exact unit fractions '1/F' on vertices.</w:t>
      </w:r>
    </w:p>
    <w:p>
      <w:pPr>
        <w:spacing w:after="100" w:before="60" w:line="260"/>
      </w:pPr>
      <w:r>
        <w:rPr>
          <w:b/>
          <w:bCs/>
        </w:rPr>
        <w:t xml:space="preserve">Closeness Centrality Calculation Code:</w:t>
      </w:r>
    </w:p>
    <w:tbl>
      <w:tblPr>
        <w:tblW w:type="pct" w:w="100%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function calculateClosenessCentrality(graph)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{ adjacency } = getGraphAdjacency(graph);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farnessMap = new Map();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centralityMap = new Map();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let maxVal = -Infinity;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graph.nodes.forEach((startNode)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dist = new Map();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dist.set(startNode.id, 0);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queue = [startNode.id];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// Breadth-First Search (BFS)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while (queue.length &gt; 0)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const curr = queue.shift();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const d = dist.get(curr);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const neighbors = adjacency.get(curr) || [];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for (const nb of neighbors)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if (!dist.has(nb))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dist.set(nb, d + 1);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queue.push(nb);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let sumDist = 0;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dist.forEach((d, id) =&gt; { if (id !== startNode.id) sumDist += d;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farnessMap.set(startNode.id, sumDist);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closeness = sumDist === 0 ? 0 : 1 / sumDist;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centralityMap.set(startNode.id, closeness);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if (closeness &gt; maxVal) maxVal = closeness;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formatCloseness = (val)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f = Math.round(1 / val);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return f === 0 ? '0' : `1/${f}`;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{ ranksMap, uniqueValues, rankGroups, maxRank } =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computeDenseRanks(centralityMap, formatCloseness, graph);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return { centralityMap, farnessMap, maxVal, ranksMap, uniqueValues, rankGroups, maxRank };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4. Vertex Display Modes &amp; Multi-Criteria Ranking Synthesis</w:t>
      </w:r>
    </w:p>
    <w:p>
      <w:pPr>
        <w:spacing w:after="100" w:before="6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When Degree, Edge-degree, or Closeness centrality is selected, the application reveals the 'Vertex display' mode selector with four operational modes: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4.1 Centrality values (values)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Behavior: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Directly displays the computed metric (e.g. 2, 4 for Degree; 8, 20, 24 for Edge-degree EDS; 1/36, 1/42 for Closeness).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Edge Center Badges: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For Edge-degree centrality, edge midpoint circular badges displaying d(e) = d(u) + d(v) − 2 are actively displayed.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4.2 Ranking the vertices (ranking)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Mathematical Rule: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Applies standard dense ranking in descending order (highest value = Rank 1, next highest = Rank 2, etc.). Tied values receive the exact same rank number without skipping subsequent ranks.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Edge Suppression: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As specified by requirements, all edge-center midpoint badges are automatically suppressed, keeping the canvas uncluttered and focused on vertex hierarchy.</w:t>
      </w:r>
    </w:p>
    <w:p>
      <w:pPr>
        <w:spacing w:after="100" w:before="60" w:line="260"/>
      </w:pPr>
      <w:r>
        <w:rPr>
          <w:b/>
          <w:bCs/>
        </w:rPr>
        <w:t xml:space="preserve">Dense Ranking Algorithm Code:</w:t>
      </w:r>
    </w:p>
    <w:tbl>
      <w:tblPr>
        <w:tblW w:type="pct" w:w="100%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function computeDenseRanks(valuesMap, formatFn, graph)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// Extract distinct values sorted descending (highest value first)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uniqueValues = Array.from(new Set(valuesMap.values())).sort((a, b) =&gt; b - a);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ranksMap = new Map();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valuesMap.forEach((val, id)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rank = uniqueValues.findIndex((u) =&gt; Math.abs(u - val) &lt; 1e-9) + 1;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ranksMap.set(id, rank);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rankGroups = uniqueValues.map((val, idx)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rank = idx + 1;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nodeIds = [];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valuesMap.forEach((v, id)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if (Math.abs(v - val) &lt; 1e-9) nodeIds.push(id);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return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rank,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val,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formattedValue: formatFn ? formatFn(val) : String(val),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nodeIds,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nodes: nodeIds.map((id)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const node = graph?.nodes?.find((n) =&gt; n.id === id);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return node ? `a${node.row}${node.column}` : id;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}),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};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return { ranksMap, uniqueValues, rankGroups, maxRank: uniqueValues.length };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4.3 Total influence of the vertices (total-influence)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Mathematical Formulation: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Synthesizes multi-criteria graph centrality into a single unified influence score by taking the dense ranks across Degree Centrality, Edge-Degree Centrality, and Closeness Centrality and summing them for each vertex.</w:t>
      </w:r>
    </w:p>
    <w:p>
      <w:pPr>
        <w:spacing w:after="100" w:before="60" w:line="260"/>
      </w:pPr>
      <w:r>
        <w:rPr>
          <w:b/>
          <w:bCs/>
        </w:rPr>
        <w:t xml:space="preserve">Total Influence Formulation:
</w:t>
      </w:r>
      <w:r>
        <w:rPr>
          <w:b/>
          <w:bCs/>
          <w:i/>
          <w:iCs/>
          <w:color w:val="EA580C"/>
        </w:rPr>
        <w:t xml:space="preserve">TI(v) = R_deg(v) + R_edge(v) + R_close(v)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Interpretation: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Since dense ranks are 1-based where Rank 1 represents the highest value for each metric, a smaller sum indicates superior combined performance across all three structural criteria. A vertex with Rank 1 across all three centralities achieves the minimum possible sum of 3 (Most Influential).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4.4 Positions given to the vertices (positions)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Mathematical Formulation: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Assigns final positions (Positions 1, 2, 3, ...) by sorting the Total Influence scores in ascending order (lowest sum = Position 1).</w:t>
      </w:r>
    </w:p>
    <w:p>
      <w:pPr>
        <w:spacing w:after="100" w:before="60" w:line="260"/>
      </w:pPr>
      <w:r>
        <w:rPr>
          <w:b/>
          <w:bCs/>
        </w:rPr>
        <w:t xml:space="preserve">Final Positioning Formulation:
</w:t>
      </w:r>
      <w:r>
        <w:rPr>
          <w:b/>
          <w:bCs/>
          <w:i/>
          <w:iCs/>
          <w:color w:val="7C3AED"/>
        </w:rPr>
        <w:t xml:space="preserve">Position(v) = DenseRank_asc( TI(v) )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Ascending Ranking: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Position 1 is assigned to the vertices with minimum TI sum (e.g. Sum 3 → Position 1; Sum 5 → Position 2; Sum 6 → Position 3; Sum 9 → Position 4; Sum 10 → Position 5).</w:t>
      </w:r>
    </w:p>
    <w:p>
      <w:pPr>
        <w:spacing w:after="100" w:before="60" w:line="260"/>
      </w:pPr>
      <w:r>
        <w:rPr>
          <w:b/>
          <w:bCs/>
        </w:rPr>
        <w:t xml:space="preserve">Total Influence and Positions Calculation Code:</w:t>
      </w:r>
    </w:p>
    <w:tbl>
      <w:tblPr>
        <w:tblW w:type="pct" w:w="100%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function calculateTotalInfluence(graph)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degData = calculateDegreeCentrality(graph);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edgeDegData = calculateEdgeDegreeCentrality(graph);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closenessData = calculateClosenessCentrality(graph);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totalInfluenceMap = new Map();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breakdownMap = new Map();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let minSum = Infinity;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let maxSum = -Infinity;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// 1. Calculate TI(v) = R_deg(v) + R_edge(v) + R_close(v)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graph.nodes.forEach((node)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rDeg = degData.ranksMap.get(node.id) || 0;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rEdge = edgeDegData.ranksMap.get(node.id) || 0;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rClose = closenessData.ranksMap.get(node.id) || 0;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sum = rDeg + rEdge + rClose;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totalInfluenceMap.set(node.id, sum);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breakdownMap.set(node.id, { rDeg, rEdge, rClose, sum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if (sum &lt; minSum) minSum = sum;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if (sum &gt; maxSum) maxSum = sum;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// 2. Ascending order ranking for Positions given to vertices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uniqueSums = Array.from(new Set(totalInfluenceMap.values())).sort((a, b) =&gt; a - b);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positionsMap = new Map();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totalInfluenceMap.forEach((sum, id)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position = uniqueSums.indexOf(sum) + 1; // Lowest sum = 1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positionsMap.set(id, position);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sortedGroups = uniqueSums.map((sum, idx)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position = idx + 1;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const nodeIds = [];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totalInfluenceMap.forEach((v, id)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if (v === sum) nodeIds.push(id);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return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position,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sum,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nodeIds,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nodes: nodeIds.map((id)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const node = graph?.nodes?.find((n) =&gt; n.id === id);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return node ? `a${node.row}${node.column}` : id;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}),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breakdown: nodeIds.length &gt; 0 ? breakdownMap.get(nodeIds[0]) : null,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};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return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totalInfluenceMap,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positionsMap,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maxPosition: uniqueSums.length,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minSum,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maxSum,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sortedGroups,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degData,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edgeDegData,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closenessData,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5. Complete Worked Numerical Proof on EDC¹(5×4) Sample Graph</w:t>
      </w:r>
    </w:p>
    <w:p>
      <w:pPr>
        <w:spacing w:after="100" w:before="6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 validate the analytical correctness against the professor's handwritten graph specifications, the table below documents all 18 vertices of the 1st Edge Augmented DC Graph (EDC¹(5×4)):</w:t>
      </w:r>
    </w:p>
    <w:tbl>
      <w:tblPr>
        <w:tblW w:type="pct" w:w="100%"/>
        <w:tblBorders>
          <w:top w:val="single" w:color="1E3A8A" w:sz="6"/>
          <w:left w:val="single" w:color="E2E8F0" w:sz="4"/>
          <w:bottom w:val="single" w:color="1E3A8A" w:sz="6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E3A8A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Vertex</w:t>
            </w:r>
          </w:p>
        </w:tc>
        <w:tc>
          <w:tcPr>
            <w:tcW w:type="pct" w:w="10%"/>
            <w:shd w:fill="1E3A8A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Degree</w:t>
            </w:r>
          </w:p>
        </w:tc>
        <w:tc>
          <w:tcPr>
            <w:tcW w:type="pct" w:w="10%"/>
            <w:shd w:fill="1E3A8A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R_deg</w:t>
            </w:r>
          </w:p>
        </w:tc>
        <w:tc>
          <w:tcPr>
            <w:tcW w:type="pct" w:w="11%"/>
            <w:shd w:fill="1E3A8A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EDS(u)</w:t>
            </w:r>
          </w:p>
        </w:tc>
        <w:tc>
          <w:tcPr>
            <w:tcW w:type="pct" w:w="11%"/>
            <w:shd w:fill="1E3A8A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R_edge</w:t>
            </w:r>
          </w:p>
        </w:tc>
        <w:tc>
          <w:tcPr>
            <w:tcW w:type="pct" w:w="12%"/>
            <w:shd w:fill="1E3A8A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Closeness</w:t>
            </w:r>
          </w:p>
        </w:tc>
        <w:tc>
          <w:tcPr>
            <w:tcW w:type="pct" w:w="12%"/>
            <w:shd w:fill="1E3A8A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R_close</w:t>
            </w:r>
          </w:p>
        </w:tc>
        <w:tc>
          <w:tcPr>
            <w:tcW w:type="pct" w:w="12%"/>
            <w:shd w:fill="1E3A8A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 Sum</w:t>
            </w:r>
          </w:p>
        </w:tc>
        <w:tc>
          <w:tcPr>
            <w:tcW w:type="pct" w:w="12%"/>
            <w:shd w:fill="1E3A8A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</w:tr>
      <w:t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a1,1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1/50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Position 5</w:t>
            </w:r>
          </w:p>
        </w:tc>
      </w:tr>
      <w:t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a1,2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22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1/36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Position 2</w:t>
            </w:r>
          </w:p>
        </w:tc>
      </w:tr>
      <w:t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a1,3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22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1/36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Position 2</w:t>
            </w:r>
          </w:p>
        </w:tc>
      </w:tr>
      <w:t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a1,4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1/50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Position 5</w:t>
            </w:r>
          </w:p>
        </w:tc>
      </w:tr>
      <w:t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a2,1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1/42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Position 3</w:t>
            </w:r>
          </w:p>
        </w:tc>
      </w:tr>
      <w:t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a2,2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24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1/36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Position 1 ★</w:t>
            </w:r>
          </w:p>
        </w:tc>
      </w:tr>
      <w:t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a2,3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1/42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Position 3</w:t>
            </w:r>
          </w:p>
        </w:tc>
      </w:tr>
      <w:t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a3,1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1/49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Position 4</w:t>
            </w:r>
          </w:p>
        </w:tc>
      </w:tr>
      <w:t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a3,2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24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1/36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Position 1 ★</w:t>
            </w:r>
          </w:p>
        </w:tc>
      </w:tr>
      <w:t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a3,3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24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1/36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Position 1 ★</w:t>
            </w:r>
          </w:p>
        </w:tc>
      </w:tr>
      <w:t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a3,4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1/49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Position 4</w:t>
            </w:r>
          </w:p>
        </w:tc>
      </w:tr>
      <w:t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a4,1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1/42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Position 3</w:t>
            </w:r>
          </w:p>
        </w:tc>
      </w:tr>
      <w:t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a4,2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24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1/36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Position 1 ★</w:t>
            </w:r>
          </w:p>
        </w:tc>
      </w:tr>
      <w:t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a4,3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1/42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Position 3</w:t>
            </w:r>
          </w:p>
        </w:tc>
      </w:tr>
      <w:t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a5,1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1/50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Position 5</w:t>
            </w:r>
          </w:p>
        </w:tc>
      </w:tr>
      <w:t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a5,2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22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1/36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Position 2</w:t>
            </w:r>
          </w:p>
        </w:tc>
      </w:tr>
      <w:t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a5,3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22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1/36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Position 2</w:t>
            </w:r>
          </w:p>
        </w:tc>
      </w:tr>
      <w:t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a5,4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pct" w:w="11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1/50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6"/>
              <w:left w:type="dxa" w:w="115"/>
              <w:bottom w:type="dxa" w:w="86"/>
              <w:right w:type="dxa" w:w="11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Position 5</w:t>
            </w:r>
          </w:p>
        </w:tc>
      </w:tr>
    </w:tbl>
    <w:p>
      <w:pPr>
        <w:spacing w:before="140"/>
      </w:pPr>
    </w:p>
    <w:tbl>
      <w:tblPr>
        <w:tblW w:type="pct" w:w="100%"/>
        <w:tblBorders>
          <w:top w:val="none"/>
          <w:left w:val="single" w:color="16A34A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Mathematical Verification Summary</w:t>
            </w:r>
          </w:p>
          <w:p>
            <w:pPr>
              <w:spacing w:line="2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1. Total Influence Sums on the graph: Row 1 = [10, 5, 5, 10]; Row 2 = [6, 3, 6]; Row 3 = [9, 3, 3, 9]; Row 4 = [6, 3, 6]; Row 5 = [10, 5, 5, 10]. (100% agreement with handwritten notes).
2. Ascending Positions given to vertices: Row 1 = [5, 2, 2, 5]; Row 2 = [3, 1, 3]; Row 3 = [4, 1, 1, 4]; Row 4 = [3, 1, 3]; Row 5 = [5, 2, 2, 5]. (100% agreement with handwritten notes).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6. SVG Canvas Rendering &amp; Export Architecture</w:t>
      </w:r>
    </w:p>
    <w:p>
      <w:pPr>
        <w:spacing w:after="100" w:before="6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graph visualization engine is built with React and SVG, supporting responsive scaling, pan/zoom, label toggling, and 300+ DPI PNG export: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Dynamic SVG Viewport: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Renders nodes and edges as vectorized SVG elements with hardware-accelerated animations (pop-node, draw-line).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Labeling Architecture: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Multi-mode switch in GraphCanvas evaluates whether to render coordinates (a_ij), raw values, descending ranks, total influence sums, or ascending positions.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High-DPI PNG Exporter: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Clones the live SVG DOM, inlines CSS styling, renders to an off-screen HTML5 Canvas scaled up by 2x for retina sharpness, and triggers automated file download.</w:t>
      </w:r>
    </w:p>
    <w:p>
      <w:pPr>
        <w:spacing w:after="100" w:before="60" w:line="260"/>
      </w:pPr>
      <w:r>
        <w:rPr>
          <w:b/>
          <w:bCs/>
        </w:rPr>
        <w:t xml:space="preserve">Graph Canvas React Component (Excerpt):</w:t>
      </w:r>
    </w:p>
    <w:tbl>
      <w:tblPr>
        <w:tblW w:type="pct" w:w="100%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function GraphCanvas({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graph, n, m, graphName,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centralityType, centralityData,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vertexDisplayMode = 'values',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totalInfluenceData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isCentralityActive = centralityType !== 'none' &amp;&amp; centralityData != null;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isRanking = vertexDisplayMode === 'ranking';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isTotalInfluence = vertexDisplayMode === 'total-influence';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isPositions = vertexDisplayMode === 'positions';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return (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&lt;svg viewBox={`0 0 ${graph.width} ${graph.height}`}&gt;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{/* Edge lines */}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&lt;g className="edges"&gt;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{graph.edges.map((e, idx) =&gt; (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&lt;line key={idx} x1={nodeMap.get(e.from).x} y1={nodeMap.get(e.from).y}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                x2={nodeMap.get(e.to).x}   y2={nodeMap.get(e.to).y} /&gt;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))}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&lt;/g&gt;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{/* Edge Degree Badges (Only in raw value mode) */}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{centralityType === 'edge-degree' &amp;&amp; !isRanking &amp;&amp; !isTotalInfluence &amp;&amp; !isPositions &amp;&amp; (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&lt;g className="edge-labels"&gt;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{/* Edge midpoints */}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&lt;/g&gt;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)}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{/* Nodes */}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&lt;g className="nodes"&gt;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{graph.nodes.map((node) =&gt;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let displayVal = '';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if (isPositions &amp;&amp; totalInfluenceData)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  displayVal = String(totalInfluenceData.positionsMap?.get(node.id) || '');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} else if (isTotalInfluence &amp;&amp; totalInfluenceData)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  displayVal = String(totalInfluenceData.totalInfluenceMap?.get(node.id) || '');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} else if (isRanking)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  displayVal = String(centralityData.ranksMap?.get(node.id) || '');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} else if (isCentralityActive) {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  displayVal = centralityData.displayValues.get(node.id) || '0';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return (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  &lt;g key={node.id} transform={`translate(${node.x} ${node.y})`}&gt;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    &lt;circle r="8" /&gt;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    &lt;text y="-20" textAnchor="middle"&gt;{displayVal}&lt;/text&gt;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  &lt;/g&gt;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})}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&lt;/g&gt;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&lt;/svg&gt;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);</w:t>
            </w:r>
          </w:p>
          <w:p>
            <w:pPr>
              <w:spacing w:after="20" w:before="20" w:line="22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7. Summary &amp; Future Graph Family Expansion</w:t>
      </w:r>
    </w:p>
    <w:p>
      <w:pPr>
        <w:spacing w:after="100" w:before="60" w:line="260"/>
      </w:pPr>
      <w:r>
        <w:t xml:space="preserve">This document establishes the canonical mathematical specification for the base </w:t>
      </w:r>
      <w:r>
        <w:rPr>
          <w:b/>
          <w:bCs/>
        </w:rPr>
        <w:t xml:space="preserve">Delimited Cross Graph (DCn×m)</w:t>
      </w:r>
      <w:r>
        <w:t xml:space="preserve">. The modular architecture implemented in the codebase is fully prepared for identical academic documentation across the remaining augmented graph families: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Edge Augmented Families: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1st to 4th Edge Augmented DC Graphs (EDC¹, EDC², EDC³, EDC⁴) incorporating boundary horizontal rails and side links.</w:t>
      </w:r>
    </w:p>
    <w:p>
      <w:pPr>
        <w:pStyle w:val="ListParagraph"/>
        <w:numPr>
          <w:ilvl w:val="0"/>
          <w:numId w:val="1"/>
        </w:numPr>
        <w:spacing w:after="60" w:before="40" w:line="2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Vertex-Edge Augmented Families: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1st to 3rd Vertex-Edge Augmented DC Graphs (VEDC¹, VEDC², VEDC³) incorporating supplemental boundary vertex insertion.</w:t>
      </w:r>
    </w:p>
    <w:p>
      <w:pPr>
        <w:spacing w:after="100" w:before="6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mathematical formulas, ranking mechanics, and React implementations documented herein serve as the standard reference for subsequent graph family extensions.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of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Delimited Cross Graph (DCn×m) · Mathematical Theory &amp; React Implementation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2026-09-23T17:01:45.176Z</dcterms:created>
  <dcterms:modified xsi:type="dcterms:W3CDTF">2026-09-23T17:01:45.177Z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