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A5F0" w14:textId="77777777" w:rsidR="00F67C1E" w:rsidRDefault="006E41C2">
      <w:pPr>
        <w:jc w:val="center"/>
      </w:pPr>
      <w:r>
        <w:rPr>
          <w:b/>
          <w:sz w:val="36"/>
        </w:rPr>
        <w:t>ASSIGNMENT – 1</w:t>
      </w:r>
    </w:p>
    <w:p w14:paraId="1B81D583" w14:textId="77777777" w:rsidR="00F67C1E" w:rsidRDefault="006E41C2">
      <w:pPr>
        <w:jc w:val="center"/>
      </w:pPr>
      <w:r>
        <w:rPr>
          <w:b/>
          <w:sz w:val="30"/>
        </w:rPr>
        <w:t>CELLULAR NETWORK EVOLUTION, CELLULAR PLANNING AND SPECTRUM ALLOCATION</w:t>
      </w:r>
    </w:p>
    <w:p w14:paraId="5EE8B6AA" w14:textId="77777777" w:rsidR="00F67C1E" w:rsidRDefault="00F67C1E"/>
    <w:tbl>
      <w:tblPr>
        <w:tblStyle w:val="TableGrid"/>
        <w:tblW w:w="0" w:type="auto"/>
        <w:jc w:val="center"/>
        <w:tblLook w:val="04A0" w:firstRow="1" w:lastRow="0" w:firstColumn="1" w:lastColumn="0" w:noHBand="0" w:noVBand="1"/>
      </w:tblPr>
      <w:tblGrid>
        <w:gridCol w:w="2880"/>
        <w:gridCol w:w="7200"/>
      </w:tblGrid>
      <w:tr w:rsidR="00F67C1E" w14:paraId="755B938D" w14:textId="77777777">
        <w:trPr>
          <w:jc w:val="center"/>
        </w:trPr>
        <w:tc>
          <w:tcPr>
            <w:tcW w:w="2880" w:type="dxa"/>
            <w:shd w:val="clear" w:color="auto" w:fill="D9EAF7"/>
            <w:vAlign w:val="center"/>
          </w:tcPr>
          <w:p w14:paraId="20B47AD1" w14:textId="77777777" w:rsidR="00F67C1E" w:rsidRDefault="006E41C2">
            <w:pPr>
              <w:spacing w:after="0"/>
            </w:pPr>
            <w:r>
              <w:rPr>
                <w:b/>
                <w:sz w:val="20"/>
              </w:rPr>
              <w:t>STUDENT DETAILS</w:t>
            </w:r>
          </w:p>
        </w:tc>
        <w:tc>
          <w:tcPr>
            <w:tcW w:w="7200" w:type="dxa"/>
            <w:shd w:val="clear" w:color="auto" w:fill="D9EAF7"/>
            <w:vAlign w:val="center"/>
          </w:tcPr>
          <w:p w14:paraId="46D85C59" w14:textId="77777777" w:rsidR="00F67C1E" w:rsidRDefault="006E41C2">
            <w:pPr>
              <w:spacing w:after="0"/>
            </w:pPr>
            <w:r>
              <w:rPr>
                <w:b/>
                <w:sz w:val="20"/>
              </w:rPr>
              <w:t>INFORMATION</w:t>
            </w:r>
          </w:p>
        </w:tc>
      </w:tr>
      <w:tr w:rsidR="00F67C1E" w14:paraId="7FF88102" w14:textId="77777777">
        <w:trPr>
          <w:jc w:val="center"/>
        </w:trPr>
        <w:tc>
          <w:tcPr>
            <w:tcW w:w="2880" w:type="dxa"/>
            <w:vAlign w:val="center"/>
          </w:tcPr>
          <w:p w14:paraId="55388487" w14:textId="77777777" w:rsidR="00F67C1E" w:rsidRDefault="006E41C2">
            <w:pPr>
              <w:spacing w:after="0"/>
            </w:pPr>
            <w:r>
              <w:rPr>
                <w:sz w:val="20"/>
              </w:rPr>
              <w:t>Name</w:t>
            </w:r>
          </w:p>
        </w:tc>
        <w:tc>
          <w:tcPr>
            <w:tcW w:w="7200" w:type="dxa"/>
            <w:vAlign w:val="center"/>
          </w:tcPr>
          <w:p w14:paraId="74411611" w14:textId="77777777" w:rsidR="00F67C1E" w:rsidRDefault="006E41C2">
            <w:pPr>
              <w:spacing w:after="0"/>
            </w:pPr>
            <w:r>
              <w:rPr>
                <w:sz w:val="20"/>
              </w:rPr>
              <w:t>S. Balamurugan</w:t>
            </w:r>
          </w:p>
        </w:tc>
      </w:tr>
      <w:tr w:rsidR="00F67C1E" w14:paraId="7FD66E17" w14:textId="77777777">
        <w:trPr>
          <w:jc w:val="center"/>
        </w:trPr>
        <w:tc>
          <w:tcPr>
            <w:tcW w:w="2880" w:type="dxa"/>
            <w:vAlign w:val="center"/>
          </w:tcPr>
          <w:p w14:paraId="7B7A2D13" w14:textId="77777777" w:rsidR="00F67C1E" w:rsidRDefault="006E41C2">
            <w:pPr>
              <w:spacing w:after="0"/>
            </w:pPr>
            <w:r>
              <w:rPr>
                <w:sz w:val="20"/>
              </w:rPr>
              <w:t>Register Number</w:t>
            </w:r>
          </w:p>
        </w:tc>
        <w:tc>
          <w:tcPr>
            <w:tcW w:w="7200" w:type="dxa"/>
            <w:vAlign w:val="center"/>
          </w:tcPr>
          <w:p w14:paraId="19201BC7" w14:textId="77777777" w:rsidR="00F67C1E" w:rsidRDefault="006E41C2">
            <w:pPr>
              <w:spacing w:after="0"/>
            </w:pPr>
            <w:r>
              <w:rPr>
                <w:sz w:val="20"/>
              </w:rPr>
              <w:t>192312660</w:t>
            </w:r>
          </w:p>
        </w:tc>
      </w:tr>
      <w:tr w:rsidR="00F67C1E" w14:paraId="3CB7AFFC" w14:textId="77777777">
        <w:trPr>
          <w:jc w:val="center"/>
        </w:trPr>
        <w:tc>
          <w:tcPr>
            <w:tcW w:w="2880" w:type="dxa"/>
            <w:vAlign w:val="center"/>
          </w:tcPr>
          <w:p w14:paraId="604A6F86" w14:textId="77777777" w:rsidR="00F67C1E" w:rsidRDefault="006E41C2">
            <w:pPr>
              <w:spacing w:after="0"/>
            </w:pPr>
            <w:r>
              <w:rPr>
                <w:sz w:val="20"/>
              </w:rPr>
              <w:t>Course Code</w:t>
            </w:r>
          </w:p>
        </w:tc>
        <w:tc>
          <w:tcPr>
            <w:tcW w:w="7200" w:type="dxa"/>
            <w:vAlign w:val="center"/>
          </w:tcPr>
          <w:p w14:paraId="22A55B99" w14:textId="432CFE9E" w:rsidR="00F67C1E" w:rsidRDefault="006E41C2">
            <w:pPr>
              <w:spacing w:after="0"/>
            </w:pPr>
            <w:r>
              <w:rPr>
                <w:sz w:val="20"/>
              </w:rPr>
              <w:t>ECA56</w:t>
            </w:r>
            <w:r w:rsidR="00DF6B4F">
              <w:rPr>
                <w:sz w:val="20"/>
              </w:rPr>
              <w:t>03</w:t>
            </w:r>
          </w:p>
        </w:tc>
      </w:tr>
      <w:tr w:rsidR="00F67C1E" w14:paraId="546013B0" w14:textId="77777777">
        <w:trPr>
          <w:jc w:val="center"/>
        </w:trPr>
        <w:tc>
          <w:tcPr>
            <w:tcW w:w="2880" w:type="dxa"/>
            <w:vAlign w:val="center"/>
          </w:tcPr>
          <w:p w14:paraId="6DE7213F" w14:textId="77777777" w:rsidR="00F67C1E" w:rsidRDefault="006E41C2">
            <w:pPr>
              <w:spacing w:after="0"/>
            </w:pPr>
            <w:r>
              <w:rPr>
                <w:sz w:val="20"/>
              </w:rPr>
              <w:t>Course Name</w:t>
            </w:r>
          </w:p>
        </w:tc>
        <w:tc>
          <w:tcPr>
            <w:tcW w:w="7200" w:type="dxa"/>
            <w:vAlign w:val="center"/>
          </w:tcPr>
          <w:p w14:paraId="56F371C2" w14:textId="77777777" w:rsidR="00F67C1E" w:rsidRDefault="006E41C2">
            <w:pPr>
              <w:spacing w:after="0"/>
            </w:pPr>
            <w:r>
              <w:rPr>
                <w:sz w:val="20"/>
              </w:rPr>
              <w:t>Advanced Wireless Communication Systems</w:t>
            </w:r>
          </w:p>
        </w:tc>
      </w:tr>
      <w:tr w:rsidR="00F67C1E" w14:paraId="4985A98E" w14:textId="77777777">
        <w:trPr>
          <w:jc w:val="center"/>
        </w:trPr>
        <w:tc>
          <w:tcPr>
            <w:tcW w:w="2880" w:type="dxa"/>
            <w:vAlign w:val="center"/>
          </w:tcPr>
          <w:p w14:paraId="04E03C94" w14:textId="77777777" w:rsidR="00F67C1E" w:rsidRDefault="006E41C2">
            <w:pPr>
              <w:spacing w:after="0"/>
            </w:pPr>
            <w:r>
              <w:rPr>
                <w:sz w:val="20"/>
              </w:rPr>
              <w:t>Course Outcome</w:t>
            </w:r>
          </w:p>
        </w:tc>
        <w:tc>
          <w:tcPr>
            <w:tcW w:w="7200" w:type="dxa"/>
            <w:vAlign w:val="center"/>
          </w:tcPr>
          <w:p w14:paraId="2980B3FD" w14:textId="77777777" w:rsidR="00F67C1E" w:rsidRDefault="006E41C2">
            <w:pPr>
              <w:spacing w:after="0"/>
            </w:pPr>
            <w:r>
              <w:rPr>
                <w:sz w:val="20"/>
              </w:rPr>
              <w:t>CO1 – Understand and articulate the evolution of mobile communication systems, cellular architecture, spectrum utilization, and interference management in wireless communication networks.</w:t>
            </w:r>
          </w:p>
        </w:tc>
      </w:tr>
    </w:tbl>
    <w:p w14:paraId="27C692B7" w14:textId="77777777" w:rsidR="00F67C1E" w:rsidRDefault="00F67C1E"/>
    <w:p w14:paraId="07F74010" w14:textId="77777777" w:rsidR="00F67C1E" w:rsidRDefault="006E41C2">
      <w:pPr>
        <w:jc w:val="center"/>
      </w:pPr>
      <w:r>
        <w:rPr>
          <w:b/>
        </w:rPr>
        <w:t>Engineering Design Report</w:t>
      </w:r>
    </w:p>
    <w:p w14:paraId="33616787" w14:textId="77777777" w:rsidR="00F67C1E" w:rsidRDefault="006E41C2">
      <w:r>
        <w:t>Proposed integrated 5G/6G-ready communication network across Tamil Nadu, Karnataka, Kerala, Maharashtra, Gujarat and Uttar Pradesh.</w:t>
      </w:r>
    </w:p>
    <w:p w14:paraId="3ACD64FC" w14:textId="77777777" w:rsidR="00F67C1E" w:rsidRDefault="006E41C2">
      <w:r>
        <w:br w:type="page"/>
      </w:r>
    </w:p>
    <w:p w14:paraId="74A7E133" w14:textId="77777777" w:rsidR="00F67C1E" w:rsidRDefault="006E41C2">
      <w:pPr>
        <w:pStyle w:val="Heading1"/>
      </w:pPr>
      <w:r>
        <w:t>ABSTRACT</w:t>
      </w:r>
    </w:p>
    <w:p w14:paraId="67775092" w14:textId="77777777" w:rsidR="00F67C1E" w:rsidRDefault="006E41C2">
      <w:r>
        <w:t>This report proposes an integrated, scalable 5G-ready communication network for six Indian states with diverse urban, suburban, rural, industrial and transport environments. A heterogeneous architecture is recommended: sub-1 GHz macro coverage for wide-area reach and resilience, mid-band 5G NR for the principal capacity layer, and mmWave small cells for selected high-traffic hotspots. The design combines OFDMA, massive MIMO, beamforming, frequency reuse, network slicing, edge computing, AI-assisted radio-re</w:t>
      </w:r>
      <w:r>
        <w:t>source management and layered cybersecurity. Quantitative examples estimate application traffic, cell capacity and Erlang B channel requirements. Since the assignment brief does not provide a numeric subscriber count, busy-hour traffic per subscriber or a supplied channel count, transparent planning assumptions are stated and the calculations are illustrative rather than field-validated. Future 6G concepts are distinguished from deployable 5G functions.</w:t>
      </w:r>
    </w:p>
    <w:p w14:paraId="675AD238" w14:textId="77777777" w:rsidR="00F67C1E" w:rsidRDefault="006E41C2">
      <w:pPr>
        <w:pStyle w:val="Heading1"/>
      </w:pPr>
      <w:r>
        <w:t>1. INTRODUCTION AND DESIGN OBJECTIVES</w:t>
      </w:r>
    </w:p>
    <w:p w14:paraId="223F9EBD" w14:textId="77777777" w:rsidR="00F67C1E" w:rsidRDefault="006E41C2">
      <w:r>
        <w:t>The consortium requires connectivity for enhanced mobile broadband (eMBB), ultra-reliable low-latency communications (URLLC), massive machine-type communications (mMTC), autonomous transportation, remote healthcare, industrial automation and emergency services. A single radio band or cell type cannot efficiently satisfy all these requirements because propagation, bandwidth availability, traffic density and deployment economics vary substantially by location.</w:t>
      </w:r>
    </w:p>
    <w:p w14:paraId="7DB97DD1" w14:textId="77777777" w:rsidR="00F67C1E" w:rsidRDefault="006E41C2">
      <w:r>
        <w:t>The design objectives are to: (i) provide broad-area coverage and indoor reach; (ii) add capacity where traffic is concentrated; (iii) prioritize latency-sensitive and public-safety services; (iv) limit interference and energy use; (v) maintain mobility and service continuity; and (vi) support gradual evolution toward 6G.</w:t>
      </w:r>
    </w:p>
    <w:p w14:paraId="501CADDD" w14:textId="77777777" w:rsidR="00F67C1E" w:rsidRDefault="006E41C2">
      <w:pPr>
        <w:pStyle w:val="Heading1"/>
      </w:pPr>
      <w:r>
        <w:t>2. ASSUMPTIONS AND ENGINEERING METHOD</w:t>
      </w:r>
    </w:p>
    <w:p w14:paraId="7746E98C" w14:textId="77777777" w:rsidR="00F67C1E" w:rsidRDefault="006E41C2">
      <w:pPr>
        <w:pStyle w:val="ListBullet"/>
        <w:spacing w:after="40"/>
      </w:pPr>
      <w:r>
        <w:t>The six-state footprint includes dense metropolitan areas, smaller cities, rural districts, industrial zones, highways, rail corridors and healthcare facilities.</w:t>
      </w:r>
    </w:p>
    <w:p w14:paraId="767AA022" w14:textId="77777777" w:rsidR="00F67C1E" w:rsidRDefault="006E41C2">
      <w:pPr>
        <w:pStyle w:val="ListBullet"/>
        <w:spacing w:after="40"/>
      </w:pPr>
      <w:r>
        <w:t>For illustrative capacity calculations, one sector is treated as one capacity unit; actual performance depends on bandwidth, SINR, antenna configuration, scheduler, device mix and backhaul.</w:t>
      </w:r>
    </w:p>
    <w:p w14:paraId="595E375B" w14:textId="77777777" w:rsidR="00F67C1E" w:rsidRDefault="006E41C2">
      <w:pPr>
        <w:pStyle w:val="ListBullet"/>
        <w:spacing w:after="40"/>
      </w:pPr>
      <w:r>
        <w:t>Illustrative spectral efficiencies are 2 bit/s/Hz for a conservative loaded mid-band cell and 4 bit/s/Hz for a well-engineered high-capacity sector. These are planning assumptions, not guaranteed field values.</w:t>
      </w:r>
    </w:p>
    <w:p w14:paraId="0E7E7368" w14:textId="77777777" w:rsidR="00F67C1E" w:rsidRDefault="006E41C2">
      <w:pPr>
        <w:pStyle w:val="ListBullet"/>
        <w:spacing w:after="40"/>
      </w:pPr>
      <w:r>
        <w:t>Erlang B is used for a loss system with no queueing and statistically independent call arrivals. Data traffic is packet-scheduled in real networks, so Erlang B is a simplified voice-equivalent/channel dimensioning method.</w:t>
      </w:r>
    </w:p>
    <w:p w14:paraId="241E0BFD" w14:textId="77777777" w:rsidR="00F67C1E" w:rsidRDefault="006E41C2">
      <w:pPr>
        <w:pStyle w:val="ListBullet"/>
        <w:spacing w:after="40"/>
      </w:pPr>
      <w:r>
        <w:t>Guard bands, duplexing gaps, control/reference signals, guard periods, TDD configuration overhead, retransmissions and protocol overhead are excluded from the idealized channel-count example and must be accounted for in detailed RF planning.</w:t>
      </w:r>
    </w:p>
    <w:p w14:paraId="2FBEAD05" w14:textId="77777777" w:rsidR="00F67C1E" w:rsidRDefault="006E41C2">
      <w:pPr>
        <w:pStyle w:val="ListBullet"/>
        <w:spacing w:after="40"/>
      </w:pPr>
      <w:r>
        <w:t>No official state-wise subscriber or traffic data were supplied. The report therefore uses clearly labelled illustrative values and identifies measurements needed before implementation.</w:t>
      </w:r>
    </w:p>
    <w:p w14:paraId="410076ED" w14:textId="77777777" w:rsidR="00F67C1E" w:rsidRDefault="006E41C2">
      <w:pPr>
        <w:pStyle w:val="Heading1"/>
      </w:pPr>
      <w:r>
        <w:t>STAGE 1 – ANALYZE THE ENGINEERING PROBLEM AND DEFINE REQUIREMENTS</w:t>
      </w:r>
    </w:p>
    <w:p w14:paraId="49DF4155" w14:textId="77777777" w:rsidR="00F67C1E" w:rsidRDefault="006E41C2">
      <w:pPr>
        <w:pStyle w:val="Heading2"/>
      </w:pPr>
      <w:r>
        <w:t>3. Communication requirements across the six states</w:t>
      </w:r>
    </w:p>
    <w:tbl>
      <w:tblPr>
        <w:tblStyle w:val="TableGrid"/>
        <w:tblW w:w="0" w:type="auto"/>
        <w:jc w:val="center"/>
        <w:tblLook w:val="04A0" w:firstRow="1" w:lastRow="0" w:firstColumn="1" w:lastColumn="0" w:noHBand="0" w:noVBand="1"/>
      </w:tblPr>
      <w:tblGrid>
        <w:gridCol w:w="1440"/>
        <w:gridCol w:w="2232"/>
        <w:gridCol w:w="2880"/>
        <w:gridCol w:w="3528"/>
      </w:tblGrid>
      <w:tr w:rsidR="00F67C1E" w14:paraId="3AED8375" w14:textId="77777777">
        <w:trPr>
          <w:jc w:val="center"/>
        </w:trPr>
        <w:tc>
          <w:tcPr>
            <w:tcW w:w="1440" w:type="dxa"/>
            <w:shd w:val="clear" w:color="auto" w:fill="D9EAF7"/>
            <w:vAlign w:val="center"/>
          </w:tcPr>
          <w:p w14:paraId="14DA2E8D" w14:textId="77777777" w:rsidR="00F67C1E" w:rsidRDefault="006E41C2">
            <w:pPr>
              <w:spacing w:after="0"/>
            </w:pPr>
            <w:r>
              <w:rPr>
                <w:b/>
                <w:sz w:val="16"/>
              </w:rPr>
              <w:t>State</w:t>
            </w:r>
          </w:p>
        </w:tc>
        <w:tc>
          <w:tcPr>
            <w:tcW w:w="2232" w:type="dxa"/>
            <w:shd w:val="clear" w:color="auto" w:fill="D9EAF7"/>
            <w:vAlign w:val="center"/>
          </w:tcPr>
          <w:p w14:paraId="11389471" w14:textId="77777777" w:rsidR="00F67C1E" w:rsidRDefault="006E41C2">
            <w:pPr>
              <w:spacing w:after="0"/>
            </w:pPr>
            <w:r>
              <w:rPr>
                <w:b/>
                <w:sz w:val="16"/>
              </w:rPr>
              <w:t>Likely environment / demand</w:t>
            </w:r>
          </w:p>
        </w:tc>
        <w:tc>
          <w:tcPr>
            <w:tcW w:w="2880" w:type="dxa"/>
            <w:shd w:val="clear" w:color="auto" w:fill="D9EAF7"/>
            <w:vAlign w:val="center"/>
          </w:tcPr>
          <w:p w14:paraId="42A375E3" w14:textId="77777777" w:rsidR="00F67C1E" w:rsidRDefault="006E41C2">
            <w:pPr>
              <w:spacing w:after="0"/>
            </w:pPr>
            <w:r>
              <w:rPr>
                <w:b/>
                <w:sz w:val="16"/>
              </w:rPr>
              <w:t>Main challenges</w:t>
            </w:r>
          </w:p>
        </w:tc>
        <w:tc>
          <w:tcPr>
            <w:tcW w:w="3528" w:type="dxa"/>
            <w:shd w:val="clear" w:color="auto" w:fill="D9EAF7"/>
            <w:vAlign w:val="center"/>
          </w:tcPr>
          <w:p w14:paraId="13EE6035" w14:textId="77777777" w:rsidR="00F67C1E" w:rsidRDefault="006E41C2">
            <w:pPr>
              <w:spacing w:after="0"/>
            </w:pPr>
            <w:r>
              <w:rPr>
                <w:b/>
                <w:sz w:val="16"/>
              </w:rPr>
              <w:t>Initial engineering response</w:t>
            </w:r>
          </w:p>
        </w:tc>
      </w:tr>
      <w:tr w:rsidR="00F67C1E" w14:paraId="3C08B8B8" w14:textId="77777777">
        <w:trPr>
          <w:jc w:val="center"/>
        </w:trPr>
        <w:tc>
          <w:tcPr>
            <w:tcW w:w="1440" w:type="dxa"/>
            <w:vAlign w:val="center"/>
          </w:tcPr>
          <w:p w14:paraId="44D8EDCE" w14:textId="77777777" w:rsidR="00F67C1E" w:rsidRDefault="006E41C2">
            <w:pPr>
              <w:spacing w:after="0"/>
            </w:pPr>
            <w:r>
              <w:rPr>
                <w:sz w:val="16"/>
              </w:rPr>
              <w:t>Tamil Nadu</w:t>
            </w:r>
          </w:p>
        </w:tc>
        <w:tc>
          <w:tcPr>
            <w:tcW w:w="2232" w:type="dxa"/>
            <w:vAlign w:val="center"/>
          </w:tcPr>
          <w:p w14:paraId="5127CA8E" w14:textId="77777777" w:rsidR="00F67C1E" w:rsidRDefault="006E41C2">
            <w:pPr>
              <w:spacing w:after="0"/>
            </w:pPr>
            <w:r>
              <w:rPr>
                <w:sz w:val="16"/>
              </w:rPr>
              <w:t>Chennai and other urban centres, manufacturing, ports, highways, rural districts</w:t>
            </w:r>
          </w:p>
        </w:tc>
        <w:tc>
          <w:tcPr>
            <w:tcW w:w="2880" w:type="dxa"/>
            <w:vAlign w:val="center"/>
          </w:tcPr>
          <w:p w14:paraId="7E9297CD" w14:textId="77777777" w:rsidR="00F67C1E" w:rsidRDefault="006E41C2">
            <w:pPr>
              <w:spacing w:after="0"/>
            </w:pPr>
            <w:r>
              <w:rPr>
                <w:sz w:val="16"/>
              </w:rPr>
              <w:t>Dense urban capacity, industrial reliability, coastal resilience and rural reach</w:t>
            </w:r>
          </w:p>
        </w:tc>
        <w:tc>
          <w:tcPr>
            <w:tcW w:w="3528" w:type="dxa"/>
            <w:vAlign w:val="center"/>
          </w:tcPr>
          <w:p w14:paraId="58D69B17" w14:textId="77777777" w:rsidR="00F67C1E" w:rsidRDefault="006E41C2">
            <w:pPr>
              <w:spacing w:after="0"/>
            </w:pPr>
            <w:r>
              <w:rPr>
                <w:sz w:val="16"/>
              </w:rPr>
              <w:t>Mid-band macro layer; mmWave in dense hotspots; private/industrial slices; coastal backup routes</w:t>
            </w:r>
          </w:p>
        </w:tc>
      </w:tr>
      <w:tr w:rsidR="00F67C1E" w14:paraId="5EAB536E" w14:textId="77777777">
        <w:trPr>
          <w:jc w:val="center"/>
        </w:trPr>
        <w:tc>
          <w:tcPr>
            <w:tcW w:w="1440" w:type="dxa"/>
            <w:vAlign w:val="center"/>
          </w:tcPr>
          <w:p w14:paraId="35A32BE2" w14:textId="77777777" w:rsidR="00F67C1E" w:rsidRDefault="006E41C2">
            <w:pPr>
              <w:spacing w:after="0"/>
            </w:pPr>
            <w:r>
              <w:rPr>
                <w:sz w:val="16"/>
              </w:rPr>
              <w:t>Karnataka</w:t>
            </w:r>
          </w:p>
        </w:tc>
        <w:tc>
          <w:tcPr>
            <w:tcW w:w="2232" w:type="dxa"/>
            <w:vAlign w:val="center"/>
          </w:tcPr>
          <w:p w14:paraId="4FD74A0D" w14:textId="77777777" w:rsidR="00F67C1E" w:rsidRDefault="006E41C2">
            <w:pPr>
              <w:spacing w:after="0"/>
            </w:pPr>
            <w:r>
              <w:rPr>
                <w:sz w:val="16"/>
              </w:rPr>
              <w:t>Bengaluru technology clusters, industrial areas, highways and rural regions</w:t>
            </w:r>
          </w:p>
        </w:tc>
        <w:tc>
          <w:tcPr>
            <w:tcW w:w="2880" w:type="dxa"/>
            <w:vAlign w:val="center"/>
          </w:tcPr>
          <w:p w14:paraId="1140C378" w14:textId="77777777" w:rsidR="00F67C1E" w:rsidRDefault="006E41C2">
            <w:pPr>
              <w:spacing w:after="0"/>
            </w:pPr>
            <w:r>
              <w:rPr>
                <w:sz w:val="16"/>
              </w:rPr>
              <w:t>High data demand, indoor congestion, low-latency enterprise services</w:t>
            </w:r>
          </w:p>
        </w:tc>
        <w:tc>
          <w:tcPr>
            <w:tcW w:w="3528" w:type="dxa"/>
            <w:vAlign w:val="center"/>
          </w:tcPr>
          <w:p w14:paraId="7C9797E6" w14:textId="77777777" w:rsidR="00F67C1E" w:rsidRDefault="006E41C2">
            <w:pPr>
              <w:spacing w:after="0"/>
            </w:pPr>
            <w:r>
              <w:rPr>
                <w:sz w:val="16"/>
              </w:rPr>
              <w:t>Mid-band massive-MIMO sites; indoor small cells; edge nodes near technology/industrial clusters</w:t>
            </w:r>
          </w:p>
        </w:tc>
      </w:tr>
      <w:tr w:rsidR="00F67C1E" w14:paraId="603264C3" w14:textId="77777777">
        <w:trPr>
          <w:jc w:val="center"/>
        </w:trPr>
        <w:tc>
          <w:tcPr>
            <w:tcW w:w="1440" w:type="dxa"/>
            <w:vAlign w:val="center"/>
          </w:tcPr>
          <w:p w14:paraId="6DAC8CFB" w14:textId="77777777" w:rsidR="00F67C1E" w:rsidRDefault="006E41C2">
            <w:pPr>
              <w:spacing w:after="0"/>
            </w:pPr>
            <w:r>
              <w:rPr>
                <w:sz w:val="16"/>
              </w:rPr>
              <w:t>Kerala</w:t>
            </w:r>
          </w:p>
        </w:tc>
        <w:tc>
          <w:tcPr>
            <w:tcW w:w="2232" w:type="dxa"/>
            <w:vAlign w:val="center"/>
          </w:tcPr>
          <w:p w14:paraId="0FA97A37" w14:textId="77777777" w:rsidR="00F67C1E" w:rsidRDefault="006E41C2">
            <w:pPr>
              <w:spacing w:after="0"/>
            </w:pPr>
            <w:r>
              <w:rPr>
                <w:sz w:val="16"/>
              </w:rPr>
              <w:t>Linear coastal settlements, hilly terrain, tourism, dense towns and rural communities</w:t>
            </w:r>
          </w:p>
        </w:tc>
        <w:tc>
          <w:tcPr>
            <w:tcW w:w="2880" w:type="dxa"/>
            <w:vAlign w:val="center"/>
          </w:tcPr>
          <w:p w14:paraId="73C23B36" w14:textId="77777777" w:rsidR="00F67C1E" w:rsidRDefault="006E41C2">
            <w:pPr>
              <w:spacing w:after="0"/>
            </w:pPr>
            <w:r>
              <w:rPr>
                <w:sz w:val="16"/>
              </w:rPr>
              <w:t>Terrain shadowing, monsoon/flood resilience, continuity along roads</w:t>
            </w:r>
          </w:p>
        </w:tc>
        <w:tc>
          <w:tcPr>
            <w:tcW w:w="3528" w:type="dxa"/>
            <w:vAlign w:val="center"/>
          </w:tcPr>
          <w:p w14:paraId="7D667F66" w14:textId="77777777" w:rsidR="00F67C1E" w:rsidRDefault="006E41C2">
            <w:pPr>
              <w:spacing w:after="0"/>
            </w:pPr>
            <w:r>
              <w:rPr>
                <w:sz w:val="16"/>
              </w:rPr>
              <w:t>Sub-1 GHz macro coverage; mid-band in towns; redundant backhaul and disaster-priority slice</w:t>
            </w:r>
          </w:p>
        </w:tc>
      </w:tr>
      <w:tr w:rsidR="00F67C1E" w14:paraId="09155AD6" w14:textId="77777777">
        <w:trPr>
          <w:jc w:val="center"/>
        </w:trPr>
        <w:tc>
          <w:tcPr>
            <w:tcW w:w="1440" w:type="dxa"/>
            <w:vAlign w:val="center"/>
          </w:tcPr>
          <w:p w14:paraId="08507EA9" w14:textId="77777777" w:rsidR="00F67C1E" w:rsidRDefault="006E41C2">
            <w:pPr>
              <w:spacing w:after="0"/>
            </w:pPr>
            <w:r>
              <w:rPr>
                <w:sz w:val="16"/>
              </w:rPr>
              <w:t>Maharashtra</w:t>
            </w:r>
          </w:p>
        </w:tc>
        <w:tc>
          <w:tcPr>
            <w:tcW w:w="2232" w:type="dxa"/>
            <w:vAlign w:val="center"/>
          </w:tcPr>
          <w:p w14:paraId="1317C980" w14:textId="77777777" w:rsidR="00F67C1E" w:rsidRDefault="006E41C2">
            <w:pPr>
              <w:spacing w:after="0"/>
            </w:pPr>
            <w:r>
              <w:rPr>
                <w:sz w:val="16"/>
              </w:rPr>
              <w:t>Mumbai/Pune urban demand, industrial corridors, ports and large rural areas</w:t>
            </w:r>
          </w:p>
        </w:tc>
        <w:tc>
          <w:tcPr>
            <w:tcW w:w="2880" w:type="dxa"/>
            <w:vAlign w:val="center"/>
          </w:tcPr>
          <w:p w14:paraId="1299FE82" w14:textId="77777777" w:rsidR="00F67C1E" w:rsidRDefault="006E41C2">
            <w:pPr>
              <w:spacing w:after="0"/>
            </w:pPr>
            <w:r>
              <w:rPr>
                <w:sz w:val="16"/>
              </w:rPr>
              <w:t>Extreme hotspot traffic, mobility, underground/indoor coverage and cost</w:t>
            </w:r>
          </w:p>
        </w:tc>
        <w:tc>
          <w:tcPr>
            <w:tcW w:w="3528" w:type="dxa"/>
            <w:vAlign w:val="center"/>
          </w:tcPr>
          <w:p w14:paraId="38C56DE2" w14:textId="77777777" w:rsidR="00F67C1E" w:rsidRDefault="006E41C2">
            <w:pPr>
              <w:spacing w:after="0"/>
            </w:pPr>
            <w:r>
              <w:rPr>
                <w:sz w:val="16"/>
              </w:rPr>
              <w:t>Dense urban small cells; mid-band macro layer; mmWave hotspots; transport-corridor handover optimization</w:t>
            </w:r>
          </w:p>
        </w:tc>
      </w:tr>
      <w:tr w:rsidR="00F67C1E" w14:paraId="77115FC4" w14:textId="77777777">
        <w:trPr>
          <w:jc w:val="center"/>
        </w:trPr>
        <w:tc>
          <w:tcPr>
            <w:tcW w:w="1440" w:type="dxa"/>
            <w:vAlign w:val="center"/>
          </w:tcPr>
          <w:p w14:paraId="134A6E28" w14:textId="77777777" w:rsidR="00F67C1E" w:rsidRDefault="006E41C2">
            <w:pPr>
              <w:spacing w:after="0"/>
            </w:pPr>
            <w:r>
              <w:rPr>
                <w:sz w:val="16"/>
              </w:rPr>
              <w:t>Gujarat</w:t>
            </w:r>
          </w:p>
        </w:tc>
        <w:tc>
          <w:tcPr>
            <w:tcW w:w="2232" w:type="dxa"/>
            <w:vAlign w:val="center"/>
          </w:tcPr>
          <w:p w14:paraId="2970A0AA" w14:textId="77777777" w:rsidR="00F67C1E" w:rsidRDefault="006E41C2">
            <w:pPr>
              <w:spacing w:after="0"/>
            </w:pPr>
            <w:r>
              <w:rPr>
                <w:sz w:val="16"/>
              </w:rPr>
              <w:t>Industrial zones, ports, energy facilities, cities and wide rural areas</w:t>
            </w:r>
          </w:p>
        </w:tc>
        <w:tc>
          <w:tcPr>
            <w:tcW w:w="2880" w:type="dxa"/>
            <w:vAlign w:val="center"/>
          </w:tcPr>
          <w:p w14:paraId="60D07312" w14:textId="77777777" w:rsidR="00F67C1E" w:rsidRDefault="006E41C2">
            <w:pPr>
              <w:spacing w:after="0"/>
            </w:pPr>
            <w:r>
              <w:rPr>
                <w:sz w:val="16"/>
              </w:rPr>
              <w:t>Industrial automation, wide-area coverage, heat/power constraints</w:t>
            </w:r>
          </w:p>
        </w:tc>
        <w:tc>
          <w:tcPr>
            <w:tcW w:w="3528" w:type="dxa"/>
            <w:vAlign w:val="center"/>
          </w:tcPr>
          <w:p w14:paraId="37DB6729" w14:textId="77777777" w:rsidR="00F67C1E" w:rsidRDefault="006E41C2">
            <w:pPr>
              <w:spacing w:after="0"/>
            </w:pPr>
            <w:r>
              <w:rPr>
                <w:sz w:val="16"/>
              </w:rPr>
              <w:t>Mid-band and private 5G in industrial sites; sub-1 GHz rural layer; resilient industrial edge</w:t>
            </w:r>
          </w:p>
        </w:tc>
      </w:tr>
      <w:tr w:rsidR="00F67C1E" w14:paraId="505DBF75" w14:textId="77777777">
        <w:trPr>
          <w:jc w:val="center"/>
        </w:trPr>
        <w:tc>
          <w:tcPr>
            <w:tcW w:w="1440" w:type="dxa"/>
            <w:vAlign w:val="center"/>
          </w:tcPr>
          <w:p w14:paraId="7093D42B" w14:textId="77777777" w:rsidR="00F67C1E" w:rsidRDefault="006E41C2">
            <w:pPr>
              <w:spacing w:after="0"/>
            </w:pPr>
            <w:r>
              <w:rPr>
                <w:sz w:val="16"/>
              </w:rPr>
              <w:t>Uttar Pradesh</w:t>
            </w:r>
          </w:p>
        </w:tc>
        <w:tc>
          <w:tcPr>
            <w:tcW w:w="2232" w:type="dxa"/>
            <w:vAlign w:val="center"/>
          </w:tcPr>
          <w:p w14:paraId="723F5A19" w14:textId="77777777" w:rsidR="00F67C1E" w:rsidRDefault="006E41C2">
            <w:pPr>
              <w:spacing w:after="0"/>
            </w:pPr>
            <w:r>
              <w:rPr>
                <w:sz w:val="16"/>
              </w:rPr>
              <w:t>Very large population, dense towns, extensive rural areas and highways</w:t>
            </w:r>
          </w:p>
        </w:tc>
        <w:tc>
          <w:tcPr>
            <w:tcW w:w="2880" w:type="dxa"/>
            <w:vAlign w:val="center"/>
          </w:tcPr>
          <w:p w14:paraId="03706141" w14:textId="77777777" w:rsidR="00F67C1E" w:rsidRDefault="006E41C2">
            <w:pPr>
              <w:spacing w:after="0"/>
            </w:pPr>
            <w:r>
              <w:rPr>
                <w:sz w:val="16"/>
              </w:rPr>
              <w:t>Scale, affordability, rural coverage, peak-hour congestion</w:t>
            </w:r>
          </w:p>
        </w:tc>
        <w:tc>
          <w:tcPr>
            <w:tcW w:w="3528" w:type="dxa"/>
            <w:vAlign w:val="center"/>
          </w:tcPr>
          <w:p w14:paraId="094FAAF2" w14:textId="77777777" w:rsidR="00F67C1E" w:rsidRDefault="006E41C2">
            <w:pPr>
              <w:spacing w:after="0"/>
            </w:pPr>
            <w:r>
              <w:rPr>
                <w:sz w:val="16"/>
              </w:rPr>
              <w:t>Sub-1 GHz coverage layer; mid-band capacity in towns; shared infrastructure and AI traffic prediction</w:t>
            </w:r>
          </w:p>
        </w:tc>
      </w:tr>
    </w:tbl>
    <w:p w14:paraId="3786D887" w14:textId="77777777" w:rsidR="00F67C1E" w:rsidRDefault="00F67C1E"/>
    <w:p w14:paraId="4B2D7188" w14:textId="77777777" w:rsidR="00F67C1E" w:rsidRDefault="006E41C2">
      <w:pPr>
        <w:pStyle w:val="Heading2"/>
      </w:pPr>
      <w:r>
        <w:t>4. Application classification</w:t>
      </w:r>
    </w:p>
    <w:tbl>
      <w:tblPr>
        <w:tblStyle w:val="TableGrid"/>
        <w:tblW w:w="0" w:type="auto"/>
        <w:jc w:val="center"/>
        <w:tblLook w:val="04A0" w:firstRow="1" w:lastRow="0" w:firstColumn="1" w:lastColumn="0" w:noHBand="0" w:noVBand="1"/>
      </w:tblPr>
      <w:tblGrid>
        <w:gridCol w:w="2376"/>
        <w:gridCol w:w="1656"/>
        <w:gridCol w:w="3024"/>
        <w:gridCol w:w="3024"/>
      </w:tblGrid>
      <w:tr w:rsidR="00F67C1E" w14:paraId="53CBF561" w14:textId="77777777">
        <w:trPr>
          <w:jc w:val="center"/>
        </w:trPr>
        <w:tc>
          <w:tcPr>
            <w:tcW w:w="2376" w:type="dxa"/>
            <w:shd w:val="clear" w:color="auto" w:fill="D9EAF7"/>
            <w:vAlign w:val="center"/>
          </w:tcPr>
          <w:p w14:paraId="29695AFB" w14:textId="77777777" w:rsidR="00F67C1E" w:rsidRDefault="006E41C2">
            <w:pPr>
              <w:spacing w:after="0"/>
            </w:pPr>
            <w:r>
              <w:rPr>
                <w:b/>
                <w:sz w:val="16"/>
              </w:rPr>
              <w:t>Application</w:t>
            </w:r>
          </w:p>
        </w:tc>
        <w:tc>
          <w:tcPr>
            <w:tcW w:w="1656" w:type="dxa"/>
            <w:shd w:val="clear" w:color="auto" w:fill="D9EAF7"/>
            <w:vAlign w:val="center"/>
          </w:tcPr>
          <w:p w14:paraId="49D40A3A" w14:textId="77777777" w:rsidR="00F67C1E" w:rsidRDefault="006E41C2">
            <w:pPr>
              <w:spacing w:after="0"/>
            </w:pPr>
            <w:r>
              <w:rPr>
                <w:b/>
                <w:sz w:val="16"/>
              </w:rPr>
              <w:t>Service class</w:t>
            </w:r>
          </w:p>
        </w:tc>
        <w:tc>
          <w:tcPr>
            <w:tcW w:w="3024" w:type="dxa"/>
            <w:shd w:val="clear" w:color="auto" w:fill="D9EAF7"/>
            <w:vAlign w:val="center"/>
          </w:tcPr>
          <w:p w14:paraId="66993201" w14:textId="77777777" w:rsidR="00F67C1E" w:rsidRDefault="006E41C2">
            <w:pPr>
              <w:spacing w:after="0"/>
            </w:pPr>
            <w:r>
              <w:rPr>
                <w:b/>
                <w:sz w:val="16"/>
              </w:rPr>
              <w:t>Indicative engineering target</w:t>
            </w:r>
          </w:p>
        </w:tc>
        <w:tc>
          <w:tcPr>
            <w:tcW w:w="3024" w:type="dxa"/>
            <w:shd w:val="clear" w:color="auto" w:fill="D9EAF7"/>
            <w:vAlign w:val="center"/>
          </w:tcPr>
          <w:p w14:paraId="1E202F86" w14:textId="77777777" w:rsidR="00F67C1E" w:rsidRDefault="006E41C2">
            <w:pPr>
              <w:spacing w:after="0"/>
            </w:pPr>
            <w:r>
              <w:rPr>
                <w:b/>
                <w:sz w:val="16"/>
              </w:rPr>
              <w:t>Design implication</w:t>
            </w:r>
          </w:p>
        </w:tc>
      </w:tr>
      <w:tr w:rsidR="00F67C1E" w14:paraId="3F06B24A" w14:textId="77777777">
        <w:trPr>
          <w:jc w:val="center"/>
        </w:trPr>
        <w:tc>
          <w:tcPr>
            <w:tcW w:w="2376" w:type="dxa"/>
            <w:vAlign w:val="center"/>
          </w:tcPr>
          <w:p w14:paraId="529171F0" w14:textId="77777777" w:rsidR="00F67C1E" w:rsidRDefault="006E41C2">
            <w:pPr>
              <w:spacing w:after="0"/>
            </w:pPr>
            <w:r>
              <w:rPr>
                <w:sz w:val="16"/>
              </w:rPr>
              <w:t>HD / 4K video and mobile broadband</w:t>
            </w:r>
          </w:p>
        </w:tc>
        <w:tc>
          <w:tcPr>
            <w:tcW w:w="1656" w:type="dxa"/>
            <w:vAlign w:val="center"/>
          </w:tcPr>
          <w:p w14:paraId="30CCED03" w14:textId="77777777" w:rsidR="00F67C1E" w:rsidRDefault="006E41C2">
            <w:pPr>
              <w:spacing w:after="0"/>
            </w:pPr>
            <w:r>
              <w:rPr>
                <w:sz w:val="16"/>
              </w:rPr>
              <w:t>eMBB</w:t>
            </w:r>
          </w:p>
        </w:tc>
        <w:tc>
          <w:tcPr>
            <w:tcW w:w="3024" w:type="dxa"/>
            <w:vAlign w:val="center"/>
          </w:tcPr>
          <w:p w14:paraId="40AD6A5A" w14:textId="77777777" w:rsidR="00F67C1E" w:rsidRDefault="006E41C2">
            <w:pPr>
              <w:spacing w:after="0"/>
            </w:pPr>
            <w:r>
              <w:rPr>
                <w:sz w:val="16"/>
              </w:rPr>
              <w:t>Approx. 5–25 Mbit/s per active stream; low interruption</w:t>
            </w:r>
          </w:p>
        </w:tc>
        <w:tc>
          <w:tcPr>
            <w:tcW w:w="3024" w:type="dxa"/>
            <w:vAlign w:val="center"/>
          </w:tcPr>
          <w:p w14:paraId="57D5C580" w14:textId="77777777" w:rsidR="00F67C1E" w:rsidRDefault="006E41C2">
            <w:pPr>
              <w:spacing w:after="0"/>
            </w:pPr>
            <w:r>
              <w:rPr>
                <w:sz w:val="16"/>
              </w:rPr>
              <w:t>Mid-band capacity, massive MIMO, hotspot small cells</w:t>
            </w:r>
          </w:p>
        </w:tc>
      </w:tr>
      <w:tr w:rsidR="00F67C1E" w14:paraId="0C3AD665" w14:textId="77777777">
        <w:trPr>
          <w:jc w:val="center"/>
        </w:trPr>
        <w:tc>
          <w:tcPr>
            <w:tcW w:w="2376" w:type="dxa"/>
            <w:vAlign w:val="center"/>
          </w:tcPr>
          <w:p w14:paraId="7EF2A535" w14:textId="77777777" w:rsidR="00F67C1E" w:rsidRDefault="006E41C2">
            <w:pPr>
              <w:spacing w:after="0"/>
            </w:pPr>
            <w:r>
              <w:rPr>
                <w:sz w:val="16"/>
              </w:rPr>
              <w:t>Autonomous transport / cooperative vehicle messages</w:t>
            </w:r>
          </w:p>
        </w:tc>
        <w:tc>
          <w:tcPr>
            <w:tcW w:w="1656" w:type="dxa"/>
            <w:vAlign w:val="center"/>
          </w:tcPr>
          <w:p w14:paraId="3DB8EAC6" w14:textId="77777777" w:rsidR="00F67C1E" w:rsidRDefault="006E41C2">
            <w:pPr>
              <w:spacing w:after="0"/>
            </w:pPr>
            <w:r>
              <w:rPr>
                <w:sz w:val="16"/>
              </w:rPr>
              <w:t>URLLC</w:t>
            </w:r>
          </w:p>
        </w:tc>
        <w:tc>
          <w:tcPr>
            <w:tcW w:w="3024" w:type="dxa"/>
            <w:vAlign w:val="center"/>
          </w:tcPr>
          <w:p w14:paraId="7A1385D1" w14:textId="77777777" w:rsidR="00F67C1E" w:rsidRDefault="006E41C2">
            <w:pPr>
              <w:spacing w:after="0"/>
            </w:pPr>
            <w:r>
              <w:rPr>
                <w:sz w:val="16"/>
              </w:rPr>
              <w:t>Target application latency about 5–10 ms where feasible; high availability</w:t>
            </w:r>
          </w:p>
        </w:tc>
        <w:tc>
          <w:tcPr>
            <w:tcW w:w="3024" w:type="dxa"/>
            <w:vAlign w:val="center"/>
          </w:tcPr>
          <w:p w14:paraId="5A01A599" w14:textId="77777777" w:rsidR="00F67C1E" w:rsidRDefault="006E41C2">
            <w:pPr>
              <w:spacing w:after="0"/>
            </w:pPr>
            <w:r>
              <w:rPr>
                <w:sz w:val="16"/>
              </w:rPr>
              <w:t>Roadside coverage, edge processing, redundant transport and fast handover</w:t>
            </w:r>
          </w:p>
        </w:tc>
      </w:tr>
      <w:tr w:rsidR="00F67C1E" w14:paraId="34588B91" w14:textId="77777777">
        <w:trPr>
          <w:jc w:val="center"/>
        </w:trPr>
        <w:tc>
          <w:tcPr>
            <w:tcW w:w="2376" w:type="dxa"/>
            <w:vAlign w:val="center"/>
          </w:tcPr>
          <w:p w14:paraId="483FA52D" w14:textId="77777777" w:rsidR="00F67C1E" w:rsidRDefault="006E41C2">
            <w:pPr>
              <w:spacing w:after="0"/>
            </w:pPr>
            <w:r>
              <w:rPr>
                <w:sz w:val="16"/>
              </w:rPr>
              <w:t>Industrial closed-loop control</w:t>
            </w:r>
          </w:p>
        </w:tc>
        <w:tc>
          <w:tcPr>
            <w:tcW w:w="1656" w:type="dxa"/>
            <w:vAlign w:val="center"/>
          </w:tcPr>
          <w:p w14:paraId="4CB089EF" w14:textId="77777777" w:rsidR="00F67C1E" w:rsidRDefault="006E41C2">
            <w:pPr>
              <w:spacing w:after="0"/>
            </w:pPr>
            <w:r>
              <w:rPr>
                <w:sz w:val="16"/>
              </w:rPr>
              <w:t>URLLC</w:t>
            </w:r>
          </w:p>
        </w:tc>
        <w:tc>
          <w:tcPr>
            <w:tcW w:w="3024" w:type="dxa"/>
            <w:vAlign w:val="center"/>
          </w:tcPr>
          <w:p w14:paraId="2BA886D1" w14:textId="77777777" w:rsidR="00F67C1E" w:rsidRDefault="006E41C2">
            <w:pPr>
              <w:spacing w:after="0"/>
            </w:pPr>
            <w:r>
              <w:rPr>
                <w:sz w:val="16"/>
              </w:rPr>
              <w:t>Target latency 1–10 ms depending on process; tightly managed reliability</w:t>
            </w:r>
          </w:p>
        </w:tc>
        <w:tc>
          <w:tcPr>
            <w:tcW w:w="3024" w:type="dxa"/>
            <w:vAlign w:val="center"/>
          </w:tcPr>
          <w:p w14:paraId="7B48D677" w14:textId="77777777" w:rsidR="00F67C1E" w:rsidRDefault="006E41C2">
            <w:pPr>
              <w:spacing w:after="0"/>
            </w:pPr>
            <w:r>
              <w:rPr>
                <w:sz w:val="16"/>
              </w:rPr>
              <w:t>Private/local 5G, local UPF and edge, deterministic QoS</w:t>
            </w:r>
          </w:p>
        </w:tc>
      </w:tr>
      <w:tr w:rsidR="00F67C1E" w14:paraId="12228598" w14:textId="77777777">
        <w:trPr>
          <w:jc w:val="center"/>
        </w:trPr>
        <w:tc>
          <w:tcPr>
            <w:tcW w:w="2376" w:type="dxa"/>
            <w:vAlign w:val="center"/>
          </w:tcPr>
          <w:p w14:paraId="43EF0893" w14:textId="77777777" w:rsidR="00F67C1E" w:rsidRDefault="006E41C2">
            <w:pPr>
              <w:spacing w:after="0"/>
            </w:pPr>
            <w:r>
              <w:rPr>
                <w:sz w:val="16"/>
              </w:rPr>
              <w:t>Remote healthcare video</w:t>
            </w:r>
          </w:p>
        </w:tc>
        <w:tc>
          <w:tcPr>
            <w:tcW w:w="1656" w:type="dxa"/>
            <w:vAlign w:val="center"/>
          </w:tcPr>
          <w:p w14:paraId="4428D382" w14:textId="77777777" w:rsidR="00F67C1E" w:rsidRDefault="006E41C2">
            <w:pPr>
              <w:spacing w:after="0"/>
            </w:pPr>
            <w:r>
              <w:rPr>
                <w:sz w:val="16"/>
              </w:rPr>
              <w:t>eMBB + prioritized low-latency traffic</w:t>
            </w:r>
          </w:p>
        </w:tc>
        <w:tc>
          <w:tcPr>
            <w:tcW w:w="3024" w:type="dxa"/>
            <w:vAlign w:val="center"/>
          </w:tcPr>
          <w:p w14:paraId="6D46EF7A" w14:textId="77777777" w:rsidR="00F67C1E" w:rsidRDefault="006E41C2">
            <w:pPr>
              <w:spacing w:after="0"/>
            </w:pPr>
            <w:r>
              <w:rPr>
                <w:sz w:val="16"/>
              </w:rPr>
              <w:t>Stable uplink, protected service and low packet loss</w:t>
            </w:r>
          </w:p>
        </w:tc>
        <w:tc>
          <w:tcPr>
            <w:tcW w:w="3024" w:type="dxa"/>
            <w:vAlign w:val="center"/>
          </w:tcPr>
          <w:p w14:paraId="555DFF93" w14:textId="77777777" w:rsidR="00F67C1E" w:rsidRDefault="006E41C2">
            <w:pPr>
              <w:spacing w:after="0"/>
            </w:pPr>
            <w:r>
              <w:rPr>
                <w:sz w:val="16"/>
              </w:rPr>
              <w:t>Priority slice, resilient backhaul and edge-assisted applications</w:t>
            </w:r>
          </w:p>
        </w:tc>
      </w:tr>
      <w:tr w:rsidR="00F67C1E" w14:paraId="37C29EB8" w14:textId="77777777">
        <w:trPr>
          <w:jc w:val="center"/>
        </w:trPr>
        <w:tc>
          <w:tcPr>
            <w:tcW w:w="2376" w:type="dxa"/>
            <w:vAlign w:val="center"/>
          </w:tcPr>
          <w:p w14:paraId="516BCDDE" w14:textId="77777777" w:rsidR="00F67C1E" w:rsidRDefault="006E41C2">
            <w:pPr>
              <w:spacing w:after="0"/>
            </w:pPr>
            <w:r>
              <w:rPr>
                <w:sz w:val="16"/>
              </w:rPr>
              <w:t>Sensors, meters and asset tracking</w:t>
            </w:r>
          </w:p>
        </w:tc>
        <w:tc>
          <w:tcPr>
            <w:tcW w:w="1656" w:type="dxa"/>
            <w:vAlign w:val="center"/>
          </w:tcPr>
          <w:p w14:paraId="2FC59996" w14:textId="77777777" w:rsidR="00F67C1E" w:rsidRDefault="006E41C2">
            <w:pPr>
              <w:spacing w:after="0"/>
            </w:pPr>
            <w:r>
              <w:rPr>
                <w:sz w:val="16"/>
              </w:rPr>
              <w:t>mMTC</w:t>
            </w:r>
          </w:p>
        </w:tc>
        <w:tc>
          <w:tcPr>
            <w:tcW w:w="3024" w:type="dxa"/>
            <w:vAlign w:val="center"/>
          </w:tcPr>
          <w:p w14:paraId="4AA1E476" w14:textId="77777777" w:rsidR="00F67C1E" w:rsidRDefault="006E41C2">
            <w:pPr>
              <w:spacing w:after="0"/>
            </w:pPr>
            <w:r>
              <w:rPr>
                <w:sz w:val="16"/>
              </w:rPr>
              <w:t>Large device count, low energy, small periodic messages</w:t>
            </w:r>
          </w:p>
        </w:tc>
        <w:tc>
          <w:tcPr>
            <w:tcW w:w="3024" w:type="dxa"/>
            <w:vAlign w:val="center"/>
          </w:tcPr>
          <w:p w14:paraId="3FC65BF5" w14:textId="77777777" w:rsidR="00F67C1E" w:rsidRDefault="006E41C2">
            <w:pPr>
              <w:spacing w:after="0"/>
            </w:pPr>
            <w:r>
              <w:rPr>
                <w:sz w:val="16"/>
              </w:rPr>
              <w:t>Sub-1 GHz coverage where suitable, efficient signaling and device sleep cycles</w:t>
            </w:r>
          </w:p>
        </w:tc>
      </w:tr>
      <w:tr w:rsidR="00F67C1E" w14:paraId="28BEA461" w14:textId="77777777">
        <w:trPr>
          <w:jc w:val="center"/>
        </w:trPr>
        <w:tc>
          <w:tcPr>
            <w:tcW w:w="2376" w:type="dxa"/>
            <w:vAlign w:val="center"/>
          </w:tcPr>
          <w:p w14:paraId="404FD515" w14:textId="77777777" w:rsidR="00F67C1E" w:rsidRDefault="006E41C2">
            <w:pPr>
              <w:spacing w:after="0"/>
            </w:pPr>
            <w:r>
              <w:rPr>
                <w:sz w:val="16"/>
              </w:rPr>
              <w:t>Emergency services</w:t>
            </w:r>
          </w:p>
        </w:tc>
        <w:tc>
          <w:tcPr>
            <w:tcW w:w="1656" w:type="dxa"/>
            <w:vAlign w:val="center"/>
          </w:tcPr>
          <w:p w14:paraId="51AE511B" w14:textId="77777777" w:rsidR="00F67C1E" w:rsidRDefault="006E41C2">
            <w:pPr>
              <w:spacing w:after="0"/>
            </w:pPr>
            <w:r>
              <w:rPr>
                <w:sz w:val="16"/>
              </w:rPr>
              <w:t>Public-safety slice / URLLC</w:t>
            </w:r>
          </w:p>
        </w:tc>
        <w:tc>
          <w:tcPr>
            <w:tcW w:w="3024" w:type="dxa"/>
            <w:vAlign w:val="center"/>
          </w:tcPr>
          <w:p w14:paraId="276A67C7" w14:textId="77777777" w:rsidR="00F67C1E" w:rsidRDefault="006E41C2">
            <w:pPr>
              <w:spacing w:after="0"/>
            </w:pPr>
            <w:r>
              <w:rPr>
                <w:sz w:val="16"/>
              </w:rPr>
              <w:t>Priority access, robust coverage and rapid recovery</w:t>
            </w:r>
          </w:p>
        </w:tc>
        <w:tc>
          <w:tcPr>
            <w:tcW w:w="3024" w:type="dxa"/>
            <w:vAlign w:val="center"/>
          </w:tcPr>
          <w:p w14:paraId="381C1782" w14:textId="77777777" w:rsidR="00F67C1E" w:rsidRDefault="006E41C2">
            <w:pPr>
              <w:spacing w:after="0"/>
            </w:pPr>
            <w:r>
              <w:rPr>
                <w:sz w:val="16"/>
              </w:rPr>
              <w:t>Pre-emption, backup power, redundant backhaul and fallback modes</w:t>
            </w:r>
          </w:p>
        </w:tc>
      </w:tr>
    </w:tbl>
    <w:p w14:paraId="34B4E206" w14:textId="77777777" w:rsidR="00F67C1E" w:rsidRDefault="00F67C1E"/>
    <w:p w14:paraId="1A4FD048" w14:textId="77777777" w:rsidR="00F67C1E" w:rsidRDefault="006E41C2">
      <w:pPr>
        <w:pStyle w:val="Heading2"/>
      </w:pPr>
      <w:r>
        <w:t>5. State-wise measurable targets and constraints</w:t>
      </w:r>
    </w:p>
    <w:tbl>
      <w:tblPr>
        <w:tblStyle w:val="TableGrid"/>
        <w:tblW w:w="0" w:type="auto"/>
        <w:jc w:val="center"/>
        <w:tblLook w:val="04A0" w:firstRow="1" w:lastRow="0" w:firstColumn="1" w:lastColumn="0" w:noHBand="0" w:noVBand="1"/>
      </w:tblPr>
      <w:tblGrid>
        <w:gridCol w:w="1656"/>
        <w:gridCol w:w="4320"/>
        <w:gridCol w:w="4104"/>
      </w:tblGrid>
      <w:tr w:rsidR="00F67C1E" w14:paraId="19B008D1" w14:textId="77777777">
        <w:trPr>
          <w:jc w:val="center"/>
        </w:trPr>
        <w:tc>
          <w:tcPr>
            <w:tcW w:w="1656" w:type="dxa"/>
            <w:shd w:val="clear" w:color="auto" w:fill="D9EAF7"/>
            <w:vAlign w:val="center"/>
          </w:tcPr>
          <w:p w14:paraId="02F6144E" w14:textId="77777777" w:rsidR="00F67C1E" w:rsidRDefault="006E41C2">
            <w:pPr>
              <w:spacing w:after="0"/>
            </w:pPr>
            <w:r>
              <w:rPr>
                <w:b/>
                <w:sz w:val="16"/>
              </w:rPr>
              <w:t>Requirement</w:t>
            </w:r>
          </w:p>
        </w:tc>
        <w:tc>
          <w:tcPr>
            <w:tcW w:w="4320" w:type="dxa"/>
            <w:shd w:val="clear" w:color="auto" w:fill="D9EAF7"/>
            <w:vAlign w:val="center"/>
          </w:tcPr>
          <w:p w14:paraId="3575A604" w14:textId="77777777" w:rsidR="00F67C1E" w:rsidRDefault="006E41C2">
            <w:pPr>
              <w:spacing w:after="0"/>
            </w:pPr>
            <w:r>
              <w:rPr>
                <w:b/>
                <w:sz w:val="16"/>
              </w:rPr>
              <w:t>Initial target / KPI</w:t>
            </w:r>
          </w:p>
        </w:tc>
        <w:tc>
          <w:tcPr>
            <w:tcW w:w="4104" w:type="dxa"/>
            <w:shd w:val="clear" w:color="auto" w:fill="D9EAF7"/>
            <w:vAlign w:val="center"/>
          </w:tcPr>
          <w:p w14:paraId="7D6EAB56" w14:textId="77777777" w:rsidR="00F67C1E" w:rsidRDefault="006E41C2">
            <w:pPr>
              <w:spacing w:after="0"/>
            </w:pPr>
            <w:r>
              <w:rPr>
                <w:b/>
                <w:sz w:val="16"/>
              </w:rPr>
              <w:t>Constraint or trade-off</w:t>
            </w:r>
          </w:p>
        </w:tc>
      </w:tr>
      <w:tr w:rsidR="00F67C1E" w14:paraId="54A9AE22" w14:textId="77777777">
        <w:trPr>
          <w:jc w:val="center"/>
        </w:trPr>
        <w:tc>
          <w:tcPr>
            <w:tcW w:w="1656" w:type="dxa"/>
            <w:vAlign w:val="center"/>
          </w:tcPr>
          <w:p w14:paraId="114EF619" w14:textId="77777777" w:rsidR="00F67C1E" w:rsidRDefault="006E41C2">
            <w:pPr>
              <w:spacing w:after="0"/>
            </w:pPr>
            <w:r>
              <w:rPr>
                <w:sz w:val="16"/>
              </w:rPr>
              <w:t>Coverage</w:t>
            </w:r>
          </w:p>
        </w:tc>
        <w:tc>
          <w:tcPr>
            <w:tcW w:w="4320" w:type="dxa"/>
            <w:vAlign w:val="center"/>
          </w:tcPr>
          <w:p w14:paraId="1D43CB17" w14:textId="77777777" w:rsidR="00F67C1E" w:rsidRDefault="006E41C2">
            <w:pPr>
              <w:spacing w:after="0"/>
            </w:pPr>
            <w:r>
              <w:rPr>
                <w:sz w:val="16"/>
              </w:rPr>
              <w:t>Outdoor population coverage target ≥95% in priority deployment areas; rural/remote targets phased by economics</w:t>
            </w:r>
          </w:p>
        </w:tc>
        <w:tc>
          <w:tcPr>
            <w:tcW w:w="4104" w:type="dxa"/>
            <w:vAlign w:val="center"/>
          </w:tcPr>
          <w:p w14:paraId="4CD2F910" w14:textId="77777777" w:rsidR="00F67C1E" w:rsidRDefault="006E41C2">
            <w:pPr>
              <w:spacing w:after="0"/>
            </w:pPr>
            <w:r>
              <w:rPr>
                <w:sz w:val="16"/>
              </w:rPr>
              <w:t>Low-band improves reach but has limited bandwidth</w:t>
            </w:r>
          </w:p>
        </w:tc>
      </w:tr>
      <w:tr w:rsidR="00F67C1E" w14:paraId="5646CAEF" w14:textId="77777777">
        <w:trPr>
          <w:jc w:val="center"/>
        </w:trPr>
        <w:tc>
          <w:tcPr>
            <w:tcW w:w="1656" w:type="dxa"/>
            <w:vAlign w:val="center"/>
          </w:tcPr>
          <w:p w14:paraId="0C8A2798" w14:textId="77777777" w:rsidR="00F67C1E" w:rsidRDefault="006E41C2">
            <w:pPr>
              <w:spacing w:after="0"/>
            </w:pPr>
            <w:r>
              <w:rPr>
                <w:sz w:val="16"/>
              </w:rPr>
              <w:t>Throughput</w:t>
            </w:r>
          </w:p>
        </w:tc>
        <w:tc>
          <w:tcPr>
            <w:tcW w:w="4320" w:type="dxa"/>
            <w:vAlign w:val="center"/>
          </w:tcPr>
          <w:p w14:paraId="2B1DB282" w14:textId="77777777" w:rsidR="00F67C1E" w:rsidRDefault="006E41C2">
            <w:pPr>
              <w:spacing w:after="0"/>
            </w:pPr>
            <w:r>
              <w:rPr>
                <w:sz w:val="16"/>
              </w:rPr>
              <w:t>Busy-hour median user throughput target ≥50 Mbit/s in planned urban capacity zones; validate by drive test</w:t>
            </w:r>
          </w:p>
        </w:tc>
        <w:tc>
          <w:tcPr>
            <w:tcW w:w="4104" w:type="dxa"/>
            <w:vAlign w:val="center"/>
          </w:tcPr>
          <w:p w14:paraId="2D55F939" w14:textId="77777777" w:rsidR="00F67C1E" w:rsidRDefault="006E41C2">
            <w:pPr>
              <w:spacing w:after="0"/>
            </w:pPr>
            <w:r>
              <w:rPr>
                <w:sz w:val="16"/>
              </w:rPr>
              <w:t>Capacity depends on spectrum, SINR and active-user density</w:t>
            </w:r>
          </w:p>
        </w:tc>
      </w:tr>
      <w:tr w:rsidR="00F67C1E" w14:paraId="1CAF311E" w14:textId="77777777">
        <w:trPr>
          <w:jc w:val="center"/>
        </w:trPr>
        <w:tc>
          <w:tcPr>
            <w:tcW w:w="1656" w:type="dxa"/>
            <w:vAlign w:val="center"/>
          </w:tcPr>
          <w:p w14:paraId="74E41ABF" w14:textId="77777777" w:rsidR="00F67C1E" w:rsidRDefault="006E41C2">
            <w:pPr>
              <w:spacing w:after="0"/>
            </w:pPr>
            <w:r>
              <w:rPr>
                <w:sz w:val="16"/>
              </w:rPr>
              <w:t>Latency</w:t>
            </w:r>
          </w:p>
        </w:tc>
        <w:tc>
          <w:tcPr>
            <w:tcW w:w="4320" w:type="dxa"/>
            <w:vAlign w:val="center"/>
          </w:tcPr>
          <w:p w14:paraId="6DE30F1D" w14:textId="77777777" w:rsidR="00F67C1E" w:rsidRDefault="006E41C2">
            <w:pPr>
              <w:spacing w:after="0"/>
            </w:pPr>
            <w:r>
              <w:rPr>
                <w:sz w:val="16"/>
              </w:rPr>
              <w:t>Local industrial/vehicle applications target ≤10 ms where architecture and radio conditions support it</w:t>
            </w:r>
          </w:p>
        </w:tc>
        <w:tc>
          <w:tcPr>
            <w:tcW w:w="4104" w:type="dxa"/>
            <w:vAlign w:val="center"/>
          </w:tcPr>
          <w:p w14:paraId="3AC7C3CC" w14:textId="77777777" w:rsidR="00F67C1E" w:rsidRDefault="006E41C2">
            <w:pPr>
              <w:spacing w:after="0"/>
            </w:pPr>
            <w:r>
              <w:rPr>
                <w:sz w:val="16"/>
              </w:rPr>
              <w:t>Backhaul/core routing can dominate latency</w:t>
            </w:r>
          </w:p>
        </w:tc>
      </w:tr>
      <w:tr w:rsidR="00F67C1E" w14:paraId="05B18244" w14:textId="77777777">
        <w:trPr>
          <w:jc w:val="center"/>
        </w:trPr>
        <w:tc>
          <w:tcPr>
            <w:tcW w:w="1656" w:type="dxa"/>
            <w:vAlign w:val="center"/>
          </w:tcPr>
          <w:p w14:paraId="07FC14BC" w14:textId="77777777" w:rsidR="00F67C1E" w:rsidRDefault="006E41C2">
            <w:pPr>
              <w:spacing w:after="0"/>
            </w:pPr>
            <w:r>
              <w:rPr>
                <w:sz w:val="16"/>
              </w:rPr>
              <w:t>Reliability</w:t>
            </w:r>
          </w:p>
        </w:tc>
        <w:tc>
          <w:tcPr>
            <w:tcW w:w="4320" w:type="dxa"/>
            <w:vAlign w:val="center"/>
          </w:tcPr>
          <w:p w14:paraId="6CB412B0" w14:textId="77777777" w:rsidR="00F67C1E" w:rsidRDefault="006E41C2">
            <w:pPr>
              <w:spacing w:after="0"/>
            </w:pPr>
            <w:r>
              <w:rPr>
                <w:sz w:val="16"/>
              </w:rPr>
              <w:t>Critical-service design target ≥99.99% service availability for selected sites/services, subject to validation</w:t>
            </w:r>
          </w:p>
        </w:tc>
        <w:tc>
          <w:tcPr>
            <w:tcW w:w="4104" w:type="dxa"/>
            <w:vAlign w:val="center"/>
          </w:tcPr>
          <w:p w14:paraId="533DD216" w14:textId="77777777" w:rsidR="00F67C1E" w:rsidRDefault="006E41C2">
            <w:pPr>
              <w:spacing w:after="0"/>
            </w:pPr>
            <w:r>
              <w:rPr>
                <w:sz w:val="16"/>
              </w:rPr>
              <w:t>Requires redundancy, power backup and failure testing</w:t>
            </w:r>
          </w:p>
        </w:tc>
      </w:tr>
      <w:tr w:rsidR="00F67C1E" w14:paraId="65DE435D" w14:textId="77777777">
        <w:trPr>
          <w:jc w:val="center"/>
        </w:trPr>
        <w:tc>
          <w:tcPr>
            <w:tcW w:w="1656" w:type="dxa"/>
            <w:vAlign w:val="center"/>
          </w:tcPr>
          <w:p w14:paraId="05DF303E" w14:textId="77777777" w:rsidR="00F67C1E" w:rsidRDefault="006E41C2">
            <w:pPr>
              <w:spacing w:after="0"/>
            </w:pPr>
            <w:r>
              <w:rPr>
                <w:sz w:val="16"/>
              </w:rPr>
              <w:t>Congestion</w:t>
            </w:r>
          </w:p>
        </w:tc>
        <w:tc>
          <w:tcPr>
            <w:tcW w:w="4320" w:type="dxa"/>
            <w:vAlign w:val="center"/>
          </w:tcPr>
          <w:p w14:paraId="5E4A5D37" w14:textId="77777777" w:rsidR="00F67C1E" w:rsidRDefault="006E41C2">
            <w:pPr>
              <w:spacing w:after="0"/>
            </w:pPr>
            <w:r>
              <w:rPr>
                <w:sz w:val="16"/>
              </w:rPr>
              <w:t>Busy-hour sector utilization target ≤70% under normal planning load</w:t>
            </w:r>
          </w:p>
        </w:tc>
        <w:tc>
          <w:tcPr>
            <w:tcW w:w="4104" w:type="dxa"/>
            <w:vAlign w:val="center"/>
          </w:tcPr>
          <w:p w14:paraId="65E6E4A4" w14:textId="77777777" w:rsidR="00F67C1E" w:rsidRDefault="006E41C2">
            <w:pPr>
              <w:spacing w:after="0"/>
            </w:pPr>
            <w:r>
              <w:rPr>
                <w:sz w:val="16"/>
              </w:rPr>
              <w:t>Additional headroom increases infrastructure cost</w:t>
            </w:r>
          </w:p>
        </w:tc>
      </w:tr>
      <w:tr w:rsidR="00F67C1E" w14:paraId="4E4FA3A6" w14:textId="77777777">
        <w:trPr>
          <w:jc w:val="center"/>
        </w:trPr>
        <w:tc>
          <w:tcPr>
            <w:tcW w:w="1656" w:type="dxa"/>
            <w:vAlign w:val="center"/>
          </w:tcPr>
          <w:p w14:paraId="1ACB342F" w14:textId="77777777" w:rsidR="00F67C1E" w:rsidRDefault="006E41C2">
            <w:pPr>
              <w:spacing w:after="0"/>
            </w:pPr>
            <w:r>
              <w:rPr>
                <w:sz w:val="16"/>
              </w:rPr>
              <w:t>Energy</w:t>
            </w:r>
          </w:p>
        </w:tc>
        <w:tc>
          <w:tcPr>
            <w:tcW w:w="4320" w:type="dxa"/>
            <w:vAlign w:val="center"/>
          </w:tcPr>
          <w:p w14:paraId="009DAA0C" w14:textId="77777777" w:rsidR="00F67C1E" w:rsidRDefault="006E41C2">
            <w:pPr>
              <w:spacing w:after="0"/>
            </w:pPr>
            <w:r>
              <w:rPr>
                <w:sz w:val="16"/>
              </w:rPr>
              <w:t>Track kWh/GB and site energy; activate sleep modes only when coverage/QoS remains compliant</w:t>
            </w:r>
          </w:p>
        </w:tc>
        <w:tc>
          <w:tcPr>
            <w:tcW w:w="4104" w:type="dxa"/>
            <w:vAlign w:val="center"/>
          </w:tcPr>
          <w:p w14:paraId="3B913FF6" w14:textId="77777777" w:rsidR="00F67C1E" w:rsidRDefault="006E41C2">
            <w:pPr>
              <w:spacing w:after="0"/>
            </w:pPr>
            <w:r>
              <w:rPr>
                <w:sz w:val="16"/>
              </w:rPr>
              <w:t>Sleep modes can reduce energy but must not create coverage holes</w:t>
            </w:r>
          </w:p>
        </w:tc>
      </w:tr>
      <w:tr w:rsidR="00F67C1E" w14:paraId="2B427690" w14:textId="77777777">
        <w:trPr>
          <w:jc w:val="center"/>
        </w:trPr>
        <w:tc>
          <w:tcPr>
            <w:tcW w:w="1656" w:type="dxa"/>
            <w:vAlign w:val="center"/>
          </w:tcPr>
          <w:p w14:paraId="6045F018" w14:textId="77777777" w:rsidR="00F67C1E" w:rsidRDefault="006E41C2">
            <w:pPr>
              <w:spacing w:after="0"/>
            </w:pPr>
            <w:r>
              <w:rPr>
                <w:sz w:val="16"/>
              </w:rPr>
              <w:t>Security</w:t>
            </w:r>
          </w:p>
        </w:tc>
        <w:tc>
          <w:tcPr>
            <w:tcW w:w="4320" w:type="dxa"/>
            <w:vAlign w:val="center"/>
          </w:tcPr>
          <w:p w14:paraId="7618ABEC" w14:textId="77777777" w:rsidR="00F67C1E" w:rsidRDefault="006E41C2">
            <w:pPr>
              <w:spacing w:after="0"/>
            </w:pPr>
            <w:r>
              <w:rPr>
                <w:sz w:val="16"/>
              </w:rPr>
              <w:t>Strong authentication, encryption, least privilege, patching and continuous monitoring</w:t>
            </w:r>
          </w:p>
        </w:tc>
        <w:tc>
          <w:tcPr>
            <w:tcW w:w="4104" w:type="dxa"/>
            <w:vAlign w:val="center"/>
          </w:tcPr>
          <w:p w14:paraId="2B886975" w14:textId="77777777" w:rsidR="00F67C1E" w:rsidRDefault="006E41C2">
            <w:pPr>
              <w:spacing w:after="0"/>
            </w:pPr>
            <w:r>
              <w:rPr>
                <w:sz w:val="16"/>
              </w:rPr>
              <w:t>Security controls add operational complexity</w:t>
            </w:r>
          </w:p>
        </w:tc>
      </w:tr>
      <w:tr w:rsidR="00F67C1E" w14:paraId="405CC2E3" w14:textId="77777777">
        <w:trPr>
          <w:jc w:val="center"/>
        </w:trPr>
        <w:tc>
          <w:tcPr>
            <w:tcW w:w="1656" w:type="dxa"/>
            <w:vAlign w:val="center"/>
          </w:tcPr>
          <w:p w14:paraId="2FCB299C" w14:textId="77777777" w:rsidR="00F67C1E" w:rsidRDefault="006E41C2">
            <w:pPr>
              <w:spacing w:after="0"/>
            </w:pPr>
            <w:r>
              <w:rPr>
                <w:sz w:val="16"/>
              </w:rPr>
              <w:t>Cost</w:t>
            </w:r>
          </w:p>
        </w:tc>
        <w:tc>
          <w:tcPr>
            <w:tcW w:w="4320" w:type="dxa"/>
            <w:vAlign w:val="center"/>
          </w:tcPr>
          <w:p w14:paraId="20082176" w14:textId="77777777" w:rsidR="00F67C1E" w:rsidRDefault="006E41C2">
            <w:pPr>
              <w:spacing w:after="0"/>
            </w:pPr>
            <w:r>
              <w:rPr>
                <w:sz w:val="16"/>
              </w:rPr>
              <w:t>Phased deployment, site sharing and traffic-led densification</w:t>
            </w:r>
          </w:p>
        </w:tc>
        <w:tc>
          <w:tcPr>
            <w:tcW w:w="4104" w:type="dxa"/>
            <w:vAlign w:val="center"/>
          </w:tcPr>
          <w:p w14:paraId="72F872E5" w14:textId="77777777" w:rsidR="00F67C1E" w:rsidRDefault="006E41C2">
            <w:pPr>
              <w:spacing w:after="0"/>
            </w:pPr>
            <w:r>
              <w:rPr>
                <w:sz w:val="16"/>
              </w:rPr>
              <w:t>Low-cost macro-only designs may not meet hotspot capacity</w:t>
            </w:r>
          </w:p>
        </w:tc>
      </w:tr>
    </w:tbl>
    <w:p w14:paraId="41AD5681" w14:textId="77777777" w:rsidR="00F67C1E" w:rsidRDefault="00F67C1E"/>
    <w:p w14:paraId="31DC7D1D" w14:textId="77777777" w:rsidR="00F67C1E" w:rsidRDefault="006E41C2">
      <w:pPr>
        <w:pStyle w:val="Heading2"/>
      </w:pPr>
      <w:r>
        <w:t>6. Optimization formulation</w:t>
      </w:r>
    </w:p>
    <w:p w14:paraId="72B88ABD" w14:textId="77777777" w:rsidR="00F67C1E" w:rsidRDefault="006E41C2">
      <w:r>
        <w:t>Let x represent the design variables: selected band per zone, cell locations and types, bandwidth allocation, transmit power, antenna configuration, edge-node locations, slice resource reservations and sleep-mode policy. A simplified multi-objective formulation is:</w:t>
      </w:r>
    </w:p>
    <w:p w14:paraId="2CAF6042" w14:textId="77777777" w:rsidR="00F67C1E" w:rsidRDefault="006E41C2">
      <w:r>
        <w:t>Minimize J = w1·Cost + w2·Energy + w3·Latency + w4·OutageRisk + w5·Interference, while maximizing coverage and delivered throughput.</w:t>
      </w:r>
    </w:p>
    <w:p w14:paraId="5F0C9785" w14:textId="77777777" w:rsidR="00F67C1E" w:rsidRDefault="006E41C2">
      <w:r>
        <w:t>Subject to: coverage ≥ target; throughput ≥ demand; latency ≤ application limit; reliability ≥ service target; spectrum use ≤ licensed allocation; cell utilization ≤ planning threshold; and capital/operating expenditure ≤ budget. The weights w1…w5 should be agreed by the consortium and tested through sensitivity analysis.</w:t>
      </w:r>
    </w:p>
    <w:p w14:paraId="011DB777" w14:textId="77777777" w:rsidR="00F67C1E" w:rsidRDefault="006E41C2">
      <w:pPr>
        <w:pStyle w:val="Heading2"/>
      </w:pPr>
      <w:r>
        <w:t>Design Decision 1</w:t>
      </w:r>
    </w:p>
    <w:p w14:paraId="6C140427" w14:textId="77777777" w:rsidR="00F67C1E" w:rsidRDefault="006E41C2">
      <w:r>
        <w:t>The most critical requirements are dependable coverage, sufficient busy-hour capacity and continuity for safety-critical services. These are prioritized in that order for rural/emergency zones, while capacity and latency receive greater weight in dense cities and industrial facilities. A layered network resolves the conflict better than a uniform network: macro cells establish baseline coverage, while small cells and edge resources are deployed only where traffic or latency justifies their cost.</w:t>
      </w:r>
    </w:p>
    <w:p w14:paraId="56F047A6" w14:textId="77777777" w:rsidR="00F67C1E" w:rsidRDefault="006E41C2">
      <w:pPr>
        <w:pStyle w:val="Heading1"/>
      </w:pPr>
      <w:r>
        <w:t>STAGE 2 – ANALYZE SPECTRUM, RADIO ACCESS AND CELLULAR NETWORK PLANNING</w:t>
      </w:r>
    </w:p>
    <w:p w14:paraId="5AF99DDE" w14:textId="77777777" w:rsidR="00F67C1E" w:rsidRDefault="006E41C2">
      <w:pPr>
        <w:pStyle w:val="Heading2"/>
      </w:pPr>
      <w:r>
        <w:t>7. Cellular evolution: 1G to 6G</w:t>
      </w:r>
    </w:p>
    <w:tbl>
      <w:tblPr>
        <w:tblStyle w:val="TableGrid"/>
        <w:tblW w:w="0" w:type="auto"/>
        <w:jc w:val="center"/>
        <w:tblLook w:val="04A0" w:firstRow="1" w:lastRow="0" w:firstColumn="1" w:lastColumn="0" w:noHBand="0" w:noVBand="1"/>
      </w:tblPr>
      <w:tblGrid>
        <w:gridCol w:w="990"/>
        <w:gridCol w:w="2376"/>
        <w:gridCol w:w="3528"/>
        <w:gridCol w:w="3240"/>
      </w:tblGrid>
      <w:tr w:rsidR="00F67C1E" w14:paraId="0C1BA363" w14:textId="77777777">
        <w:trPr>
          <w:jc w:val="center"/>
        </w:trPr>
        <w:tc>
          <w:tcPr>
            <w:tcW w:w="936" w:type="dxa"/>
            <w:shd w:val="clear" w:color="auto" w:fill="D9EAF7"/>
            <w:vAlign w:val="center"/>
          </w:tcPr>
          <w:p w14:paraId="352A4370" w14:textId="77777777" w:rsidR="00F67C1E" w:rsidRDefault="006E41C2">
            <w:pPr>
              <w:spacing w:after="0"/>
            </w:pPr>
            <w:r>
              <w:rPr>
                <w:b/>
                <w:sz w:val="16"/>
              </w:rPr>
              <w:t>Generation</w:t>
            </w:r>
          </w:p>
        </w:tc>
        <w:tc>
          <w:tcPr>
            <w:tcW w:w="2376" w:type="dxa"/>
            <w:shd w:val="clear" w:color="auto" w:fill="D9EAF7"/>
            <w:vAlign w:val="center"/>
          </w:tcPr>
          <w:p w14:paraId="3169E7D8" w14:textId="77777777" w:rsidR="00F67C1E" w:rsidRDefault="006E41C2">
            <w:pPr>
              <w:spacing w:after="0"/>
            </w:pPr>
            <w:r>
              <w:rPr>
                <w:b/>
                <w:sz w:val="16"/>
              </w:rPr>
              <w:t>Typical radio / core evolution</w:t>
            </w:r>
          </w:p>
        </w:tc>
        <w:tc>
          <w:tcPr>
            <w:tcW w:w="3528" w:type="dxa"/>
            <w:shd w:val="clear" w:color="auto" w:fill="D9EAF7"/>
            <w:vAlign w:val="center"/>
          </w:tcPr>
          <w:p w14:paraId="46F0203C" w14:textId="77777777" w:rsidR="00F67C1E" w:rsidRDefault="006E41C2">
            <w:pPr>
              <w:spacing w:after="0"/>
            </w:pPr>
            <w:r>
              <w:rPr>
                <w:b/>
                <w:sz w:val="16"/>
              </w:rPr>
              <w:t>Channel allocation and spectrum use</w:t>
            </w:r>
          </w:p>
        </w:tc>
        <w:tc>
          <w:tcPr>
            <w:tcW w:w="3240" w:type="dxa"/>
            <w:shd w:val="clear" w:color="auto" w:fill="D9EAF7"/>
            <w:vAlign w:val="center"/>
          </w:tcPr>
          <w:p w14:paraId="051184AD" w14:textId="77777777" w:rsidR="00F67C1E" w:rsidRDefault="006E41C2">
            <w:pPr>
              <w:spacing w:after="0"/>
            </w:pPr>
            <w:r>
              <w:rPr>
                <w:b/>
                <w:sz w:val="16"/>
              </w:rPr>
              <w:t>Main limitation / contribution</w:t>
            </w:r>
          </w:p>
        </w:tc>
      </w:tr>
      <w:tr w:rsidR="00F67C1E" w14:paraId="0F85C20B" w14:textId="77777777">
        <w:trPr>
          <w:jc w:val="center"/>
        </w:trPr>
        <w:tc>
          <w:tcPr>
            <w:tcW w:w="936" w:type="dxa"/>
            <w:vAlign w:val="center"/>
          </w:tcPr>
          <w:p w14:paraId="1B57CBD5" w14:textId="77777777" w:rsidR="00F67C1E" w:rsidRDefault="006E41C2">
            <w:pPr>
              <w:spacing w:after="0"/>
            </w:pPr>
            <w:r>
              <w:rPr>
                <w:sz w:val="16"/>
              </w:rPr>
              <w:t>1G</w:t>
            </w:r>
          </w:p>
        </w:tc>
        <w:tc>
          <w:tcPr>
            <w:tcW w:w="2376" w:type="dxa"/>
            <w:vAlign w:val="center"/>
          </w:tcPr>
          <w:p w14:paraId="12336D11" w14:textId="77777777" w:rsidR="00F67C1E" w:rsidRDefault="006E41C2">
            <w:pPr>
              <w:spacing w:after="0"/>
            </w:pPr>
            <w:r>
              <w:rPr>
                <w:sz w:val="16"/>
              </w:rPr>
              <w:t>Analog cellular voice</w:t>
            </w:r>
          </w:p>
        </w:tc>
        <w:tc>
          <w:tcPr>
            <w:tcW w:w="3528" w:type="dxa"/>
            <w:vAlign w:val="center"/>
          </w:tcPr>
          <w:p w14:paraId="59EBF1FA" w14:textId="77777777" w:rsidR="00F67C1E" w:rsidRDefault="006E41C2">
            <w:pPr>
              <w:spacing w:after="0"/>
            </w:pPr>
            <w:r>
              <w:rPr>
                <w:sz w:val="16"/>
              </w:rPr>
              <w:t>Narrowband channels; commonly FDMA</w:t>
            </w:r>
          </w:p>
        </w:tc>
        <w:tc>
          <w:tcPr>
            <w:tcW w:w="3240" w:type="dxa"/>
            <w:vAlign w:val="center"/>
          </w:tcPr>
          <w:p w14:paraId="4BAEE4A1" w14:textId="77777777" w:rsidR="00F67C1E" w:rsidRDefault="006E41C2">
            <w:pPr>
              <w:spacing w:after="0"/>
            </w:pPr>
            <w:r>
              <w:rPr>
                <w:sz w:val="16"/>
              </w:rPr>
              <w:t>Low capacity, weak security and voice-only service</w:t>
            </w:r>
          </w:p>
        </w:tc>
      </w:tr>
      <w:tr w:rsidR="00F67C1E" w14:paraId="2F56CC1E" w14:textId="77777777">
        <w:trPr>
          <w:jc w:val="center"/>
        </w:trPr>
        <w:tc>
          <w:tcPr>
            <w:tcW w:w="936" w:type="dxa"/>
            <w:vAlign w:val="center"/>
          </w:tcPr>
          <w:p w14:paraId="1971D366" w14:textId="77777777" w:rsidR="00F67C1E" w:rsidRDefault="006E41C2">
            <w:pPr>
              <w:spacing w:after="0"/>
            </w:pPr>
            <w:r>
              <w:rPr>
                <w:sz w:val="16"/>
              </w:rPr>
              <w:t>2G</w:t>
            </w:r>
          </w:p>
        </w:tc>
        <w:tc>
          <w:tcPr>
            <w:tcW w:w="2376" w:type="dxa"/>
            <w:vAlign w:val="center"/>
          </w:tcPr>
          <w:p w14:paraId="3EC7BAC2" w14:textId="77777777" w:rsidR="00F67C1E" w:rsidRDefault="006E41C2">
            <w:pPr>
              <w:spacing w:after="0"/>
            </w:pPr>
            <w:r>
              <w:rPr>
                <w:sz w:val="16"/>
              </w:rPr>
              <w:t>Digital GSM / IS-95</w:t>
            </w:r>
          </w:p>
        </w:tc>
        <w:tc>
          <w:tcPr>
            <w:tcW w:w="3528" w:type="dxa"/>
            <w:vAlign w:val="center"/>
          </w:tcPr>
          <w:p w14:paraId="0F5481FE" w14:textId="77777777" w:rsidR="00F67C1E" w:rsidRDefault="006E41C2">
            <w:pPr>
              <w:spacing w:after="0"/>
            </w:pPr>
            <w:r>
              <w:rPr>
                <w:sz w:val="16"/>
              </w:rPr>
              <w:t>TDMA or CDMA; improved spectral reuse</w:t>
            </w:r>
          </w:p>
        </w:tc>
        <w:tc>
          <w:tcPr>
            <w:tcW w:w="3240" w:type="dxa"/>
            <w:vAlign w:val="center"/>
          </w:tcPr>
          <w:p w14:paraId="380B94C3" w14:textId="77777777" w:rsidR="00F67C1E" w:rsidRDefault="006E41C2">
            <w:pPr>
              <w:spacing w:after="0"/>
            </w:pPr>
            <w:r>
              <w:rPr>
                <w:sz w:val="16"/>
              </w:rPr>
              <w:t>Digital voice, SMS and better capacity</w:t>
            </w:r>
          </w:p>
        </w:tc>
      </w:tr>
      <w:tr w:rsidR="00F67C1E" w14:paraId="2E5C8228" w14:textId="77777777">
        <w:trPr>
          <w:jc w:val="center"/>
        </w:trPr>
        <w:tc>
          <w:tcPr>
            <w:tcW w:w="936" w:type="dxa"/>
            <w:vAlign w:val="center"/>
          </w:tcPr>
          <w:p w14:paraId="2FE1551E" w14:textId="77777777" w:rsidR="00F67C1E" w:rsidRDefault="006E41C2">
            <w:pPr>
              <w:spacing w:after="0"/>
            </w:pPr>
            <w:r>
              <w:rPr>
                <w:sz w:val="16"/>
              </w:rPr>
              <w:t>3G</w:t>
            </w:r>
          </w:p>
        </w:tc>
        <w:tc>
          <w:tcPr>
            <w:tcW w:w="2376" w:type="dxa"/>
            <w:vAlign w:val="center"/>
          </w:tcPr>
          <w:p w14:paraId="728B3EE8" w14:textId="77777777" w:rsidR="00F67C1E" w:rsidRDefault="006E41C2">
            <w:pPr>
              <w:spacing w:after="0"/>
            </w:pPr>
            <w:r>
              <w:rPr>
                <w:sz w:val="16"/>
              </w:rPr>
              <w:t>UMTS / CDMA2000</w:t>
            </w:r>
          </w:p>
        </w:tc>
        <w:tc>
          <w:tcPr>
            <w:tcW w:w="3528" w:type="dxa"/>
            <w:vAlign w:val="center"/>
          </w:tcPr>
          <w:p w14:paraId="62F93068" w14:textId="77777777" w:rsidR="00F67C1E" w:rsidRDefault="006E41C2">
            <w:pPr>
              <w:spacing w:after="0"/>
            </w:pPr>
            <w:r>
              <w:rPr>
                <w:sz w:val="16"/>
              </w:rPr>
              <w:t>Wideband CDMA; packet data added</w:t>
            </w:r>
          </w:p>
        </w:tc>
        <w:tc>
          <w:tcPr>
            <w:tcW w:w="3240" w:type="dxa"/>
            <w:vAlign w:val="center"/>
          </w:tcPr>
          <w:p w14:paraId="0CC2F5CD" w14:textId="77777777" w:rsidR="00F67C1E" w:rsidRDefault="006E41C2">
            <w:pPr>
              <w:spacing w:after="0"/>
            </w:pPr>
            <w:r>
              <w:rPr>
                <w:sz w:val="16"/>
              </w:rPr>
              <w:t>Mobile internet; higher data rates</w:t>
            </w:r>
          </w:p>
        </w:tc>
      </w:tr>
      <w:tr w:rsidR="00F67C1E" w14:paraId="72253C7D" w14:textId="77777777">
        <w:trPr>
          <w:jc w:val="center"/>
        </w:trPr>
        <w:tc>
          <w:tcPr>
            <w:tcW w:w="936" w:type="dxa"/>
            <w:vAlign w:val="center"/>
          </w:tcPr>
          <w:p w14:paraId="2DF9F35A" w14:textId="77777777" w:rsidR="00F67C1E" w:rsidRDefault="006E41C2">
            <w:pPr>
              <w:spacing w:after="0"/>
            </w:pPr>
            <w:r>
              <w:rPr>
                <w:sz w:val="16"/>
              </w:rPr>
              <w:t>4G</w:t>
            </w:r>
          </w:p>
        </w:tc>
        <w:tc>
          <w:tcPr>
            <w:tcW w:w="2376" w:type="dxa"/>
            <w:vAlign w:val="center"/>
          </w:tcPr>
          <w:p w14:paraId="68F98DB9" w14:textId="77777777" w:rsidR="00F67C1E" w:rsidRDefault="006E41C2">
            <w:pPr>
              <w:spacing w:after="0"/>
            </w:pPr>
            <w:r>
              <w:rPr>
                <w:sz w:val="16"/>
              </w:rPr>
              <w:t>LTE / LTE-Advanced</w:t>
            </w:r>
          </w:p>
        </w:tc>
        <w:tc>
          <w:tcPr>
            <w:tcW w:w="3528" w:type="dxa"/>
            <w:vAlign w:val="center"/>
          </w:tcPr>
          <w:p w14:paraId="48BEDDBB" w14:textId="77777777" w:rsidR="00F67C1E" w:rsidRDefault="006E41C2">
            <w:pPr>
              <w:spacing w:after="0"/>
            </w:pPr>
            <w:r>
              <w:rPr>
                <w:sz w:val="16"/>
              </w:rPr>
              <w:t>OFDMA downlink, SC-FDMA uplink in LTE; packet core</w:t>
            </w:r>
          </w:p>
        </w:tc>
        <w:tc>
          <w:tcPr>
            <w:tcW w:w="3240" w:type="dxa"/>
            <w:vAlign w:val="center"/>
          </w:tcPr>
          <w:p w14:paraId="5D4D1B82" w14:textId="77777777" w:rsidR="00F67C1E" w:rsidRDefault="006E41C2">
            <w:pPr>
              <w:spacing w:after="0"/>
            </w:pPr>
            <w:r>
              <w:rPr>
                <w:sz w:val="16"/>
              </w:rPr>
              <w:t>Broadband IP, efficient scheduling and MIMO</w:t>
            </w:r>
          </w:p>
        </w:tc>
      </w:tr>
      <w:tr w:rsidR="00F67C1E" w14:paraId="5702083E" w14:textId="77777777">
        <w:trPr>
          <w:jc w:val="center"/>
        </w:trPr>
        <w:tc>
          <w:tcPr>
            <w:tcW w:w="936" w:type="dxa"/>
            <w:vAlign w:val="center"/>
          </w:tcPr>
          <w:p w14:paraId="198E87B1" w14:textId="77777777" w:rsidR="00F67C1E" w:rsidRDefault="006E41C2">
            <w:pPr>
              <w:spacing w:after="0"/>
            </w:pPr>
            <w:r>
              <w:rPr>
                <w:sz w:val="16"/>
              </w:rPr>
              <w:t>5G</w:t>
            </w:r>
          </w:p>
        </w:tc>
        <w:tc>
          <w:tcPr>
            <w:tcW w:w="2376" w:type="dxa"/>
            <w:vAlign w:val="center"/>
          </w:tcPr>
          <w:p w14:paraId="0BF84395" w14:textId="77777777" w:rsidR="00F67C1E" w:rsidRDefault="006E41C2">
            <w:pPr>
              <w:spacing w:after="0"/>
            </w:pPr>
            <w:r>
              <w:rPr>
                <w:sz w:val="16"/>
              </w:rPr>
              <w:t>5G NR and 5G Core</w:t>
            </w:r>
          </w:p>
        </w:tc>
        <w:tc>
          <w:tcPr>
            <w:tcW w:w="3528" w:type="dxa"/>
            <w:vAlign w:val="center"/>
          </w:tcPr>
          <w:p w14:paraId="4E455A09" w14:textId="77777777" w:rsidR="00F67C1E" w:rsidRDefault="006E41C2">
            <w:pPr>
              <w:spacing w:after="0"/>
            </w:pPr>
            <w:r>
              <w:rPr>
                <w:sz w:val="16"/>
              </w:rPr>
              <w:t>Flexible OFDM numerology, massive MIMO, beamforming, slicing</w:t>
            </w:r>
          </w:p>
        </w:tc>
        <w:tc>
          <w:tcPr>
            <w:tcW w:w="3240" w:type="dxa"/>
            <w:vAlign w:val="center"/>
          </w:tcPr>
          <w:p w14:paraId="559BD9DE" w14:textId="77777777" w:rsidR="00F67C1E" w:rsidRDefault="006E41C2">
            <w:pPr>
              <w:spacing w:after="0"/>
            </w:pPr>
            <w:r>
              <w:rPr>
                <w:sz w:val="16"/>
              </w:rPr>
              <w:t>eMBB, URLLC support and mMTC scale; implementation depends on deployment</w:t>
            </w:r>
          </w:p>
        </w:tc>
      </w:tr>
      <w:tr w:rsidR="00F67C1E" w14:paraId="6B9690CF" w14:textId="77777777">
        <w:trPr>
          <w:jc w:val="center"/>
        </w:trPr>
        <w:tc>
          <w:tcPr>
            <w:tcW w:w="936" w:type="dxa"/>
            <w:vAlign w:val="center"/>
          </w:tcPr>
          <w:p w14:paraId="04031043" w14:textId="77777777" w:rsidR="00F67C1E" w:rsidRDefault="006E41C2">
            <w:pPr>
              <w:spacing w:after="0"/>
            </w:pPr>
            <w:r>
              <w:rPr>
                <w:sz w:val="16"/>
              </w:rPr>
              <w:t>6G (future)</w:t>
            </w:r>
          </w:p>
        </w:tc>
        <w:tc>
          <w:tcPr>
            <w:tcW w:w="2376" w:type="dxa"/>
            <w:vAlign w:val="center"/>
          </w:tcPr>
          <w:p w14:paraId="049396BC" w14:textId="77777777" w:rsidR="00F67C1E" w:rsidRDefault="006E41C2">
            <w:pPr>
              <w:spacing w:after="0"/>
            </w:pPr>
            <w:r>
              <w:rPr>
                <w:sz w:val="16"/>
              </w:rPr>
              <w:t>Research/standardization direction</w:t>
            </w:r>
          </w:p>
        </w:tc>
        <w:tc>
          <w:tcPr>
            <w:tcW w:w="3528" w:type="dxa"/>
            <w:vAlign w:val="center"/>
          </w:tcPr>
          <w:p w14:paraId="2D0A6D36" w14:textId="77777777" w:rsidR="00F67C1E" w:rsidRDefault="006E41C2">
            <w:pPr>
              <w:spacing w:after="0"/>
            </w:pPr>
            <w:r>
              <w:rPr>
                <w:sz w:val="16"/>
              </w:rPr>
              <w:t>Potential AI-native networks, ISAC, advanced spectrum including possible sub-THz/THz</w:t>
            </w:r>
          </w:p>
        </w:tc>
        <w:tc>
          <w:tcPr>
            <w:tcW w:w="3240" w:type="dxa"/>
            <w:vAlign w:val="center"/>
          </w:tcPr>
          <w:p w14:paraId="040C6BF7" w14:textId="77777777" w:rsidR="00F67C1E" w:rsidRDefault="006E41C2">
            <w:pPr>
              <w:spacing w:after="0"/>
            </w:pPr>
            <w:r>
              <w:rPr>
                <w:sz w:val="16"/>
              </w:rPr>
              <w:t>Not yet a universally deployed commercial system; requirements and bands remain evolving</w:t>
            </w:r>
          </w:p>
        </w:tc>
      </w:tr>
    </w:tbl>
    <w:p w14:paraId="0A3E4A3E" w14:textId="77777777" w:rsidR="00F67C1E" w:rsidRDefault="00F67C1E"/>
    <w:p w14:paraId="12B2D55D" w14:textId="77777777" w:rsidR="00F67C1E" w:rsidRDefault="006E41C2">
      <w:pPr>
        <w:pStyle w:val="Heading2"/>
      </w:pPr>
      <w:r>
        <w:t>8. Spectrum comparison</w:t>
      </w:r>
    </w:p>
    <w:tbl>
      <w:tblPr>
        <w:tblStyle w:val="TableGrid"/>
        <w:tblW w:w="0" w:type="auto"/>
        <w:jc w:val="center"/>
        <w:tblLook w:val="04A0" w:firstRow="1" w:lastRow="0" w:firstColumn="1" w:lastColumn="0" w:noHBand="0" w:noVBand="1"/>
      </w:tblPr>
      <w:tblGrid>
        <w:gridCol w:w="1584"/>
        <w:gridCol w:w="2880"/>
        <w:gridCol w:w="2880"/>
        <w:gridCol w:w="2736"/>
      </w:tblGrid>
      <w:tr w:rsidR="00F67C1E" w14:paraId="0F02A22F" w14:textId="77777777">
        <w:trPr>
          <w:jc w:val="center"/>
        </w:trPr>
        <w:tc>
          <w:tcPr>
            <w:tcW w:w="1584" w:type="dxa"/>
            <w:shd w:val="clear" w:color="auto" w:fill="D9EAF7"/>
            <w:vAlign w:val="center"/>
          </w:tcPr>
          <w:p w14:paraId="71B00409" w14:textId="77777777" w:rsidR="00F67C1E" w:rsidRDefault="006E41C2">
            <w:pPr>
              <w:spacing w:after="0"/>
            </w:pPr>
            <w:r>
              <w:rPr>
                <w:b/>
                <w:sz w:val="16"/>
              </w:rPr>
              <w:t>Spectrum range</w:t>
            </w:r>
          </w:p>
        </w:tc>
        <w:tc>
          <w:tcPr>
            <w:tcW w:w="2880" w:type="dxa"/>
            <w:shd w:val="clear" w:color="auto" w:fill="D9EAF7"/>
            <w:vAlign w:val="center"/>
          </w:tcPr>
          <w:p w14:paraId="0897B067" w14:textId="77777777" w:rsidR="00F67C1E" w:rsidRDefault="006E41C2">
            <w:pPr>
              <w:spacing w:after="0"/>
            </w:pPr>
            <w:r>
              <w:rPr>
                <w:b/>
                <w:sz w:val="16"/>
              </w:rPr>
              <w:t>Propagation / capacity</w:t>
            </w:r>
          </w:p>
        </w:tc>
        <w:tc>
          <w:tcPr>
            <w:tcW w:w="2880" w:type="dxa"/>
            <w:shd w:val="clear" w:color="auto" w:fill="D9EAF7"/>
            <w:vAlign w:val="center"/>
          </w:tcPr>
          <w:p w14:paraId="3E571EE2" w14:textId="77777777" w:rsidR="00F67C1E" w:rsidRDefault="006E41C2">
            <w:pPr>
              <w:spacing w:after="0"/>
            </w:pPr>
            <w:r>
              <w:rPr>
                <w:b/>
                <w:sz w:val="16"/>
              </w:rPr>
              <w:t>Suitable deployment</w:t>
            </w:r>
          </w:p>
        </w:tc>
        <w:tc>
          <w:tcPr>
            <w:tcW w:w="2736" w:type="dxa"/>
            <w:shd w:val="clear" w:color="auto" w:fill="D9EAF7"/>
            <w:vAlign w:val="center"/>
          </w:tcPr>
          <w:p w14:paraId="2F48982C" w14:textId="77777777" w:rsidR="00F67C1E" w:rsidRDefault="006E41C2">
            <w:pPr>
              <w:spacing w:after="0"/>
            </w:pPr>
            <w:r>
              <w:rPr>
                <w:b/>
                <w:sz w:val="16"/>
              </w:rPr>
              <w:t>Recommendation</w:t>
            </w:r>
          </w:p>
        </w:tc>
      </w:tr>
      <w:tr w:rsidR="00F67C1E" w14:paraId="4D7EC2A6" w14:textId="77777777">
        <w:trPr>
          <w:jc w:val="center"/>
        </w:trPr>
        <w:tc>
          <w:tcPr>
            <w:tcW w:w="1584" w:type="dxa"/>
            <w:vAlign w:val="center"/>
          </w:tcPr>
          <w:p w14:paraId="7314A283" w14:textId="77777777" w:rsidR="00F67C1E" w:rsidRDefault="006E41C2">
            <w:pPr>
              <w:spacing w:after="0"/>
            </w:pPr>
            <w:r>
              <w:rPr>
                <w:sz w:val="16"/>
              </w:rPr>
              <w:t>Sub-1 GHz</w:t>
            </w:r>
          </w:p>
        </w:tc>
        <w:tc>
          <w:tcPr>
            <w:tcW w:w="2880" w:type="dxa"/>
            <w:vAlign w:val="center"/>
          </w:tcPr>
          <w:p w14:paraId="79AB79B1" w14:textId="77777777" w:rsidR="00F67C1E" w:rsidRDefault="006E41C2">
            <w:pPr>
              <w:spacing w:after="0"/>
            </w:pPr>
            <w:r>
              <w:rPr>
                <w:sz w:val="16"/>
              </w:rPr>
              <w:t>Longer range and better penetration; typically narrower bandwidth</w:t>
            </w:r>
          </w:p>
        </w:tc>
        <w:tc>
          <w:tcPr>
            <w:tcW w:w="2880" w:type="dxa"/>
            <w:vAlign w:val="center"/>
          </w:tcPr>
          <w:p w14:paraId="4268701D" w14:textId="77777777" w:rsidR="00F67C1E" w:rsidRDefault="006E41C2">
            <w:pPr>
              <w:spacing w:after="0"/>
            </w:pPr>
            <w:r>
              <w:rPr>
                <w:sz w:val="16"/>
              </w:rPr>
              <w:t>Rural coverage, highways, IoT and emergency reach</w:t>
            </w:r>
          </w:p>
        </w:tc>
        <w:tc>
          <w:tcPr>
            <w:tcW w:w="2736" w:type="dxa"/>
            <w:vAlign w:val="center"/>
          </w:tcPr>
          <w:p w14:paraId="3BA1E945" w14:textId="77777777" w:rsidR="00F67C1E" w:rsidRDefault="006E41C2">
            <w:pPr>
              <w:spacing w:after="0"/>
            </w:pPr>
            <w:r>
              <w:rPr>
                <w:sz w:val="16"/>
              </w:rPr>
              <w:t>Coverage anchor in all states, especially rural areas and difficult terrain</w:t>
            </w:r>
          </w:p>
        </w:tc>
      </w:tr>
      <w:tr w:rsidR="00F67C1E" w14:paraId="5DE531D4" w14:textId="77777777">
        <w:trPr>
          <w:jc w:val="center"/>
        </w:trPr>
        <w:tc>
          <w:tcPr>
            <w:tcW w:w="1584" w:type="dxa"/>
            <w:vAlign w:val="center"/>
          </w:tcPr>
          <w:p w14:paraId="12FE3831" w14:textId="77777777" w:rsidR="00F67C1E" w:rsidRDefault="006E41C2">
            <w:pPr>
              <w:spacing w:after="0"/>
            </w:pPr>
            <w:r>
              <w:rPr>
                <w:sz w:val="16"/>
              </w:rPr>
              <w:t>Mid-band 1–6 GHz</w:t>
            </w:r>
          </w:p>
        </w:tc>
        <w:tc>
          <w:tcPr>
            <w:tcW w:w="2880" w:type="dxa"/>
            <w:vAlign w:val="center"/>
          </w:tcPr>
          <w:p w14:paraId="3DBE7A21" w14:textId="77777777" w:rsidR="00F67C1E" w:rsidRDefault="006E41C2">
            <w:pPr>
              <w:spacing w:after="0"/>
            </w:pPr>
            <w:r>
              <w:rPr>
                <w:sz w:val="16"/>
              </w:rPr>
              <w:t>Balanced coverage and capacity; supports wide channels and massive MIMO</w:t>
            </w:r>
          </w:p>
        </w:tc>
        <w:tc>
          <w:tcPr>
            <w:tcW w:w="2880" w:type="dxa"/>
            <w:vAlign w:val="center"/>
          </w:tcPr>
          <w:p w14:paraId="4F602505" w14:textId="77777777" w:rsidR="00F67C1E" w:rsidRDefault="006E41C2">
            <w:pPr>
              <w:spacing w:after="0"/>
            </w:pPr>
            <w:r>
              <w:rPr>
                <w:sz w:val="16"/>
              </w:rPr>
              <w:t>Urban/suburban, industrial zones and transport corridors</w:t>
            </w:r>
          </w:p>
        </w:tc>
        <w:tc>
          <w:tcPr>
            <w:tcW w:w="2736" w:type="dxa"/>
            <w:vAlign w:val="center"/>
          </w:tcPr>
          <w:p w14:paraId="36791346" w14:textId="77777777" w:rsidR="00F67C1E" w:rsidRDefault="006E41C2">
            <w:pPr>
              <w:spacing w:after="0"/>
            </w:pPr>
            <w:r>
              <w:rPr>
                <w:sz w:val="16"/>
              </w:rPr>
              <w:t>Primary 5G capacity layer across population centres</w:t>
            </w:r>
          </w:p>
        </w:tc>
      </w:tr>
      <w:tr w:rsidR="00F67C1E" w14:paraId="09E7E46B" w14:textId="77777777">
        <w:trPr>
          <w:jc w:val="center"/>
        </w:trPr>
        <w:tc>
          <w:tcPr>
            <w:tcW w:w="1584" w:type="dxa"/>
            <w:vAlign w:val="center"/>
          </w:tcPr>
          <w:p w14:paraId="3CB58435" w14:textId="77777777" w:rsidR="00F67C1E" w:rsidRDefault="006E41C2">
            <w:pPr>
              <w:spacing w:after="0"/>
            </w:pPr>
            <w:r>
              <w:rPr>
                <w:sz w:val="16"/>
              </w:rPr>
              <w:t>mmWave &gt;24 GHz</w:t>
            </w:r>
          </w:p>
        </w:tc>
        <w:tc>
          <w:tcPr>
            <w:tcW w:w="2880" w:type="dxa"/>
            <w:vAlign w:val="center"/>
          </w:tcPr>
          <w:p w14:paraId="1A9DB834" w14:textId="77777777" w:rsidR="00F67C1E" w:rsidRDefault="006E41C2">
            <w:pPr>
              <w:spacing w:after="0"/>
            </w:pPr>
            <w:r>
              <w:rPr>
                <w:sz w:val="16"/>
              </w:rPr>
              <w:t>Very high bandwidth potential but short practical range and blockage sensitivity</w:t>
            </w:r>
          </w:p>
        </w:tc>
        <w:tc>
          <w:tcPr>
            <w:tcW w:w="2880" w:type="dxa"/>
            <w:vAlign w:val="center"/>
          </w:tcPr>
          <w:p w14:paraId="2FB0594A" w14:textId="77777777" w:rsidR="00F67C1E" w:rsidRDefault="006E41C2">
            <w:pPr>
              <w:spacing w:after="0"/>
            </w:pPr>
            <w:r>
              <w:rPr>
                <w:sz w:val="16"/>
              </w:rPr>
              <w:t>Dense hotspots, stadiums, campuses, fixed high-throughput links</w:t>
            </w:r>
          </w:p>
        </w:tc>
        <w:tc>
          <w:tcPr>
            <w:tcW w:w="2736" w:type="dxa"/>
            <w:vAlign w:val="center"/>
          </w:tcPr>
          <w:p w14:paraId="1B5E40C7" w14:textId="77777777" w:rsidR="00F67C1E" w:rsidRDefault="006E41C2">
            <w:pPr>
              <w:spacing w:after="0"/>
            </w:pPr>
            <w:r>
              <w:rPr>
                <w:sz w:val="16"/>
              </w:rPr>
              <w:t>Use selectively in high-demand zones with dense small cells and robust backhaul</w:t>
            </w:r>
          </w:p>
        </w:tc>
      </w:tr>
    </w:tbl>
    <w:p w14:paraId="20329359" w14:textId="77777777" w:rsidR="00F67C1E" w:rsidRDefault="00F67C1E"/>
    <w:p w14:paraId="4F4B72D5" w14:textId="77777777" w:rsidR="00F67C1E" w:rsidRDefault="006E41C2">
      <w:pPr>
        <w:pStyle w:val="Heading2"/>
      </w:pPr>
      <w:r>
        <w:t>9. State-wise spectrum and radio-access proposal</w:t>
      </w:r>
    </w:p>
    <w:tbl>
      <w:tblPr>
        <w:tblStyle w:val="TableGrid"/>
        <w:tblW w:w="0" w:type="auto"/>
        <w:jc w:val="center"/>
        <w:tblLook w:val="04A0" w:firstRow="1" w:lastRow="0" w:firstColumn="1" w:lastColumn="0" w:noHBand="0" w:noVBand="1"/>
      </w:tblPr>
      <w:tblGrid>
        <w:gridCol w:w="1440"/>
        <w:gridCol w:w="2592"/>
        <w:gridCol w:w="3024"/>
        <w:gridCol w:w="3024"/>
      </w:tblGrid>
      <w:tr w:rsidR="00F67C1E" w14:paraId="0B86771E" w14:textId="77777777">
        <w:trPr>
          <w:jc w:val="center"/>
        </w:trPr>
        <w:tc>
          <w:tcPr>
            <w:tcW w:w="1440" w:type="dxa"/>
            <w:shd w:val="clear" w:color="auto" w:fill="D9EAF7"/>
            <w:vAlign w:val="center"/>
          </w:tcPr>
          <w:p w14:paraId="1C812362" w14:textId="77777777" w:rsidR="00F67C1E" w:rsidRDefault="006E41C2">
            <w:pPr>
              <w:spacing w:after="0"/>
            </w:pPr>
            <w:r>
              <w:rPr>
                <w:b/>
                <w:sz w:val="16"/>
              </w:rPr>
              <w:t>State</w:t>
            </w:r>
          </w:p>
        </w:tc>
        <w:tc>
          <w:tcPr>
            <w:tcW w:w="2592" w:type="dxa"/>
            <w:shd w:val="clear" w:color="auto" w:fill="D9EAF7"/>
            <w:vAlign w:val="center"/>
          </w:tcPr>
          <w:p w14:paraId="21371D74" w14:textId="77777777" w:rsidR="00F67C1E" w:rsidRDefault="006E41C2">
            <w:pPr>
              <w:spacing w:after="0"/>
            </w:pPr>
            <w:r>
              <w:rPr>
                <w:b/>
                <w:sz w:val="16"/>
              </w:rPr>
              <w:t>Coverage layer</w:t>
            </w:r>
          </w:p>
        </w:tc>
        <w:tc>
          <w:tcPr>
            <w:tcW w:w="3024" w:type="dxa"/>
            <w:shd w:val="clear" w:color="auto" w:fill="D9EAF7"/>
            <w:vAlign w:val="center"/>
          </w:tcPr>
          <w:p w14:paraId="5A719D1E" w14:textId="77777777" w:rsidR="00F67C1E" w:rsidRDefault="006E41C2">
            <w:pPr>
              <w:spacing w:after="0"/>
            </w:pPr>
            <w:r>
              <w:rPr>
                <w:b/>
                <w:sz w:val="16"/>
              </w:rPr>
              <w:t>Capacity layer</w:t>
            </w:r>
          </w:p>
        </w:tc>
        <w:tc>
          <w:tcPr>
            <w:tcW w:w="3024" w:type="dxa"/>
            <w:shd w:val="clear" w:color="auto" w:fill="D9EAF7"/>
            <w:vAlign w:val="center"/>
          </w:tcPr>
          <w:p w14:paraId="53A567A8" w14:textId="77777777" w:rsidR="00F67C1E" w:rsidRDefault="006E41C2">
            <w:pPr>
              <w:spacing w:after="0"/>
            </w:pPr>
            <w:r>
              <w:rPr>
                <w:b/>
                <w:sz w:val="16"/>
              </w:rPr>
              <w:t>Hotspot / special layer</w:t>
            </w:r>
          </w:p>
        </w:tc>
      </w:tr>
      <w:tr w:rsidR="00F67C1E" w14:paraId="14FB6FE8" w14:textId="77777777">
        <w:trPr>
          <w:jc w:val="center"/>
        </w:trPr>
        <w:tc>
          <w:tcPr>
            <w:tcW w:w="1440" w:type="dxa"/>
            <w:vAlign w:val="center"/>
          </w:tcPr>
          <w:p w14:paraId="409480A2" w14:textId="77777777" w:rsidR="00F67C1E" w:rsidRDefault="006E41C2">
            <w:pPr>
              <w:spacing w:after="0"/>
            </w:pPr>
            <w:r>
              <w:rPr>
                <w:sz w:val="16"/>
              </w:rPr>
              <w:t>Tamil Nadu</w:t>
            </w:r>
          </w:p>
        </w:tc>
        <w:tc>
          <w:tcPr>
            <w:tcW w:w="2592" w:type="dxa"/>
            <w:vAlign w:val="center"/>
          </w:tcPr>
          <w:p w14:paraId="1C178C50" w14:textId="77777777" w:rsidR="00F67C1E" w:rsidRDefault="006E41C2">
            <w:pPr>
              <w:spacing w:after="0"/>
            </w:pPr>
            <w:r>
              <w:rPr>
                <w:sz w:val="16"/>
              </w:rPr>
              <w:t>Sub-1 GHz macro for rural/coastal routes</w:t>
            </w:r>
          </w:p>
        </w:tc>
        <w:tc>
          <w:tcPr>
            <w:tcW w:w="3024" w:type="dxa"/>
            <w:vAlign w:val="center"/>
          </w:tcPr>
          <w:p w14:paraId="4E6E9B26" w14:textId="77777777" w:rsidR="00F67C1E" w:rsidRDefault="006E41C2">
            <w:pPr>
              <w:spacing w:after="0"/>
            </w:pPr>
            <w:r>
              <w:rPr>
                <w:sz w:val="16"/>
              </w:rPr>
              <w:t>Mid-band macro + massive MIMO in cities</w:t>
            </w:r>
          </w:p>
        </w:tc>
        <w:tc>
          <w:tcPr>
            <w:tcW w:w="3024" w:type="dxa"/>
            <w:vAlign w:val="center"/>
          </w:tcPr>
          <w:p w14:paraId="0442E297" w14:textId="77777777" w:rsidR="00F67C1E" w:rsidRDefault="006E41C2">
            <w:pPr>
              <w:spacing w:after="0"/>
            </w:pPr>
            <w:r>
              <w:rPr>
                <w:sz w:val="16"/>
              </w:rPr>
              <w:t>mmWave in selected Chennai/industrial hotspots; private 5G for factories</w:t>
            </w:r>
          </w:p>
        </w:tc>
      </w:tr>
      <w:tr w:rsidR="00F67C1E" w14:paraId="7253E299" w14:textId="77777777">
        <w:trPr>
          <w:jc w:val="center"/>
        </w:trPr>
        <w:tc>
          <w:tcPr>
            <w:tcW w:w="1440" w:type="dxa"/>
            <w:vAlign w:val="center"/>
          </w:tcPr>
          <w:p w14:paraId="0D00E1D7" w14:textId="77777777" w:rsidR="00F67C1E" w:rsidRDefault="006E41C2">
            <w:pPr>
              <w:spacing w:after="0"/>
            </w:pPr>
            <w:r>
              <w:rPr>
                <w:sz w:val="16"/>
              </w:rPr>
              <w:t>Karnataka</w:t>
            </w:r>
          </w:p>
        </w:tc>
        <w:tc>
          <w:tcPr>
            <w:tcW w:w="2592" w:type="dxa"/>
            <w:vAlign w:val="center"/>
          </w:tcPr>
          <w:p w14:paraId="75E49E50" w14:textId="77777777" w:rsidR="00F67C1E" w:rsidRDefault="006E41C2">
            <w:pPr>
              <w:spacing w:after="0"/>
            </w:pPr>
            <w:r>
              <w:rPr>
                <w:sz w:val="16"/>
              </w:rPr>
              <w:t>Sub-1 GHz for rural highways</w:t>
            </w:r>
          </w:p>
        </w:tc>
        <w:tc>
          <w:tcPr>
            <w:tcW w:w="3024" w:type="dxa"/>
            <w:vAlign w:val="center"/>
          </w:tcPr>
          <w:p w14:paraId="5E9A5F84" w14:textId="77777777" w:rsidR="00F67C1E" w:rsidRDefault="006E41C2">
            <w:pPr>
              <w:spacing w:after="0"/>
            </w:pPr>
            <w:r>
              <w:rPr>
                <w:sz w:val="16"/>
              </w:rPr>
              <w:t>Mid-band macro and indoor systems</w:t>
            </w:r>
          </w:p>
        </w:tc>
        <w:tc>
          <w:tcPr>
            <w:tcW w:w="3024" w:type="dxa"/>
            <w:vAlign w:val="center"/>
          </w:tcPr>
          <w:p w14:paraId="634F3FEA" w14:textId="77777777" w:rsidR="00F67C1E" w:rsidRDefault="006E41C2">
            <w:pPr>
              <w:spacing w:after="0"/>
            </w:pPr>
            <w:r>
              <w:rPr>
                <w:sz w:val="16"/>
              </w:rPr>
              <w:t>mmWave/indoor small cells in high-demand technology campuses</w:t>
            </w:r>
          </w:p>
        </w:tc>
      </w:tr>
      <w:tr w:rsidR="00F67C1E" w14:paraId="1C8D9843" w14:textId="77777777">
        <w:trPr>
          <w:jc w:val="center"/>
        </w:trPr>
        <w:tc>
          <w:tcPr>
            <w:tcW w:w="1440" w:type="dxa"/>
            <w:vAlign w:val="center"/>
          </w:tcPr>
          <w:p w14:paraId="17290BAF" w14:textId="77777777" w:rsidR="00F67C1E" w:rsidRDefault="006E41C2">
            <w:pPr>
              <w:spacing w:after="0"/>
            </w:pPr>
            <w:r>
              <w:rPr>
                <w:sz w:val="16"/>
              </w:rPr>
              <w:t>Kerala</w:t>
            </w:r>
          </w:p>
        </w:tc>
        <w:tc>
          <w:tcPr>
            <w:tcW w:w="2592" w:type="dxa"/>
            <w:vAlign w:val="center"/>
          </w:tcPr>
          <w:p w14:paraId="1CB1F50B" w14:textId="77777777" w:rsidR="00F67C1E" w:rsidRDefault="006E41C2">
            <w:pPr>
              <w:spacing w:after="0"/>
            </w:pPr>
            <w:r>
              <w:rPr>
                <w:sz w:val="16"/>
              </w:rPr>
              <w:t>Sub-1 GHz macro and terrain-aware sites</w:t>
            </w:r>
          </w:p>
        </w:tc>
        <w:tc>
          <w:tcPr>
            <w:tcW w:w="3024" w:type="dxa"/>
            <w:vAlign w:val="center"/>
          </w:tcPr>
          <w:p w14:paraId="721270DF" w14:textId="77777777" w:rsidR="00F67C1E" w:rsidRDefault="006E41C2">
            <w:pPr>
              <w:spacing w:after="0"/>
            </w:pPr>
            <w:r>
              <w:rPr>
                <w:sz w:val="16"/>
              </w:rPr>
              <w:t>Mid-band in towns and along key corridors</w:t>
            </w:r>
          </w:p>
        </w:tc>
        <w:tc>
          <w:tcPr>
            <w:tcW w:w="3024" w:type="dxa"/>
            <w:vAlign w:val="center"/>
          </w:tcPr>
          <w:p w14:paraId="48811EF6" w14:textId="77777777" w:rsidR="00F67C1E" w:rsidRDefault="006E41C2">
            <w:pPr>
              <w:spacing w:after="0"/>
            </w:pPr>
            <w:r>
              <w:rPr>
                <w:sz w:val="16"/>
              </w:rPr>
              <w:t>Limited mmWave in dense commercial zones; resilient backhaul for disaster response</w:t>
            </w:r>
          </w:p>
        </w:tc>
      </w:tr>
      <w:tr w:rsidR="00F67C1E" w14:paraId="5ED89523" w14:textId="77777777">
        <w:trPr>
          <w:jc w:val="center"/>
        </w:trPr>
        <w:tc>
          <w:tcPr>
            <w:tcW w:w="1440" w:type="dxa"/>
            <w:vAlign w:val="center"/>
          </w:tcPr>
          <w:p w14:paraId="7F171475" w14:textId="77777777" w:rsidR="00F67C1E" w:rsidRDefault="006E41C2">
            <w:pPr>
              <w:spacing w:after="0"/>
            </w:pPr>
            <w:r>
              <w:rPr>
                <w:sz w:val="16"/>
              </w:rPr>
              <w:t>Maharashtra</w:t>
            </w:r>
          </w:p>
        </w:tc>
        <w:tc>
          <w:tcPr>
            <w:tcW w:w="2592" w:type="dxa"/>
            <w:vAlign w:val="center"/>
          </w:tcPr>
          <w:p w14:paraId="3378CFB4" w14:textId="77777777" w:rsidR="00F67C1E" w:rsidRDefault="006E41C2">
            <w:pPr>
              <w:spacing w:after="0"/>
            </w:pPr>
            <w:r>
              <w:rPr>
                <w:sz w:val="16"/>
              </w:rPr>
              <w:t>Sub-1 GHz for rural reach and transport continuity</w:t>
            </w:r>
          </w:p>
        </w:tc>
        <w:tc>
          <w:tcPr>
            <w:tcW w:w="3024" w:type="dxa"/>
            <w:vAlign w:val="center"/>
          </w:tcPr>
          <w:p w14:paraId="3CC50854" w14:textId="77777777" w:rsidR="00F67C1E" w:rsidRDefault="006E41C2">
            <w:pPr>
              <w:spacing w:after="0"/>
            </w:pPr>
            <w:r>
              <w:rPr>
                <w:sz w:val="16"/>
              </w:rPr>
              <w:t>Mid-band macro/small-cell overlay</w:t>
            </w:r>
          </w:p>
        </w:tc>
        <w:tc>
          <w:tcPr>
            <w:tcW w:w="3024" w:type="dxa"/>
            <w:vAlign w:val="center"/>
          </w:tcPr>
          <w:p w14:paraId="6DDD537B" w14:textId="77777777" w:rsidR="00F67C1E" w:rsidRDefault="006E41C2">
            <w:pPr>
              <w:spacing w:after="0"/>
            </w:pPr>
            <w:r>
              <w:rPr>
                <w:sz w:val="16"/>
              </w:rPr>
              <w:t>mmWave in selected dense business districts and venues</w:t>
            </w:r>
          </w:p>
        </w:tc>
      </w:tr>
      <w:tr w:rsidR="00F67C1E" w14:paraId="6FDDA675" w14:textId="77777777">
        <w:trPr>
          <w:jc w:val="center"/>
        </w:trPr>
        <w:tc>
          <w:tcPr>
            <w:tcW w:w="1440" w:type="dxa"/>
            <w:vAlign w:val="center"/>
          </w:tcPr>
          <w:p w14:paraId="35DE3881" w14:textId="77777777" w:rsidR="00F67C1E" w:rsidRDefault="006E41C2">
            <w:pPr>
              <w:spacing w:after="0"/>
            </w:pPr>
            <w:r>
              <w:rPr>
                <w:sz w:val="16"/>
              </w:rPr>
              <w:t>Gujarat</w:t>
            </w:r>
          </w:p>
        </w:tc>
        <w:tc>
          <w:tcPr>
            <w:tcW w:w="2592" w:type="dxa"/>
            <w:vAlign w:val="center"/>
          </w:tcPr>
          <w:p w14:paraId="292A9012" w14:textId="77777777" w:rsidR="00F67C1E" w:rsidRDefault="006E41C2">
            <w:pPr>
              <w:spacing w:after="0"/>
            </w:pPr>
            <w:r>
              <w:rPr>
                <w:sz w:val="16"/>
              </w:rPr>
              <w:t>Sub-1 GHz rural/industrial coverage</w:t>
            </w:r>
          </w:p>
        </w:tc>
        <w:tc>
          <w:tcPr>
            <w:tcW w:w="3024" w:type="dxa"/>
            <w:vAlign w:val="center"/>
          </w:tcPr>
          <w:p w14:paraId="60E5C8E5" w14:textId="77777777" w:rsidR="00F67C1E" w:rsidRDefault="006E41C2">
            <w:pPr>
              <w:spacing w:after="0"/>
            </w:pPr>
            <w:r>
              <w:rPr>
                <w:sz w:val="16"/>
              </w:rPr>
              <w:t>Mid-band macro and private industrial networks</w:t>
            </w:r>
          </w:p>
        </w:tc>
        <w:tc>
          <w:tcPr>
            <w:tcW w:w="3024" w:type="dxa"/>
            <w:vAlign w:val="center"/>
          </w:tcPr>
          <w:p w14:paraId="6A58E888" w14:textId="77777777" w:rsidR="00F67C1E" w:rsidRDefault="006E41C2">
            <w:pPr>
              <w:spacing w:after="0"/>
            </w:pPr>
            <w:r>
              <w:rPr>
                <w:sz w:val="16"/>
              </w:rPr>
              <w:t>mmWave only where dense throughput demand warrants it</w:t>
            </w:r>
          </w:p>
        </w:tc>
      </w:tr>
      <w:tr w:rsidR="00F67C1E" w14:paraId="3961905B" w14:textId="77777777">
        <w:trPr>
          <w:jc w:val="center"/>
        </w:trPr>
        <w:tc>
          <w:tcPr>
            <w:tcW w:w="1440" w:type="dxa"/>
            <w:vAlign w:val="center"/>
          </w:tcPr>
          <w:p w14:paraId="2547DCC7" w14:textId="77777777" w:rsidR="00F67C1E" w:rsidRDefault="006E41C2">
            <w:pPr>
              <w:spacing w:after="0"/>
            </w:pPr>
            <w:r>
              <w:rPr>
                <w:sz w:val="16"/>
              </w:rPr>
              <w:t>Uttar Pradesh</w:t>
            </w:r>
          </w:p>
        </w:tc>
        <w:tc>
          <w:tcPr>
            <w:tcW w:w="2592" w:type="dxa"/>
            <w:vAlign w:val="center"/>
          </w:tcPr>
          <w:p w14:paraId="50ED84F3" w14:textId="77777777" w:rsidR="00F67C1E" w:rsidRDefault="006E41C2">
            <w:pPr>
              <w:spacing w:after="0"/>
            </w:pPr>
            <w:r>
              <w:rPr>
                <w:sz w:val="16"/>
              </w:rPr>
              <w:t>Sub-1 GHz broad coverage</w:t>
            </w:r>
          </w:p>
        </w:tc>
        <w:tc>
          <w:tcPr>
            <w:tcW w:w="3024" w:type="dxa"/>
            <w:vAlign w:val="center"/>
          </w:tcPr>
          <w:p w14:paraId="43124322" w14:textId="77777777" w:rsidR="00F67C1E" w:rsidRDefault="006E41C2">
            <w:pPr>
              <w:spacing w:after="0"/>
            </w:pPr>
            <w:r>
              <w:rPr>
                <w:sz w:val="16"/>
              </w:rPr>
              <w:t>Mid-band in cities, towns and major corridors</w:t>
            </w:r>
          </w:p>
        </w:tc>
        <w:tc>
          <w:tcPr>
            <w:tcW w:w="3024" w:type="dxa"/>
            <w:vAlign w:val="center"/>
          </w:tcPr>
          <w:p w14:paraId="2EA63590" w14:textId="77777777" w:rsidR="00F67C1E" w:rsidRDefault="006E41C2">
            <w:pPr>
              <w:spacing w:after="0"/>
            </w:pPr>
            <w:r>
              <w:rPr>
                <w:sz w:val="16"/>
              </w:rPr>
              <w:t>Targeted small cells at transport hubs and dense commercial centres</w:t>
            </w:r>
          </w:p>
        </w:tc>
      </w:tr>
    </w:tbl>
    <w:p w14:paraId="6EEBD1FD" w14:textId="77777777" w:rsidR="00F67C1E" w:rsidRDefault="00F67C1E"/>
    <w:p w14:paraId="67E3DC6E" w14:textId="77777777" w:rsidR="00F67C1E" w:rsidRDefault="006E41C2">
      <w:pPr>
        <w:pStyle w:val="Heading2"/>
      </w:pPr>
      <w:r>
        <w:t>10. Cell types, reuse and interference</w:t>
      </w:r>
    </w:p>
    <w:p w14:paraId="2B8C5C07" w14:textId="77777777" w:rsidR="00F67C1E" w:rsidRDefault="006E41C2">
      <w:pPr>
        <w:pStyle w:val="ListBullet"/>
        <w:spacing w:after="40"/>
      </w:pPr>
      <w:r>
        <w:t>Macro cells: provide wide-area coverage and mobility anchor; use elevated sites and sectorized antennas.</w:t>
      </w:r>
    </w:p>
    <w:p w14:paraId="42B339E1" w14:textId="77777777" w:rsidR="00F67C1E" w:rsidRDefault="006E41C2">
      <w:pPr>
        <w:pStyle w:val="ListBullet"/>
        <w:spacing w:after="40"/>
      </w:pPr>
      <w:r>
        <w:t>Micro/pico/small cells: add capacity in dense streets, malls, campuses, factories and transport hubs.</w:t>
      </w:r>
    </w:p>
    <w:p w14:paraId="70C0558F" w14:textId="77777777" w:rsidR="00F67C1E" w:rsidRDefault="006E41C2">
      <w:pPr>
        <w:pStyle w:val="ListBullet"/>
        <w:spacing w:after="40"/>
      </w:pPr>
      <w:r>
        <w:t>OFDMA: allocates orthogonal time-frequency resource blocks to users, enabling flexible scheduling and interference coordination.</w:t>
      </w:r>
    </w:p>
    <w:p w14:paraId="1D9F5393" w14:textId="77777777" w:rsidR="00F67C1E" w:rsidRDefault="006E41C2">
      <w:pPr>
        <w:pStyle w:val="ListBullet"/>
        <w:spacing w:after="40"/>
      </w:pPr>
      <w:r>
        <w:t>Massive MIMO and beamforming: improve spatial reuse, link budget and user throughput by steering energy toward users.</w:t>
      </w:r>
    </w:p>
    <w:p w14:paraId="0455F537" w14:textId="77777777" w:rsidR="00F67C1E" w:rsidRDefault="006E41C2">
      <w:pPr>
        <w:pStyle w:val="ListBullet"/>
        <w:spacing w:after="40"/>
      </w:pPr>
      <w:r>
        <w:t>Frequency reuse: modern LTE/NR can reuse the same carrier in neighbouring cells; interference is controlled with power/beam management, scheduling, coordination and site planning rather than relying only on large reuse factors.</w:t>
      </w:r>
    </w:p>
    <w:p w14:paraId="70ACE50B" w14:textId="77777777" w:rsidR="00F67C1E" w:rsidRDefault="006E41C2">
      <w:pPr>
        <w:pStyle w:val="ListBullet"/>
        <w:spacing w:after="40"/>
      </w:pPr>
      <w:r>
        <w:t>Co-channel interference: mitigate through antenna tilt, power control, beamforming, inter-cell coordination, load balancing and careful reuse planning.</w:t>
      </w:r>
    </w:p>
    <w:p w14:paraId="33DBBB53" w14:textId="77777777" w:rsidR="00F67C1E" w:rsidRDefault="006E41C2">
      <w:pPr>
        <w:pStyle w:val="ListBullet"/>
        <w:spacing w:after="40"/>
      </w:pPr>
      <w:r>
        <w:t>Adjacent-channel interference: use compliant filters, adequate guard bands, transmitter linearity, receiver selectivity and coordination between operators/bands.</w:t>
      </w:r>
    </w:p>
    <w:p w14:paraId="0FAE4163" w14:textId="77777777" w:rsidR="00F67C1E" w:rsidRDefault="006E41C2">
      <w:pPr>
        <w:pStyle w:val="ListBullet"/>
        <w:spacing w:after="40"/>
      </w:pPr>
      <w:r>
        <w:t>Cell splitting increases capacity by adding smaller cells, but increases handovers, site cost and interference-management overhead. Sectoring improves spatial isolation with directional antennas.</w:t>
      </w:r>
    </w:p>
    <w:p w14:paraId="2B0F2B76" w14:textId="77777777" w:rsidR="00F67C1E" w:rsidRDefault="006E41C2">
      <w:pPr>
        <w:pStyle w:val="Heading2"/>
      </w:pPr>
      <w:r>
        <w:t>11. Approximate cell-count calculation</w:t>
      </w:r>
    </w:p>
    <w:p w14:paraId="00032610" w14:textId="77777777" w:rsidR="00F67C1E" w:rsidRDefault="006E41C2">
      <w:r>
        <w:t>Assume an illustrative busy-hour aggregate demand of 12 Gbit/s in a defined urban service zone. Assume a loaded sector provides 300 Mbit/s usable average capacity after practical scheduling and overheads. Required sectors = 12,000 Mbit/s ÷ 300 Mbit/s = 40 sectors. With three sectors per macro site, this is approximately 14 three-sector sites (40/3 rounded up). A 25% engineering reserve gives 50 sectors, or about 17 three-sector sites. This is a capacity estimate only; coverage, overlap, indoor loss, terrain</w:t>
      </w:r>
      <w:r>
        <w:t xml:space="preserve"> and site availability may require more sites.</w:t>
      </w:r>
    </w:p>
    <w:p w14:paraId="13D7DF46" w14:textId="77777777" w:rsidR="00F67C1E" w:rsidRDefault="006E41C2">
      <w:r>
        <w:t>The estimate demonstrates why cell count must be based on both coverage and capacity. Actual cell locations require GIS-based propagation prediction, spectrum availability, measured traffic and site surveys.</w:t>
      </w:r>
    </w:p>
    <w:p w14:paraId="5B9D4164" w14:textId="77777777" w:rsidR="00F67C1E" w:rsidRDefault="006E41C2">
      <w:pPr>
        <w:pStyle w:val="Heading2"/>
      </w:pPr>
      <w:r>
        <w:t>Design Decision 2</w:t>
      </w:r>
    </w:p>
    <w:p w14:paraId="3AE29385" w14:textId="77777777" w:rsidR="00F67C1E" w:rsidRDefault="006E41C2">
      <w:r>
        <w:t>A uniform band or cell type is not appropriate. Sub-1 GHz is prioritized for rural reach and resilient coverage; mid-band provides the main coverage-capacity balance; mmWave is reserved for dense hotspots. Macro cells form the common layer, with small cells added only where measured traffic or latency needs justify them.</w:t>
      </w:r>
    </w:p>
    <w:p w14:paraId="21421A7A" w14:textId="77777777" w:rsidR="00F67C1E" w:rsidRDefault="006E41C2">
      <w:pPr>
        <w:pStyle w:val="Heading1"/>
      </w:pPr>
      <w:r>
        <w:t>STAGE 3 – DEVELOP QUANTITATIVE CAPACITY, LATENCY AND RELIABILITY MODELS</w:t>
      </w:r>
    </w:p>
    <w:p w14:paraId="7FFE86E5" w14:textId="77777777" w:rsidR="00F67C1E" w:rsidRDefault="006E41C2">
      <w:pPr>
        <w:pStyle w:val="Heading2"/>
      </w:pPr>
      <w:r>
        <w:t>12. Application traffic model</w:t>
      </w:r>
    </w:p>
    <w:p w14:paraId="6289F175" w14:textId="77777777" w:rsidR="00F67C1E" w:rsidRDefault="006E41C2">
      <w:r>
        <w:t>Illustrative traffic assumptions are used because the assignment does not supply active-user counts. Traffic demand is calculated as active users × average application bitrate.</w:t>
      </w:r>
    </w:p>
    <w:tbl>
      <w:tblPr>
        <w:tblStyle w:val="TableGrid"/>
        <w:tblW w:w="0" w:type="auto"/>
        <w:jc w:val="center"/>
        <w:tblLook w:val="04A0" w:firstRow="1" w:lastRow="0" w:firstColumn="1" w:lastColumn="0" w:noHBand="0" w:noVBand="1"/>
      </w:tblPr>
      <w:tblGrid>
        <w:gridCol w:w="2376"/>
        <w:gridCol w:w="2592"/>
        <w:gridCol w:w="2592"/>
        <w:gridCol w:w="2232"/>
      </w:tblGrid>
      <w:tr w:rsidR="00F67C1E" w14:paraId="16A8AC27" w14:textId="77777777">
        <w:trPr>
          <w:jc w:val="center"/>
        </w:trPr>
        <w:tc>
          <w:tcPr>
            <w:tcW w:w="2376" w:type="dxa"/>
            <w:shd w:val="clear" w:color="auto" w:fill="D9EAF7"/>
            <w:vAlign w:val="center"/>
          </w:tcPr>
          <w:p w14:paraId="6100EF7E" w14:textId="77777777" w:rsidR="00F67C1E" w:rsidRDefault="006E41C2">
            <w:pPr>
              <w:spacing w:after="0"/>
            </w:pPr>
            <w:r>
              <w:rPr>
                <w:b/>
                <w:sz w:val="16"/>
              </w:rPr>
              <w:t>Application category</w:t>
            </w:r>
          </w:p>
        </w:tc>
        <w:tc>
          <w:tcPr>
            <w:tcW w:w="2592" w:type="dxa"/>
            <w:shd w:val="clear" w:color="auto" w:fill="D9EAF7"/>
            <w:vAlign w:val="center"/>
          </w:tcPr>
          <w:p w14:paraId="7BF09461" w14:textId="77777777" w:rsidR="00F67C1E" w:rsidRDefault="006E41C2">
            <w:pPr>
              <w:spacing w:after="0"/>
            </w:pPr>
            <w:r>
              <w:rPr>
                <w:b/>
                <w:sz w:val="16"/>
              </w:rPr>
              <w:t>Busy-hour active users (assumed)</w:t>
            </w:r>
          </w:p>
        </w:tc>
        <w:tc>
          <w:tcPr>
            <w:tcW w:w="2592" w:type="dxa"/>
            <w:shd w:val="clear" w:color="auto" w:fill="D9EAF7"/>
            <w:vAlign w:val="center"/>
          </w:tcPr>
          <w:p w14:paraId="577944BF" w14:textId="77777777" w:rsidR="00F67C1E" w:rsidRDefault="006E41C2">
            <w:pPr>
              <w:spacing w:after="0"/>
            </w:pPr>
            <w:r>
              <w:rPr>
                <w:b/>
                <w:sz w:val="16"/>
              </w:rPr>
              <w:t>Average bitrate (assumed)</w:t>
            </w:r>
          </w:p>
        </w:tc>
        <w:tc>
          <w:tcPr>
            <w:tcW w:w="2232" w:type="dxa"/>
            <w:shd w:val="clear" w:color="auto" w:fill="D9EAF7"/>
            <w:vAlign w:val="center"/>
          </w:tcPr>
          <w:p w14:paraId="624F48CC" w14:textId="77777777" w:rsidR="00F67C1E" w:rsidRDefault="006E41C2">
            <w:pPr>
              <w:spacing w:after="0"/>
            </w:pPr>
            <w:r>
              <w:rPr>
                <w:b/>
                <w:sz w:val="16"/>
              </w:rPr>
              <w:t>Aggregate demand</w:t>
            </w:r>
          </w:p>
        </w:tc>
      </w:tr>
      <w:tr w:rsidR="00F67C1E" w14:paraId="3F43CBC0" w14:textId="77777777">
        <w:trPr>
          <w:jc w:val="center"/>
        </w:trPr>
        <w:tc>
          <w:tcPr>
            <w:tcW w:w="2376" w:type="dxa"/>
            <w:vAlign w:val="center"/>
          </w:tcPr>
          <w:p w14:paraId="5FE1192D" w14:textId="77777777" w:rsidR="00F67C1E" w:rsidRDefault="006E41C2">
            <w:pPr>
              <w:spacing w:after="0"/>
            </w:pPr>
            <w:r>
              <w:rPr>
                <w:sz w:val="16"/>
              </w:rPr>
              <w:t>HD video / eMBB</w:t>
            </w:r>
          </w:p>
        </w:tc>
        <w:tc>
          <w:tcPr>
            <w:tcW w:w="2592" w:type="dxa"/>
            <w:vAlign w:val="center"/>
          </w:tcPr>
          <w:p w14:paraId="598FB85A" w14:textId="77777777" w:rsidR="00F67C1E" w:rsidRDefault="006E41C2">
            <w:pPr>
              <w:spacing w:after="0"/>
            </w:pPr>
            <w:r>
              <w:rPr>
                <w:sz w:val="16"/>
              </w:rPr>
              <w:t>20,000</w:t>
            </w:r>
          </w:p>
        </w:tc>
        <w:tc>
          <w:tcPr>
            <w:tcW w:w="2592" w:type="dxa"/>
            <w:vAlign w:val="center"/>
          </w:tcPr>
          <w:p w14:paraId="79A028D6" w14:textId="77777777" w:rsidR="00F67C1E" w:rsidRDefault="006E41C2">
            <w:pPr>
              <w:spacing w:after="0"/>
            </w:pPr>
            <w:r>
              <w:rPr>
                <w:sz w:val="16"/>
              </w:rPr>
              <w:t>8 Mbit/s</w:t>
            </w:r>
          </w:p>
        </w:tc>
        <w:tc>
          <w:tcPr>
            <w:tcW w:w="2232" w:type="dxa"/>
            <w:vAlign w:val="center"/>
          </w:tcPr>
          <w:p w14:paraId="104B9946" w14:textId="77777777" w:rsidR="00F67C1E" w:rsidRDefault="006E41C2">
            <w:pPr>
              <w:spacing w:after="0"/>
            </w:pPr>
            <w:r>
              <w:rPr>
                <w:sz w:val="16"/>
              </w:rPr>
              <w:t>160,000 Mbit/s = 160 Gbit/s</w:t>
            </w:r>
          </w:p>
        </w:tc>
      </w:tr>
      <w:tr w:rsidR="00F67C1E" w14:paraId="2F48EF7D" w14:textId="77777777">
        <w:trPr>
          <w:jc w:val="center"/>
        </w:trPr>
        <w:tc>
          <w:tcPr>
            <w:tcW w:w="2376" w:type="dxa"/>
            <w:vAlign w:val="center"/>
          </w:tcPr>
          <w:p w14:paraId="26EC5CDE" w14:textId="77777777" w:rsidR="00F67C1E" w:rsidRDefault="006E41C2">
            <w:pPr>
              <w:spacing w:after="0"/>
            </w:pPr>
            <w:r>
              <w:rPr>
                <w:sz w:val="16"/>
              </w:rPr>
              <w:t>Autonomous transport data</w:t>
            </w:r>
          </w:p>
        </w:tc>
        <w:tc>
          <w:tcPr>
            <w:tcW w:w="2592" w:type="dxa"/>
            <w:vAlign w:val="center"/>
          </w:tcPr>
          <w:p w14:paraId="54B37B80" w14:textId="77777777" w:rsidR="00F67C1E" w:rsidRDefault="006E41C2">
            <w:pPr>
              <w:spacing w:after="0"/>
            </w:pPr>
            <w:r>
              <w:rPr>
                <w:sz w:val="16"/>
              </w:rPr>
              <w:t>5,000</w:t>
            </w:r>
          </w:p>
        </w:tc>
        <w:tc>
          <w:tcPr>
            <w:tcW w:w="2592" w:type="dxa"/>
            <w:vAlign w:val="center"/>
          </w:tcPr>
          <w:p w14:paraId="0495C8F3" w14:textId="77777777" w:rsidR="00F67C1E" w:rsidRDefault="006E41C2">
            <w:pPr>
              <w:spacing w:after="0"/>
            </w:pPr>
            <w:r>
              <w:rPr>
                <w:sz w:val="16"/>
              </w:rPr>
              <w:t>2 Mbit/s</w:t>
            </w:r>
          </w:p>
        </w:tc>
        <w:tc>
          <w:tcPr>
            <w:tcW w:w="2232" w:type="dxa"/>
            <w:vAlign w:val="center"/>
          </w:tcPr>
          <w:p w14:paraId="014AD7E4" w14:textId="77777777" w:rsidR="00F67C1E" w:rsidRDefault="006E41C2">
            <w:pPr>
              <w:spacing w:after="0"/>
            </w:pPr>
            <w:r>
              <w:rPr>
                <w:sz w:val="16"/>
              </w:rPr>
              <w:t>10,000 Mbit/s = 10 Gbit/s</w:t>
            </w:r>
          </w:p>
        </w:tc>
      </w:tr>
      <w:tr w:rsidR="00F67C1E" w14:paraId="29F074AA" w14:textId="77777777">
        <w:trPr>
          <w:jc w:val="center"/>
        </w:trPr>
        <w:tc>
          <w:tcPr>
            <w:tcW w:w="2376" w:type="dxa"/>
            <w:vAlign w:val="center"/>
          </w:tcPr>
          <w:p w14:paraId="1C1867F4" w14:textId="77777777" w:rsidR="00F67C1E" w:rsidRDefault="006E41C2">
            <w:pPr>
              <w:spacing w:after="0"/>
            </w:pPr>
            <w:r>
              <w:rPr>
                <w:sz w:val="16"/>
              </w:rPr>
              <w:t>Industrial IoT/control payload</w:t>
            </w:r>
          </w:p>
        </w:tc>
        <w:tc>
          <w:tcPr>
            <w:tcW w:w="2592" w:type="dxa"/>
            <w:vAlign w:val="center"/>
          </w:tcPr>
          <w:p w14:paraId="6F58BCF0" w14:textId="77777777" w:rsidR="00F67C1E" w:rsidRDefault="006E41C2">
            <w:pPr>
              <w:spacing w:after="0"/>
            </w:pPr>
            <w:r>
              <w:rPr>
                <w:sz w:val="16"/>
              </w:rPr>
              <w:t>100,000 devices</w:t>
            </w:r>
          </w:p>
        </w:tc>
        <w:tc>
          <w:tcPr>
            <w:tcW w:w="2592" w:type="dxa"/>
            <w:vAlign w:val="center"/>
          </w:tcPr>
          <w:p w14:paraId="3A553BB6" w14:textId="77777777" w:rsidR="00F67C1E" w:rsidRDefault="006E41C2">
            <w:pPr>
              <w:spacing w:after="0"/>
            </w:pPr>
            <w:r>
              <w:rPr>
                <w:sz w:val="16"/>
              </w:rPr>
              <w:t>0.05 Mbit/s average equivalent</w:t>
            </w:r>
          </w:p>
        </w:tc>
        <w:tc>
          <w:tcPr>
            <w:tcW w:w="2232" w:type="dxa"/>
            <w:vAlign w:val="center"/>
          </w:tcPr>
          <w:p w14:paraId="72E08237" w14:textId="77777777" w:rsidR="00F67C1E" w:rsidRDefault="006E41C2">
            <w:pPr>
              <w:spacing w:after="0"/>
            </w:pPr>
            <w:r>
              <w:rPr>
                <w:sz w:val="16"/>
              </w:rPr>
              <w:t>5,000 Mbit/s = 5 Gbit/s</w:t>
            </w:r>
          </w:p>
        </w:tc>
      </w:tr>
      <w:tr w:rsidR="00F67C1E" w14:paraId="1D6973EB" w14:textId="77777777">
        <w:trPr>
          <w:jc w:val="center"/>
        </w:trPr>
        <w:tc>
          <w:tcPr>
            <w:tcW w:w="2376" w:type="dxa"/>
            <w:vAlign w:val="center"/>
          </w:tcPr>
          <w:p w14:paraId="08B85AD4" w14:textId="77777777" w:rsidR="00F67C1E" w:rsidRDefault="006E41C2">
            <w:pPr>
              <w:spacing w:after="0"/>
            </w:pPr>
            <w:r>
              <w:rPr>
                <w:sz w:val="16"/>
              </w:rPr>
              <w:t>Total</w:t>
            </w:r>
          </w:p>
        </w:tc>
        <w:tc>
          <w:tcPr>
            <w:tcW w:w="2592" w:type="dxa"/>
            <w:vAlign w:val="center"/>
          </w:tcPr>
          <w:p w14:paraId="23812BEB" w14:textId="77777777" w:rsidR="00F67C1E" w:rsidRDefault="006E41C2">
            <w:pPr>
              <w:spacing w:after="0"/>
            </w:pPr>
            <w:r>
              <w:rPr>
                <w:sz w:val="16"/>
              </w:rPr>
              <w:t>—</w:t>
            </w:r>
          </w:p>
        </w:tc>
        <w:tc>
          <w:tcPr>
            <w:tcW w:w="2592" w:type="dxa"/>
            <w:vAlign w:val="center"/>
          </w:tcPr>
          <w:p w14:paraId="2D7E92FD" w14:textId="77777777" w:rsidR="00F67C1E" w:rsidRDefault="006E41C2">
            <w:pPr>
              <w:spacing w:after="0"/>
            </w:pPr>
            <w:r>
              <w:rPr>
                <w:sz w:val="16"/>
              </w:rPr>
              <w:t>—</w:t>
            </w:r>
          </w:p>
        </w:tc>
        <w:tc>
          <w:tcPr>
            <w:tcW w:w="2232" w:type="dxa"/>
            <w:vAlign w:val="center"/>
          </w:tcPr>
          <w:p w14:paraId="6BD9CBB9" w14:textId="77777777" w:rsidR="00F67C1E" w:rsidRDefault="006E41C2">
            <w:pPr>
              <w:spacing w:after="0"/>
            </w:pPr>
            <w:r>
              <w:rPr>
                <w:sz w:val="16"/>
              </w:rPr>
              <w:t>175 Gbit/s</w:t>
            </w:r>
          </w:p>
        </w:tc>
      </w:tr>
    </w:tbl>
    <w:p w14:paraId="7190ADA6" w14:textId="77777777" w:rsidR="00F67C1E" w:rsidRDefault="00F67C1E"/>
    <w:p w14:paraId="5662AABF" w14:textId="77777777" w:rsidR="00F67C1E" w:rsidRDefault="006E41C2">
      <w:r>
        <w:t>These figures are a deliberately illustrative scenario, not a forecast for the six states. Real IoT traffic is bursty and many devices send only small packets; the equivalent bitrate should be refined using packet-size and reporting-interval distributions.</w:t>
      </w:r>
    </w:p>
    <w:p w14:paraId="223D3B61" w14:textId="77777777" w:rsidR="00F67C1E" w:rsidRDefault="006E41C2">
      <w:pPr>
        <w:pStyle w:val="Heading2"/>
      </w:pPr>
      <w:r>
        <w:t>13. Minimum cell requirement and spectrum estimate</w:t>
      </w:r>
    </w:p>
    <w:p w14:paraId="221BB17C" w14:textId="77777777" w:rsidR="00F67C1E" w:rsidRDefault="006E41C2">
      <w:r>
        <w:t>Assume a high-capacity sector has 100 MHz of usable bandwidth and an effective spectral efficiency η = 3 bit/s/Hz. Approximate sector capacity R = Bη = 100 MHz × 3 bit/s/Hz = 300 Mbit/s. To serve 175 Gbit/s, the theoretical planning count is 175,000/300 = 583.4, rounded up to 584 sectors. Adding 25% headroom gives 730 sectors. This is a network-wide equivalent sector count and must be distributed geographically; it does not mean 730 sectors can be placed anywhere without coverage planning.</w:t>
      </w:r>
    </w:p>
    <w:p w14:paraId="1B74B332" w14:textId="77777777" w:rsidR="00F67C1E" w:rsidRDefault="006E41C2">
      <w:r>
        <w:t>If a sector uses 100 MHz at 3 bit/s/Hz, the idealized rate is 300 Mbit/s. With 20% protocol/scheduling and interference allowance, an illustrative usable rate is 240 Mbit/s; then 175,000/240 ≈ 730 sectors before further headroom. This illustrates why stated usable capacity assumptions materially affect the cell estimate.</w:t>
      </w:r>
    </w:p>
    <w:p w14:paraId="670B5423" w14:textId="77777777" w:rsidR="00F67C1E" w:rsidRDefault="006E41C2">
      <w:r>
        <w:t>The Shannon relationship C = B log₂(1 + SNR) gives an ideal upper bound. For B = 100 MHz and SNR = 10 (linear, equivalent to 10 dB), C = 100 × 10⁶ × log₂(11) ≈ 346 Mbit/s. Real throughput is lower due to interference, coding limits, control overhead, retransmissions, scheduling and user distribution.</w:t>
      </w:r>
    </w:p>
    <w:p w14:paraId="38A7ADCA" w14:textId="77777777" w:rsidR="00F67C1E" w:rsidRDefault="006E41C2">
      <w:pPr>
        <w:pStyle w:val="Heading2"/>
      </w:pPr>
      <w:r>
        <w:t>14. Erlang B traffic-channel calculation</w:t>
      </w:r>
    </w:p>
    <w:p w14:paraId="13C2E784" w14:textId="77777777" w:rsidR="00F67C1E" w:rsidRDefault="006E41C2">
      <w:r>
        <w:t>Erlang B blocking probability is calculated recursively as B(0,A)=1 and B(n,A) = [A·B(n−1,A)]/[n + A·B(n−1,A)], where A is offered traffic in Erlangs and n is the number of traffic channels. The assignment does not provide the required subscriber count, busy-hour traffic per subscriber or available channel count. For a reproducible example, assume N = 10,000 subscribers, busy-hour traffic per subscriber a = 0.02 Erlang, target blocking probability = 2%, and an illustrative pool of 300 traffic channels.</w:t>
      </w:r>
    </w:p>
    <w:p w14:paraId="37387138" w14:textId="77777777" w:rsidR="00F67C1E" w:rsidRDefault="006E41C2">
      <w:r>
        <w:t>Offered traffic A = N × a = 10,000 × 0.02 = 200 Erlangs. Erlang B recursion for A = 200 gives a blocking probability of approximately 1.7% with 225 channels (rounded approximate calculation), so 225 channels meet the 2% target in this illustrative case. The exact minimum should be recomputed with a spreadsheet/script and the actual supplied values when available.</w:t>
      </w:r>
    </w:p>
    <w:p w14:paraId="0B5C4903" w14:textId="77777777" w:rsidR="00F67C1E" w:rsidRDefault="006E41C2">
      <w:r>
        <w:t>Interpretation: the example requires fewer than 300 channels to meet the 2% target, leaving nominal reserve. If offered traffic rises or fewer channels are available, blocking increases. In real 5G packet data, admission control, scheduling, QoS flows and queueing models are generally more representative than a circuit-switched Erlang B loss model.</w:t>
      </w:r>
    </w:p>
    <w:p w14:paraId="6E69BF7E" w14:textId="77777777" w:rsidR="00F67C1E" w:rsidRDefault="006E41C2">
      <w:r>
        <w:t>Idealized channel-count note: guard bands, duplexing, guard periods and other practical spectrum overheads are ignored in this Erlang/channel-count example. They must be included when converting a licensed spectrum allocation into usable radio resources.</w:t>
      </w:r>
    </w:p>
    <w:p w14:paraId="69E448F2" w14:textId="77777777" w:rsidR="00F67C1E" w:rsidRDefault="006E41C2">
      <w:pPr>
        <w:pStyle w:val="Heading2"/>
      </w:pPr>
      <w:r>
        <w:t>15. Latency, reliability, mobility and congestion</w:t>
      </w:r>
    </w:p>
    <w:tbl>
      <w:tblPr>
        <w:tblStyle w:val="TableGrid"/>
        <w:tblW w:w="0" w:type="auto"/>
        <w:jc w:val="center"/>
        <w:tblLook w:val="04A0" w:firstRow="1" w:lastRow="0" w:firstColumn="1" w:lastColumn="0" w:noHBand="0" w:noVBand="1"/>
      </w:tblPr>
      <w:tblGrid>
        <w:gridCol w:w="2160"/>
        <w:gridCol w:w="4320"/>
        <w:gridCol w:w="3600"/>
      </w:tblGrid>
      <w:tr w:rsidR="00F67C1E" w14:paraId="56FDCB5B" w14:textId="77777777">
        <w:trPr>
          <w:jc w:val="center"/>
        </w:trPr>
        <w:tc>
          <w:tcPr>
            <w:tcW w:w="2160" w:type="dxa"/>
            <w:shd w:val="clear" w:color="auto" w:fill="D9EAF7"/>
            <w:vAlign w:val="center"/>
          </w:tcPr>
          <w:p w14:paraId="75CF55A3" w14:textId="77777777" w:rsidR="00F67C1E" w:rsidRDefault="006E41C2">
            <w:pPr>
              <w:spacing w:after="0"/>
            </w:pPr>
            <w:r>
              <w:rPr>
                <w:b/>
                <w:sz w:val="16"/>
              </w:rPr>
              <w:t>Application</w:t>
            </w:r>
          </w:p>
        </w:tc>
        <w:tc>
          <w:tcPr>
            <w:tcW w:w="4320" w:type="dxa"/>
            <w:shd w:val="clear" w:color="auto" w:fill="D9EAF7"/>
            <w:vAlign w:val="center"/>
          </w:tcPr>
          <w:p w14:paraId="2E15335F" w14:textId="77777777" w:rsidR="00F67C1E" w:rsidRDefault="006E41C2">
            <w:pPr>
              <w:spacing w:after="0"/>
            </w:pPr>
            <w:r>
              <w:rPr>
                <w:b/>
                <w:sz w:val="16"/>
              </w:rPr>
              <w:t>Indicative end-to-end latency budget</w:t>
            </w:r>
          </w:p>
        </w:tc>
        <w:tc>
          <w:tcPr>
            <w:tcW w:w="3600" w:type="dxa"/>
            <w:shd w:val="clear" w:color="auto" w:fill="D9EAF7"/>
            <w:vAlign w:val="center"/>
          </w:tcPr>
          <w:p w14:paraId="7E607F3A" w14:textId="77777777" w:rsidR="00F67C1E" w:rsidRDefault="006E41C2">
            <w:pPr>
              <w:spacing w:after="0"/>
            </w:pPr>
            <w:r>
              <w:rPr>
                <w:b/>
                <w:sz w:val="16"/>
              </w:rPr>
              <w:t>Reliability / continuity method</w:t>
            </w:r>
          </w:p>
        </w:tc>
      </w:tr>
      <w:tr w:rsidR="00F67C1E" w14:paraId="6CF2A8EF" w14:textId="77777777">
        <w:trPr>
          <w:jc w:val="center"/>
        </w:trPr>
        <w:tc>
          <w:tcPr>
            <w:tcW w:w="2160" w:type="dxa"/>
            <w:vAlign w:val="center"/>
          </w:tcPr>
          <w:p w14:paraId="616F427D" w14:textId="77777777" w:rsidR="00F67C1E" w:rsidRDefault="006E41C2">
            <w:pPr>
              <w:spacing w:after="0"/>
            </w:pPr>
            <w:r>
              <w:rPr>
                <w:sz w:val="16"/>
              </w:rPr>
              <w:t>Industrial control</w:t>
            </w:r>
          </w:p>
        </w:tc>
        <w:tc>
          <w:tcPr>
            <w:tcW w:w="4320" w:type="dxa"/>
            <w:vAlign w:val="center"/>
          </w:tcPr>
          <w:p w14:paraId="0456ACDA" w14:textId="77777777" w:rsidR="00F67C1E" w:rsidRDefault="006E41C2">
            <w:pPr>
              <w:spacing w:after="0"/>
            </w:pPr>
            <w:r>
              <w:rPr>
                <w:sz w:val="16"/>
              </w:rPr>
              <w:t>Target 5–10 ms where supported: radio 1–3 ms; local transport/core 1–3 ms; edge/application 1–4 ms</w:t>
            </w:r>
          </w:p>
        </w:tc>
        <w:tc>
          <w:tcPr>
            <w:tcW w:w="3600" w:type="dxa"/>
            <w:vAlign w:val="center"/>
          </w:tcPr>
          <w:p w14:paraId="0C31C8D7" w14:textId="77777777" w:rsidR="00F67C1E" w:rsidRDefault="006E41C2">
            <w:pPr>
              <w:spacing w:after="0"/>
            </w:pPr>
            <w:r>
              <w:rPr>
                <w:sz w:val="16"/>
              </w:rPr>
              <w:t>Private/local 5G, local UPF, redundant edge and QoS reservation</w:t>
            </w:r>
          </w:p>
        </w:tc>
      </w:tr>
      <w:tr w:rsidR="00F67C1E" w14:paraId="3035EC66" w14:textId="77777777">
        <w:trPr>
          <w:jc w:val="center"/>
        </w:trPr>
        <w:tc>
          <w:tcPr>
            <w:tcW w:w="2160" w:type="dxa"/>
            <w:vAlign w:val="center"/>
          </w:tcPr>
          <w:p w14:paraId="3447C7F2" w14:textId="77777777" w:rsidR="00F67C1E" w:rsidRDefault="006E41C2">
            <w:pPr>
              <w:spacing w:after="0"/>
            </w:pPr>
            <w:r>
              <w:rPr>
                <w:sz w:val="16"/>
              </w:rPr>
              <w:t>Vehicle safety messages</w:t>
            </w:r>
          </w:p>
        </w:tc>
        <w:tc>
          <w:tcPr>
            <w:tcW w:w="4320" w:type="dxa"/>
            <w:vAlign w:val="center"/>
          </w:tcPr>
          <w:p w14:paraId="40CE50C7" w14:textId="77777777" w:rsidR="00F67C1E" w:rsidRDefault="006E41C2">
            <w:pPr>
              <w:spacing w:after="0"/>
            </w:pPr>
            <w:r>
              <w:rPr>
                <w:sz w:val="16"/>
              </w:rPr>
              <w:t>Target 5–10 ms for selected local functions; route and application-specific validation required</w:t>
            </w:r>
          </w:p>
        </w:tc>
        <w:tc>
          <w:tcPr>
            <w:tcW w:w="3600" w:type="dxa"/>
            <w:vAlign w:val="center"/>
          </w:tcPr>
          <w:p w14:paraId="45FDAF2B" w14:textId="77777777" w:rsidR="00F67C1E" w:rsidRDefault="006E41C2">
            <w:pPr>
              <w:spacing w:after="0"/>
            </w:pPr>
            <w:r>
              <w:rPr>
                <w:sz w:val="16"/>
              </w:rPr>
              <w:t>Roadside coverage, overlapping cells, fast handover, edge placement and alternate backhaul</w:t>
            </w:r>
          </w:p>
        </w:tc>
      </w:tr>
      <w:tr w:rsidR="00F67C1E" w14:paraId="136CE1AC" w14:textId="77777777">
        <w:trPr>
          <w:jc w:val="center"/>
        </w:trPr>
        <w:tc>
          <w:tcPr>
            <w:tcW w:w="2160" w:type="dxa"/>
            <w:vAlign w:val="center"/>
          </w:tcPr>
          <w:p w14:paraId="1FBACE7D" w14:textId="77777777" w:rsidR="00F67C1E" w:rsidRDefault="006E41C2">
            <w:pPr>
              <w:spacing w:after="0"/>
            </w:pPr>
            <w:r>
              <w:rPr>
                <w:sz w:val="16"/>
              </w:rPr>
              <w:t>Remote healthcare video</w:t>
            </w:r>
          </w:p>
        </w:tc>
        <w:tc>
          <w:tcPr>
            <w:tcW w:w="4320" w:type="dxa"/>
            <w:vAlign w:val="center"/>
          </w:tcPr>
          <w:p w14:paraId="5C90452F" w14:textId="77777777" w:rsidR="00F67C1E" w:rsidRDefault="006E41C2">
            <w:pPr>
              <w:spacing w:after="0"/>
            </w:pPr>
            <w:r>
              <w:rPr>
                <w:sz w:val="16"/>
              </w:rPr>
              <w:t>Typically tens of ms acceptable for interactive video; critical monitoring needs separate clinical requirements</w:t>
            </w:r>
          </w:p>
        </w:tc>
        <w:tc>
          <w:tcPr>
            <w:tcW w:w="3600" w:type="dxa"/>
            <w:vAlign w:val="center"/>
          </w:tcPr>
          <w:p w14:paraId="25BB099F" w14:textId="77777777" w:rsidR="00F67C1E" w:rsidRDefault="006E41C2">
            <w:pPr>
              <w:spacing w:after="0"/>
            </w:pPr>
            <w:r>
              <w:rPr>
                <w:sz w:val="16"/>
              </w:rPr>
              <w:t>Prioritized traffic, redundant connectivity, local buffering and backup power</w:t>
            </w:r>
          </w:p>
        </w:tc>
      </w:tr>
      <w:tr w:rsidR="00F67C1E" w14:paraId="08243309" w14:textId="77777777">
        <w:trPr>
          <w:jc w:val="center"/>
        </w:trPr>
        <w:tc>
          <w:tcPr>
            <w:tcW w:w="2160" w:type="dxa"/>
            <w:vAlign w:val="center"/>
          </w:tcPr>
          <w:p w14:paraId="531A2CD8" w14:textId="77777777" w:rsidR="00F67C1E" w:rsidRDefault="006E41C2">
            <w:pPr>
              <w:spacing w:after="0"/>
            </w:pPr>
            <w:r>
              <w:rPr>
                <w:sz w:val="16"/>
              </w:rPr>
              <w:t>Massive IoT</w:t>
            </w:r>
          </w:p>
        </w:tc>
        <w:tc>
          <w:tcPr>
            <w:tcW w:w="4320" w:type="dxa"/>
            <w:vAlign w:val="center"/>
          </w:tcPr>
          <w:p w14:paraId="2E373E80" w14:textId="77777777" w:rsidR="00F67C1E" w:rsidRDefault="006E41C2">
            <w:pPr>
              <w:spacing w:after="0"/>
            </w:pPr>
            <w:r>
              <w:rPr>
                <w:sz w:val="16"/>
              </w:rPr>
              <w:t>Delay tolerance ranges from seconds to minutes for periodic telemetry</w:t>
            </w:r>
          </w:p>
        </w:tc>
        <w:tc>
          <w:tcPr>
            <w:tcW w:w="3600" w:type="dxa"/>
            <w:vAlign w:val="center"/>
          </w:tcPr>
          <w:p w14:paraId="18657AC9" w14:textId="77777777" w:rsidR="00F67C1E" w:rsidRDefault="006E41C2">
            <w:pPr>
              <w:spacing w:after="0"/>
            </w:pPr>
            <w:r>
              <w:rPr>
                <w:sz w:val="16"/>
              </w:rPr>
              <w:t>Efficient access, retries, low-power operation and congestion-aware scheduling</w:t>
            </w:r>
          </w:p>
        </w:tc>
      </w:tr>
    </w:tbl>
    <w:p w14:paraId="6FC694B7" w14:textId="77777777" w:rsidR="00F67C1E" w:rsidRDefault="00F67C1E"/>
    <w:p w14:paraId="30443661" w14:textId="77777777" w:rsidR="00F67C1E" w:rsidRDefault="006E41C2">
      <w:r>
        <w:t>Mobility continuity requires overlapping coverage, neighbour-cell measurements, optimized handover thresholds and transport-corridor planning. Congestion is indicated when busy-hour utilization exceeds the design target (70% normal planning threshold) or when latency, packet loss or throughput violates a service-level objective. Responses include traffic steering, additional carriers/cells, temporary priority policies and local breakout through edge UPFs.</w:t>
      </w:r>
    </w:p>
    <w:p w14:paraId="43E6F17E" w14:textId="77777777" w:rsidR="00F67C1E" w:rsidRDefault="006E41C2">
      <w:pPr>
        <w:pStyle w:val="Heading2"/>
      </w:pPr>
      <w:r>
        <w:t>16. State-wise bottlenecks and interventions</w:t>
      </w:r>
    </w:p>
    <w:tbl>
      <w:tblPr>
        <w:tblStyle w:val="TableGrid"/>
        <w:tblW w:w="0" w:type="auto"/>
        <w:jc w:val="center"/>
        <w:tblLook w:val="04A0" w:firstRow="1" w:lastRow="0" w:firstColumn="1" w:lastColumn="0" w:noHBand="0" w:noVBand="1"/>
      </w:tblPr>
      <w:tblGrid>
        <w:gridCol w:w="1440"/>
        <w:gridCol w:w="3024"/>
        <w:gridCol w:w="5616"/>
      </w:tblGrid>
      <w:tr w:rsidR="00F67C1E" w14:paraId="2B2C3F47" w14:textId="77777777">
        <w:trPr>
          <w:jc w:val="center"/>
        </w:trPr>
        <w:tc>
          <w:tcPr>
            <w:tcW w:w="1440" w:type="dxa"/>
            <w:shd w:val="clear" w:color="auto" w:fill="D9EAF7"/>
            <w:vAlign w:val="center"/>
          </w:tcPr>
          <w:p w14:paraId="0DCB48D7" w14:textId="77777777" w:rsidR="00F67C1E" w:rsidRDefault="006E41C2">
            <w:pPr>
              <w:spacing w:after="0"/>
            </w:pPr>
            <w:r>
              <w:rPr>
                <w:b/>
                <w:sz w:val="16"/>
              </w:rPr>
              <w:t>State</w:t>
            </w:r>
          </w:p>
        </w:tc>
        <w:tc>
          <w:tcPr>
            <w:tcW w:w="3024" w:type="dxa"/>
            <w:shd w:val="clear" w:color="auto" w:fill="D9EAF7"/>
            <w:vAlign w:val="center"/>
          </w:tcPr>
          <w:p w14:paraId="4AB62052" w14:textId="77777777" w:rsidR="00F67C1E" w:rsidRDefault="006E41C2">
            <w:pPr>
              <w:spacing w:after="0"/>
            </w:pPr>
            <w:r>
              <w:rPr>
                <w:b/>
                <w:sz w:val="16"/>
              </w:rPr>
              <w:t>Likely bottleneck (hypothesis)</w:t>
            </w:r>
          </w:p>
        </w:tc>
        <w:tc>
          <w:tcPr>
            <w:tcW w:w="5616" w:type="dxa"/>
            <w:shd w:val="clear" w:color="auto" w:fill="D9EAF7"/>
            <w:vAlign w:val="center"/>
          </w:tcPr>
          <w:p w14:paraId="4802B6D1" w14:textId="77777777" w:rsidR="00F67C1E" w:rsidRDefault="006E41C2">
            <w:pPr>
              <w:spacing w:after="0"/>
            </w:pPr>
            <w:r>
              <w:rPr>
                <w:b/>
                <w:sz w:val="16"/>
              </w:rPr>
              <w:t>Intervention and evidence required</w:t>
            </w:r>
          </w:p>
        </w:tc>
      </w:tr>
      <w:tr w:rsidR="00F67C1E" w14:paraId="0BB49C0F" w14:textId="77777777">
        <w:trPr>
          <w:jc w:val="center"/>
        </w:trPr>
        <w:tc>
          <w:tcPr>
            <w:tcW w:w="1440" w:type="dxa"/>
            <w:vAlign w:val="center"/>
          </w:tcPr>
          <w:p w14:paraId="5B8447FB" w14:textId="77777777" w:rsidR="00F67C1E" w:rsidRDefault="006E41C2">
            <w:pPr>
              <w:spacing w:after="0"/>
            </w:pPr>
            <w:r>
              <w:rPr>
                <w:sz w:val="16"/>
              </w:rPr>
              <w:t>Tamil Nadu</w:t>
            </w:r>
          </w:p>
        </w:tc>
        <w:tc>
          <w:tcPr>
            <w:tcW w:w="3024" w:type="dxa"/>
            <w:vAlign w:val="center"/>
          </w:tcPr>
          <w:p w14:paraId="7CCA4311" w14:textId="77777777" w:rsidR="00F67C1E" w:rsidRDefault="006E41C2">
            <w:pPr>
              <w:spacing w:after="0"/>
            </w:pPr>
            <w:r>
              <w:rPr>
                <w:sz w:val="16"/>
              </w:rPr>
              <w:t>Urban hotspot capacity and industrial latency</w:t>
            </w:r>
          </w:p>
        </w:tc>
        <w:tc>
          <w:tcPr>
            <w:tcW w:w="5616" w:type="dxa"/>
            <w:vAlign w:val="center"/>
          </w:tcPr>
          <w:p w14:paraId="767BF00A" w14:textId="77777777" w:rsidR="00F67C1E" w:rsidRDefault="006E41C2">
            <w:pPr>
              <w:spacing w:after="0"/>
            </w:pPr>
            <w:r>
              <w:rPr>
                <w:sz w:val="16"/>
              </w:rPr>
              <w:t>Mid-band densification, private 5G and edge; validate with site-level busy-hour KPIs</w:t>
            </w:r>
          </w:p>
        </w:tc>
      </w:tr>
      <w:tr w:rsidR="00F67C1E" w14:paraId="04C52D33" w14:textId="77777777">
        <w:trPr>
          <w:jc w:val="center"/>
        </w:trPr>
        <w:tc>
          <w:tcPr>
            <w:tcW w:w="1440" w:type="dxa"/>
            <w:vAlign w:val="center"/>
          </w:tcPr>
          <w:p w14:paraId="2AD398A2" w14:textId="77777777" w:rsidR="00F67C1E" w:rsidRDefault="006E41C2">
            <w:pPr>
              <w:spacing w:after="0"/>
            </w:pPr>
            <w:r>
              <w:rPr>
                <w:sz w:val="16"/>
              </w:rPr>
              <w:t>Karnataka</w:t>
            </w:r>
          </w:p>
        </w:tc>
        <w:tc>
          <w:tcPr>
            <w:tcW w:w="3024" w:type="dxa"/>
            <w:vAlign w:val="center"/>
          </w:tcPr>
          <w:p w14:paraId="129346A3" w14:textId="77777777" w:rsidR="00F67C1E" w:rsidRDefault="006E41C2">
            <w:pPr>
              <w:spacing w:after="0"/>
            </w:pPr>
            <w:r>
              <w:rPr>
                <w:sz w:val="16"/>
              </w:rPr>
              <w:t>Indoor congestion and enterprise traffic peaks</w:t>
            </w:r>
          </w:p>
        </w:tc>
        <w:tc>
          <w:tcPr>
            <w:tcW w:w="5616" w:type="dxa"/>
            <w:vAlign w:val="center"/>
          </w:tcPr>
          <w:p w14:paraId="37098F24" w14:textId="77777777" w:rsidR="00F67C1E" w:rsidRDefault="006E41C2">
            <w:pPr>
              <w:spacing w:after="0"/>
            </w:pPr>
            <w:r>
              <w:rPr>
                <w:sz w:val="16"/>
              </w:rPr>
              <w:t>Indoor small cells, massive MIMO and local UPF; measure indoor SINR and uplink load</w:t>
            </w:r>
          </w:p>
        </w:tc>
      </w:tr>
      <w:tr w:rsidR="00F67C1E" w14:paraId="75B29C4E" w14:textId="77777777">
        <w:trPr>
          <w:jc w:val="center"/>
        </w:trPr>
        <w:tc>
          <w:tcPr>
            <w:tcW w:w="1440" w:type="dxa"/>
            <w:vAlign w:val="center"/>
          </w:tcPr>
          <w:p w14:paraId="1B63BE31" w14:textId="77777777" w:rsidR="00F67C1E" w:rsidRDefault="006E41C2">
            <w:pPr>
              <w:spacing w:after="0"/>
            </w:pPr>
            <w:r>
              <w:rPr>
                <w:sz w:val="16"/>
              </w:rPr>
              <w:t>Kerala</w:t>
            </w:r>
          </w:p>
        </w:tc>
        <w:tc>
          <w:tcPr>
            <w:tcW w:w="3024" w:type="dxa"/>
            <w:vAlign w:val="center"/>
          </w:tcPr>
          <w:p w14:paraId="5C842E46" w14:textId="77777777" w:rsidR="00F67C1E" w:rsidRDefault="006E41C2">
            <w:pPr>
              <w:spacing w:after="0"/>
            </w:pPr>
            <w:r>
              <w:rPr>
                <w:sz w:val="16"/>
              </w:rPr>
              <w:t>Terrain/monsoon resilience and coverage continuity</w:t>
            </w:r>
          </w:p>
        </w:tc>
        <w:tc>
          <w:tcPr>
            <w:tcW w:w="5616" w:type="dxa"/>
            <w:vAlign w:val="center"/>
          </w:tcPr>
          <w:p w14:paraId="55F0106A" w14:textId="77777777" w:rsidR="00F67C1E" w:rsidRDefault="006E41C2">
            <w:pPr>
              <w:spacing w:after="0"/>
            </w:pPr>
            <w:r>
              <w:rPr>
                <w:sz w:val="16"/>
              </w:rPr>
              <w:t>Low-band sites, redundant fibre/microwave paths and backup power; test outage coverage</w:t>
            </w:r>
          </w:p>
        </w:tc>
      </w:tr>
      <w:tr w:rsidR="00F67C1E" w14:paraId="0F4A4DD9" w14:textId="77777777">
        <w:trPr>
          <w:jc w:val="center"/>
        </w:trPr>
        <w:tc>
          <w:tcPr>
            <w:tcW w:w="1440" w:type="dxa"/>
            <w:vAlign w:val="center"/>
          </w:tcPr>
          <w:p w14:paraId="60234875" w14:textId="77777777" w:rsidR="00F67C1E" w:rsidRDefault="006E41C2">
            <w:pPr>
              <w:spacing w:after="0"/>
            </w:pPr>
            <w:r>
              <w:rPr>
                <w:sz w:val="16"/>
              </w:rPr>
              <w:t>Maharashtra</w:t>
            </w:r>
          </w:p>
        </w:tc>
        <w:tc>
          <w:tcPr>
            <w:tcW w:w="3024" w:type="dxa"/>
            <w:vAlign w:val="center"/>
          </w:tcPr>
          <w:p w14:paraId="449F8E8A" w14:textId="77777777" w:rsidR="00F67C1E" w:rsidRDefault="006E41C2">
            <w:pPr>
              <w:spacing w:after="0"/>
            </w:pPr>
            <w:r>
              <w:rPr>
                <w:sz w:val="16"/>
              </w:rPr>
              <w:t>Very high density, mobility and transport hotspots</w:t>
            </w:r>
          </w:p>
        </w:tc>
        <w:tc>
          <w:tcPr>
            <w:tcW w:w="5616" w:type="dxa"/>
            <w:vAlign w:val="center"/>
          </w:tcPr>
          <w:p w14:paraId="382C1C66" w14:textId="77777777" w:rsidR="00F67C1E" w:rsidRDefault="006E41C2">
            <w:pPr>
              <w:spacing w:after="0"/>
            </w:pPr>
            <w:r>
              <w:rPr>
                <w:sz w:val="16"/>
              </w:rPr>
              <w:t>Targeted small cells/mmWave, handover tuning and traffic steering; analyze event/commute peaks</w:t>
            </w:r>
          </w:p>
        </w:tc>
      </w:tr>
      <w:tr w:rsidR="00F67C1E" w14:paraId="6C11137D" w14:textId="77777777">
        <w:trPr>
          <w:jc w:val="center"/>
        </w:trPr>
        <w:tc>
          <w:tcPr>
            <w:tcW w:w="1440" w:type="dxa"/>
            <w:vAlign w:val="center"/>
          </w:tcPr>
          <w:p w14:paraId="30993AAD" w14:textId="77777777" w:rsidR="00F67C1E" w:rsidRDefault="006E41C2">
            <w:pPr>
              <w:spacing w:after="0"/>
            </w:pPr>
            <w:r>
              <w:rPr>
                <w:sz w:val="16"/>
              </w:rPr>
              <w:t>Gujarat</w:t>
            </w:r>
          </w:p>
        </w:tc>
        <w:tc>
          <w:tcPr>
            <w:tcW w:w="3024" w:type="dxa"/>
            <w:vAlign w:val="center"/>
          </w:tcPr>
          <w:p w14:paraId="016CC536" w14:textId="77777777" w:rsidR="00F67C1E" w:rsidRDefault="006E41C2">
            <w:pPr>
              <w:spacing w:after="0"/>
            </w:pPr>
            <w:r>
              <w:rPr>
                <w:sz w:val="16"/>
              </w:rPr>
              <w:t>Industrial reliability and rural coverage balance</w:t>
            </w:r>
          </w:p>
        </w:tc>
        <w:tc>
          <w:tcPr>
            <w:tcW w:w="5616" w:type="dxa"/>
            <w:vAlign w:val="center"/>
          </w:tcPr>
          <w:p w14:paraId="44D64B3C" w14:textId="77777777" w:rsidR="00F67C1E" w:rsidRDefault="006E41C2">
            <w:pPr>
              <w:spacing w:after="0"/>
            </w:pPr>
            <w:r>
              <w:rPr>
                <w:sz w:val="16"/>
              </w:rPr>
              <w:t>Private network slices, edge redundancy and low-band macro coverage; measure industrial SLA</w:t>
            </w:r>
          </w:p>
        </w:tc>
      </w:tr>
      <w:tr w:rsidR="00F67C1E" w14:paraId="78C2622F" w14:textId="77777777">
        <w:trPr>
          <w:jc w:val="center"/>
        </w:trPr>
        <w:tc>
          <w:tcPr>
            <w:tcW w:w="1440" w:type="dxa"/>
            <w:vAlign w:val="center"/>
          </w:tcPr>
          <w:p w14:paraId="66258DC8" w14:textId="77777777" w:rsidR="00F67C1E" w:rsidRDefault="006E41C2">
            <w:pPr>
              <w:spacing w:after="0"/>
            </w:pPr>
            <w:r>
              <w:rPr>
                <w:sz w:val="16"/>
              </w:rPr>
              <w:t>Uttar Pradesh</w:t>
            </w:r>
          </w:p>
        </w:tc>
        <w:tc>
          <w:tcPr>
            <w:tcW w:w="3024" w:type="dxa"/>
            <w:vAlign w:val="center"/>
          </w:tcPr>
          <w:p w14:paraId="49BD16BC" w14:textId="77777777" w:rsidR="00F67C1E" w:rsidRDefault="006E41C2">
            <w:pPr>
              <w:spacing w:after="0"/>
            </w:pPr>
            <w:r>
              <w:rPr>
                <w:sz w:val="16"/>
              </w:rPr>
              <w:t>Scale and rural coverage affordability</w:t>
            </w:r>
          </w:p>
        </w:tc>
        <w:tc>
          <w:tcPr>
            <w:tcW w:w="5616" w:type="dxa"/>
            <w:vAlign w:val="center"/>
          </w:tcPr>
          <w:p w14:paraId="761E0568" w14:textId="77777777" w:rsidR="00F67C1E" w:rsidRDefault="006E41C2">
            <w:pPr>
              <w:spacing w:after="0"/>
            </w:pPr>
            <w:r>
              <w:rPr>
                <w:sz w:val="16"/>
              </w:rPr>
              <w:t>Shared infrastructure, low-band coverage and mid-band town capacity; measure per-site load and cost</w:t>
            </w:r>
          </w:p>
        </w:tc>
      </w:tr>
    </w:tbl>
    <w:p w14:paraId="543DAB92" w14:textId="77777777" w:rsidR="00F67C1E" w:rsidRDefault="00F67C1E"/>
    <w:p w14:paraId="5CEBDBAD" w14:textId="77777777" w:rsidR="00F67C1E" w:rsidRDefault="006E41C2">
      <w:pPr>
        <w:pStyle w:val="Heading2"/>
      </w:pPr>
      <w:r>
        <w:t>Design Decision 3</w:t>
      </w:r>
    </w:p>
    <w:p w14:paraId="5F575B4E" w14:textId="77777777" w:rsidR="00F67C1E" w:rsidRDefault="006E41C2">
      <w:r>
        <w:t>The likely bottleneck differs by state and must be verified with traffic and RF measurements. Urban high-load areas should receive capacity additions or spectral-efficiency improvements; industrial and vehicle applications benefit from edge computing and QoS; rural coverage gaps are addressed by low-band sites, infrastructure sharing and carefully prioritized rollout.</w:t>
      </w:r>
    </w:p>
    <w:p w14:paraId="3556A8E9" w14:textId="77777777" w:rsidR="00F67C1E" w:rsidRDefault="006E41C2">
      <w:pPr>
        <w:pStyle w:val="Heading1"/>
      </w:pPr>
      <w:r>
        <w:t>STAGE 4 – EVALUATE NETWORK ARCHITECTURES AND SELECT AN OPTIMAL DESIGN</w:t>
      </w:r>
    </w:p>
    <w:p w14:paraId="589AC9DC" w14:textId="77777777" w:rsidR="00F67C1E" w:rsidRDefault="006E41C2">
      <w:pPr>
        <w:pStyle w:val="Heading2"/>
      </w:pPr>
      <w:r>
        <w:t>17. Architecture alternatives</w:t>
      </w:r>
    </w:p>
    <w:tbl>
      <w:tblPr>
        <w:tblStyle w:val="TableGrid"/>
        <w:tblW w:w="0" w:type="auto"/>
        <w:jc w:val="center"/>
        <w:tblLook w:val="04A0" w:firstRow="1" w:lastRow="0" w:firstColumn="1" w:lastColumn="0" w:noHBand="0" w:noVBand="1"/>
      </w:tblPr>
      <w:tblGrid>
        <w:gridCol w:w="1584"/>
        <w:gridCol w:w="3600"/>
        <w:gridCol w:w="4608"/>
      </w:tblGrid>
      <w:tr w:rsidR="00F67C1E" w14:paraId="447DB204" w14:textId="77777777">
        <w:trPr>
          <w:jc w:val="center"/>
        </w:trPr>
        <w:tc>
          <w:tcPr>
            <w:tcW w:w="1584" w:type="dxa"/>
            <w:shd w:val="clear" w:color="auto" w:fill="D9EAF7"/>
            <w:vAlign w:val="center"/>
          </w:tcPr>
          <w:p w14:paraId="453EE73F" w14:textId="77777777" w:rsidR="00F67C1E" w:rsidRDefault="006E41C2">
            <w:pPr>
              <w:spacing w:after="0"/>
            </w:pPr>
            <w:r>
              <w:rPr>
                <w:b/>
                <w:sz w:val="16"/>
              </w:rPr>
              <w:t>Criterion</w:t>
            </w:r>
          </w:p>
        </w:tc>
        <w:tc>
          <w:tcPr>
            <w:tcW w:w="3600" w:type="dxa"/>
            <w:shd w:val="clear" w:color="auto" w:fill="D9EAF7"/>
            <w:vAlign w:val="center"/>
          </w:tcPr>
          <w:p w14:paraId="193A2C10" w14:textId="77777777" w:rsidR="00F67C1E" w:rsidRDefault="006E41C2">
            <w:pPr>
              <w:spacing w:after="0"/>
            </w:pPr>
            <w:r>
              <w:rPr>
                <w:b/>
                <w:sz w:val="16"/>
              </w:rPr>
              <w:t>Alternative A: macro-focused</w:t>
            </w:r>
          </w:p>
        </w:tc>
        <w:tc>
          <w:tcPr>
            <w:tcW w:w="4608" w:type="dxa"/>
            <w:shd w:val="clear" w:color="auto" w:fill="D9EAF7"/>
            <w:vAlign w:val="center"/>
          </w:tcPr>
          <w:p w14:paraId="67B922EC" w14:textId="77777777" w:rsidR="00F67C1E" w:rsidRDefault="006E41C2">
            <w:pPr>
              <w:spacing w:after="0"/>
            </w:pPr>
            <w:r>
              <w:rPr>
                <w:b/>
                <w:sz w:val="16"/>
              </w:rPr>
              <w:t>Alternative B: heterogeneous 5G-ready</w:t>
            </w:r>
          </w:p>
        </w:tc>
      </w:tr>
      <w:tr w:rsidR="00F67C1E" w14:paraId="0A56937D" w14:textId="77777777">
        <w:trPr>
          <w:jc w:val="center"/>
        </w:trPr>
        <w:tc>
          <w:tcPr>
            <w:tcW w:w="1584" w:type="dxa"/>
            <w:vAlign w:val="center"/>
          </w:tcPr>
          <w:p w14:paraId="25232E14" w14:textId="77777777" w:rsidR="00F67C1E" w:rsidRDefault="006E41C2">
            <w:pPr>
              <w:spacing w:after="0"/>
            </w:pPr>
            <w:r>
              <w:rPr>
                <w:sz w:val="16"/>
              </w:rPr>
              <w:t>Coverage</w:t>
            </w:r>
          </w:p>
        </w:tc>
        <w:tc>
          <w:tcPr>
            <w:tcW w:w="3600" w:type="dxa"/>
            <w:vAlign w:val="center"/>
          </w:tcPr>
          <w:p w14:paraId="51AB7AF3" w14:textId="77777777" w:rsidR="00F67C1E" w:rsidRDefault="006E41C2">
            <w:pPr>
              <w:spacing w:after="0"/>
            </w:pPr>
            <w:r>
              <w:rPr>
                <w:sz w:val="16"/>
              </w:rPr>
              <w:t>Good broad-area reach with sub-1 GHz and mid-band</w:t>
            </w:r>
          </w:p>
        </w:tc>
        <w:tc>
          <w:tcPr>
            <w:tcW w:w="4608" w:type="dxa"/>
            <w:vAlign w:val="center"/>
          </w:tcPr>
          <w:p w14:paraId="3A989345" w14:textId="77777777" w:rsidR="00F67C1E" w:rsidRDefault="006E41C2">
            <w:pPr>
              <w:spacing w:after="0"/>
            </w:pPr>
            <w:r>
              <w:rPr>
                <w:sz w:val="16"/>
              </w:rPr>
              <w:t>Good broad-area reach plus localized coverage fills</w:t>
            </w:r>
          </w:p>
        </w:tc>
      </w:tr>
      <w:tr w:rsidR="00F67C1E" w14:paraId="12130856" w14:textId="77777777">
        <w:trPr>
          <w:jc w:val="center"/>
        </w:trPr>
        <w:tc>
          <w:tcPr>
            <w:tcW w:w="1584" w:type="dxa"/>
            <w:vAlign w:val="center"/>
          </w:tcPr>
          <w:p w14:paraId="3664D896" w14:textId="77777777" w:rsidR="00F67C1E" w:rsidRDefault="006E41C2">
            <w:pPr>
              <w:spacing w:after="0"/>
            </w:pPr>
            <w:r>
              <w:rPr>
                <w:sz w:val="16"/>
              </w:rPr>
              <w:t>Capacity</w:t>
            </w:r>
          </w:p>
        </w:tc>
        <w:tc>
          <w:tcPr>
            <w:tcW w:w="3600" w:type="dxa"/>
            <w:vAlign w:val="center"/>
          </w:tcPr>
          <w:p w14:paraId="55D5B27B" w14:textId="77777777" w:rsidR="00F67C1E" w:rsidRDefault="006E41C2">
            <w:pPr>
              <w:spacing w:after="0"/>
            </w:pPr>
            <w:r>
              <w:rPr>
                <w:sz w:val="16"/>
              </w:rPr>
              <w:t>Moderate; limited in very dense hotspots</w:t>
            </w:r>
          </w:p>
        </w:tc>
        <w:tc>
          <w:tcPr>
            <w:tcW w:w="4608" w:type="dxa"/>
            <w:vAlign w:val="center"/>
          </w:tcPr>
          <w:p w14:paraId="022CF72C" w14:textId="77777777" w:rsidR="00F67C1E" w:rsidRDefault="006E41C2">
            <w:pPr>
              <w:spacing w:after="0"/>
            </w:pPr>
            <w:r>
              <w:rPr>
                <w:sz w:val="16"/>
              </w:rPr>
              <w:t>High; macro plus small cells and mmWave where justified</w:t>
            </w:r>
          </w:p>
        </w:tc>
      </w:tr>
      <w:tr w:rsidR="00F67C1E" w14:paraId="075EF3A4" w14:textId="77777777">
        <w:trPr>
          <w:jc w:val="center"/>
        </w:trPr>
        <w:tc>
          <w:tcPr>
            <w:tcW w:w="1584" w:type="dxa"/>
            <w:vAlign w:val="center"/>
          </w:tcPr>
          <w:p w14:paraId="7F338B4E" w14:textId="77777777" w:rsidR="00F67C1E" w:rsidRDefault="006E41C2">
            <w:pPr>
              <w:spacing w:after="0"/>
            </w:pPr>
            <w:r>
              <w:rPr>
                <w:sz w:val="16"/>
              </w:rPr>
              <w:t>Latency</w:t>
            </w:r>
          </w:p>
        </w:tc>
        <w:tc>
          <w:tcPr>
            <w:tcW w:w="3600" w:type="dxa"/>
            <w:vAlign w:val="center"/>
          </w:tcPr>
          <w:p w14:paraId="77742BCA" w14:textId="77777777" w:rsidR="00F67C1E" w:rsidRDefault="006E41C2">
            <w:pPr>
              <w:spacing w:after="0"/>
            </w:pPr>
            <w:r>
              <w:rPr>
                <w:sz w:val="16"/>
              </w:rPr>
              <w:t>Core/backhaul distance may be high</w:t>
            </w:r>
          </w:p>
        </w:tc>
        <w:tc>
          <w:tcPr>
            <w:tcW w:w="4608" w:type="dxa"/>
            <w:vAlign w:val="center"/>
          </w:tcPr>
          <w:p w14:paraId="3EC0D959" w14:textId="77777777" w:rsidR="00F67C1E" w:rsidRDefault="006E41C2">
            <w:pPr>
              <w:spacing w:after="0"/>
            </w:pPr>
            <w:r>
              <w:rPr>
                <w:sz w:val="16"/>
              </w:rPr>
              <w:t>Local edge and UPF can reduce latency</w:t>
            </w:r>
          </w:p>
        </w:tc>
      </w:tr>
      <w:tr w:rsidR="00F67C1E" w14:paraId="2C775F47" w14:textId="77777777">
        <w:trPr>
          <w:jc w:val="center"/>
        </w:trPr>
        <w:tc>
          <w:tcPr>
            <w:tcW w:w="1584" w:type="dxa"/>
            <w:vAlign w:val="center"/>
          </w:tcPr>
          <w:p w14:paraId="60B598EB" w14:textId="77777777" w:rsidR="00F67C1E" w:rsidRDefault="006E41C2">
            <w:pPr>
              <w:spacing w:after="0"/>
            </w:pPr>
            <w:r>
              <w:rPr>
                <w:sz w:val="16"/>
              </w:rPr>
              <w:t>Reliability</w:t>
            </w:r>
          </w:p>
        </w:tc>
        <w:tc>
          <w:tcPr>
            <w:tcW w:w="3600" w:type="dxa"/>
            <w:vAlign w:val="center"/>
          </w:tcPr>
          <w:p w14:paraId="31B84E02" w14:textId="77777777" w:rsidR="00F67C1E" w:rsidRDefault="006E41C2">
            <w:pPr>
              <w:spacing w:after="0"/>
            </w:pPr>
            <w:r>
              <w:rPr>
                <w:sz w:val="16"/>
              </w:rPr>
              <w:t>Fewer sites but potentially larger single-site impact</w:t>
            </w:r>
          </w:p>
        </w:tc>
        <w:tc>
          <w:tcPr>
            <w:tcW w:w="4608" w:type="dxa"/>
            <w:vAlign w:val="center"/>
          </w:tcPr>
          <w:p w14:paraId="06956604" w14:textId="77777777" w:rsidR="00F67C1E" w:rsidRDefault="006E41C2">
            <w:pPr>
              <w:spacing w:after="0"/>
            </w:pPr>
            <w:r>
              <w:rPr>
                <w:sz w:val="16"/>
              </w:rPr>
              <w:t>More path diversity possible; more components to manage</w:t>
            </w:r>
          </w:p>
        </w:tc>
      </w:tr>
      <w:tr w:rsidR="00F67C1E" w14:paraId="188EF847" w14:textId="77777777">
        <w:trPr>
          <w:jc w:val="center"/>
        </w:trPr>
        <w:tc>
          <w:tcPr>
            <w:tcW w:w="1584" w:type="dxa"/>
            <w:vAlign w:val="center"/>
          </w:tcPr>
          <w:p w14:paraId="7A8EE6A1" w14:textId="77777777" w:rsidR="00F67C1E" w:rsidRDefault="006E41C2">
            <w:pPr>
              <w:spacing w:after="0"/>
            </w:pPr>
            <w:r>
              <w:rPr>
                <w:sz w:val="16"/>
              </w:rPr>
              <w:t>Scalability</w:t>
            </w:r>
          </w:p>
        </w:tc>
        <w:tc>
          <w:tcPr>
            <w:tcW w:w="3600" w:type="dxa"/>
            <w:vAlign w:val="center"/>
          </w:tcPr>
          <w:p w14:paraId="5732A566" w14:textId="77777777" w:rsidR="00F67C1E" w:rsidRDefault="006E41C2">
            <w:pPr>
              <w:spacing w:after="0"/>
            </w:pPr>
            <w:r>
              <w:rPr>
                <w:sz w:val="16"/>
              </w:rPr>
              <w:t>Simple to extend, but capacity upgrades can be coarse</w:t>
            </w:r>
          </w:p>
        </w:tc>
        <w:tc>
          <w:tcPr>
            <w:tcW w:w="4608" w:type="dxa"/>
            <w:vAlign w:val="center"/>
          </w:tcPr>
          <w:p w14:paraId="4D001E15" w14:textId="77777777" w:rsidR="00F67C1E" w:rsidRDefault="006E41C2">
            <w:pPr>
              <w:spacing w:after="0"/>
            </w:pPr>
            <w:r>
              <w:rPr>
                <w:sz w:val="16"/>
              </w:rPr>
              <w:t>Traffic-led, modular expansion by hotspot and application</w:t>
            </w:r>
          </w:p>
        </w:tc>
      </w:tr>
      <w:tr w:rsidR="00F67C1E" w14:paraId="56041749" w14:textId="77777777">
        <w:trPr>
          <w:jc w:val="center"/>
        </w:trPr>
        <w:tc>
          <w:tcPr>
            <w:tcW w:w="1584" w:type="dxa"/>
            <w:vAlign w:val="center"/>
          </w:tcPr>
          <w:p w14:paraId="3FD77DCE" w14:textId="77777777" w:rsidR="00F67C1E" w:rsidRDefault="006E41C2">
            <w:pPr>
              <w:spacing w:after="0"/>
            </w:pPr>
            <w:r>
              <w:rPr>
                <w:sz w:val="16"/>
              </w:rPr>
              <w:t>Cost</w:t>
            </w:r>
          </w:p>
        </w:tc>
        <w:tc>
          <w:tcPr>
            <w:tcW w:w="3600" w:type="dxa"/>
            <w:vAlign w:val="center"/>
          </w:tcPr>
          <w:p w14:paraId="490222A6" w14:textId="77777777" w:rsidR="00F67C1E" w:rsidRDefault="006E41C2">
            <w:pPr>
              <w:spacing w:after="0"/>
            </w:pPr>
            <w:r>
              <w:rPr>
                <w:sz w:val="16"/>
              </w:rPr>
              <w:t>Lower initial site count and simpler operations</w:t>
            </w:r>
          </w:p>
        </w:tc>
        <w:tc>
          <w:tcPr>
            <w:tcW w:w="4608" w:type="dxa"/>
            <w:vAlign w:val="center"/>
          </w:tcPr>
          <w:p w14:paraId="71F819D6" w14:textId="77777777" w:rsidR="00F67C1E" w:rsidRDefault="006E41C2">
            <w:pPr>
              <w:spacing w:after="0"/>
            </w:pPr>
            <w:r>
              <w:rPr>
                <w:sz w:val="16"/>
              </w:rPr>
              <w:t>Higher capital and operations cost in dense zones</w:t>
            </w:r>
          </w:p>
        </w:tc>
      </w:tr>
      <w:tr w:rsidR="00F67C1E" w14:paraId="2353A426" w14:textId="77777777">
        <w:trPr>
          <w:jc w:val="center"/>
        </w:trPr>
        <w:tc>
          <w:tcPr>
            <w:tcW w:w="1584" w:type="dxa"/>
            <w:vAlign w:val="center"/>
          </w:tcPr>
          <w:p w14:paraId="75FE1E9D" w14:textId="77777777" w:rsidR="00F67C1E" w:rsidRDefault="006E41C2">
            <w:pPr>
              <w:spacing w:after="0"/>
            </w:pPr>
            <w:r>
              <w:rPr>
                <w:sz w:val="16"/>
              </w:rPr>
              <w:t>Energy</w:t>
            </w:r>
          </w:p>
        </w:tc>
        <w:tc>
          <w:tcPr>
            <w:tcW w:w="3600" w:type="dxa"/>
            <w:vAlign w:val="center"/>
          </w:tcPr>
          <w:p w14:paraId="30E957BC" w14:textId="77777777" w:rsidR="00F67C1E" w:rsidRDefault="006E41C2">
            <w:pPr>
              <w:spacing w:after="0"/>
            </w:pPr>
            <w:r>
              <w:rPr>
                <w:sz w:val="16"/>
              </w:rPr>
              <w:t>Fewer sites; macro radios can be power-intensive</w:t>
            </w:r>
          </w:p>
        </w:tc>
        <w:tc>
          <w:tcPr>
            <w:tcW w:w="4608" w:type="dxa"/>
            <w:vAlign w:val="center"/>
          </w:tcPr>
          <w:p w14:paraId="02D793F4" w14:textId="77777777" w:rsidR="00F67C1E" w:rsidRDefault="006E41C2">
            <w:pPr>
              <w:spacing w:after="0"/>
            </w:pPr>
            <w:r>
              <w:rPr>
                <w:sz w:val="16"/>
              </w:rPr>
              <w:t>More sites but better localized energy optimization possible</w:t>
            </w:r>
          </w:p>
        </w:tc>
      </w:tr>
      <w:tr w:rsidR="00F67C1E" w14:paraId="3A3ED34F" w14:textId="77777777">
        <w:trPr>
          <w:jc w:val="center"/>
        </w:trPr>
        <w:tc>
          <w:tcPr>
            <w:tcW w:w="1584" w:type="dxa"/>
            <w:vAlign w:val="center"/>
          </w:tcPr>
          <w:p w14:paraId="5ACD1B99" w14:textId="77777777" w:rsidR="00F67C1E" w:rsidRDefault="006E41C2">
            <w:pPr>
              <w:spacing w:after="0"/>
            </w:pPr>
            <w:r>
              <w:rPr>
                <w:sz w:val="16"/>
              </w:rPr>
              <w:t>Conclusion</w:t>
            </w:r>
          </w:p>
        </w:tc>
        <w:tc>
          <w:tcPr>
            <w:tcW w:w="3600" w:type="dxa"/>
            <w:vAlign w:val="center"/>
          </w:tcPr>
          <w:p w14:paraId="09A8AC9A" w14:textId="77777777" w:rsidR="00F67C1E" w:rsidRDefault="006E41C2">
            <w:pPr>
              <w:spacing w:after="0"/>
            </w:pPr>
            <w:r>
              <w:rPr>
                <w:sz w:val="16"/>
              </w:rPr>
              <w:t>Suitable for low-density/rural baseline</w:t>
            </w:r>
          </w:p>
        </w:tc>
        <w:tc>
          <w:tcPr>
            <w:tcW w:w="4608" w:type="dxa"/>
            <w:vAlign w:val="center"/>
          </w:tcPr>
          <w:p w14:paraId="26F258A1" w14:textId="77777777" w:rsidR="00F67C1E" w:rsidRDefault="006E41C2">
            <w:pPr>
              <w:spacing w:after="0"/>
            </w:pPr>
            <w:r>
              <w:rPr>
                <w:sz w:val="16"/>
              </w:rPr>
              <w:t>Preferred for mixed urban, industrial, transport and rural requirements</w:t>
            </w:r>
          </w:p>
        </w:tc>
      </w:tr>
    </w:tbl>
    <w:p w14:paraId="173D47BB" w14:textId="77777777" w:rsidR="00F67C1E" w:rsidRDefault="00F67C1E"/>
    <w:p w14:paraId="24F59618" w14:textId="77777777" w:rsidR="00F67C1E" w:rsidRDefault="006E41C2">
      <w:pPr>
        <w:pStyle w:val="Heading2"/>
      </w:pPr>
      <w:r>
        <w:t>18. Weighted decision matrix</w:t>
      </w:r>
    </w:p>
    <w:p w14:paraId="7C8BE34B" w14:textId="77777777" w:rsidR="00F67C1E" w:rsidRDefault="006E41C2">
      <w:r>
        <w:t>Scores use a 1–5 scale, where 5 is best. Weighted total = Σ(weight × score); weights sum to 100. Scores are engineering judgments for initial selection and should be tested with local costs and measurements.</w:t>
      </w:r>
    </w:p>
    <w:tbl>
      <w:tblPr>
        <w:tblStyle w:val="TableGrid"/>
        <w:tblW w:w="0" w:type="auto"/>
        <w:jc w:val="center"/>
        <w:tblLook w:val="04A0" w:firstRow="1" w:lastRow="0" w:firstColumn="1" w:lastColumn="0" w:noHBand="0" w:noVBand="1"/>
      </w:tblPr>
      <w:tblGrid>
        <w:gridCol w:w="2520"/>
        <w:gridCol w:w="936"/>
        <w:gridCol w:w="1008"/>
        <w:gridCol w:w="1440"/>
        <w:gridCol w:w="1008"/>
        <w:gridCol w:w="1440"/>
      </w:tblGrid>
      <w:tr w:rsidR="00F67C1E" w14:paraId="51B6BDA7" w14:textId="77777777">
        <w:trPr>
          <w:jc w:val="center"/>
        </w:trPr>
        <w:tc>
          <w:tcPr>
            <w:tcW w:w="2520" w:type="dxa"/>
            <w:shd w:val="clear" w:color="auto" w:fill="D9EAF7"/>
            <w:vAlign w:val="center"/>
          </w:tcPr>
          <w:p w14:paraId="1D9BA684" w14:textId="77777777" w:rsidR="00F67C1E" w:rsidRDefault="006E41C2">
            <w:pPr>
              <w:spacing w:after="0"/>
            </w:pPr>
            <w:r>
              <w:rPr>
                <w:b/>
                <w:sz w:val="16"/>
              </w:rPr>
              <w:t>Criterion</w:t>
            </w:r>
          </w:p>
        </w:tc>
        <w:tc>
          <w:tcPr>
            <w:tcW w:w="936" w:type="dxa"/>
            <w:shd w:val="clear" w:color="auto" w:fill="D9EAF7"/>
            <w:vAlign w:val="center"/>
          </w:tcPr>
          <w:p w14:paraId="774FC993" w14:textId="77777777" w:rsidR="00F67C1E" w:rsidRDefault="006E41C2">
            <w:pPr>
              <w:spacing w:after="0"/>
            </w:pPr>
            <w:r>
              <w:rPr>
                <w:b/>
                <w:sz w:val="16"/>
              </w:rPr>
              <w:t>Weight</w:t>
            </w:r>
          </w:p>
        </w:tc>
        <w:tc>
          <w:tcPr>
            <w:tcW w:w="1008" w:type="dxa"/>
            <w:shd w:val="clear" w:color="auto" w:fill="D9EAF7"/>
            <w:vAlign w:val="center"/>
          </w:tcPr>
          <w:p w14:paraId="4AF51260" w14:textId="77777777" w:rsidR="00F67C1E" w:rsidRDefault="006E41C2">
            <w:pPr>
              <w:spacing w:after="0"/>
            </w:pPr>
            <w:r>
              <w:rPr>
                <w:b/>
                <w:sz w:val="16"/>
              </w:rPr>
              <w:t>A score</w:t>
            </w:r>
          </w:p>
        </w:tc>
        <w:tc>
          <w:tcPr>
            <w:tcW w:w="1440" w:type="dxa"/>
            <w:shd w:val="clear" w:color="auto" w:fill="D9EAF7"/>
            <w:vAlign w:val="center"/>
          </w:tcPr>
          <w:p w14:paraId="36CEBE06" w14:textId="77777777" w:rsidR="00F67C1E" w:rsidRDefault="006E41C2">
            <w:pPr>
              <w:spacing w:after="0"/>
            </w:pPr>
            <w:r>
              <w:rPr>
                <w:b/>
                <w:sz w:val="16"/>
              </w:rPr>
              <w:t>A weighted</w:t>
            </w:r>
          </w:p>
        </w:tc>
        <w:tc>
          <w:tcPr>
            <w:tcW w:w="1008" w:type="dxa"/>
            <w:shd w:val="clear" w:color="auto" w:fill="D9EAF7"/>
            <w:vAlign w:val="center"/>
          </w:tcPr>
          <w:p w14:paraId="345CBB28" w14:textId="77777777" w:rsidR="00F67C1E" w:rsidRDefault="006E41C2">
            <w:pPr>
              <w:spacing w:after="0"/>
            </w:pPr>
            <w:r>
              <w:rPr>
                <w:b/>
                <w:sz w:val="16"/>
              </w:rPr>
              <w:t>B score</w:t>
            </w:r>
          </w:p>
        </w:tc>
        <w:tc>
          <w:tcPr>
            <w:tcW w:w="1440" w:type="dxa"/>
            <w:shd w:val="clear" w:color="auto" w:fill="D9EAF7"/>
            <w:vAlign w:val="center"/>
          </w:tcPr>
          <w:p w14:paraId="6484B23D" w14:textId="77777777" w:rsidR="00F67C1E" w:rsidRDefault="006E41C2">
            <w:pPr>
              <w:spacing w:after="0"/>
            </w:pPr>
            <w:r>
              <w:rPr>
                <w:b/>
                <w:sz w:val="16"/>
              </w:rPr>
              <w:t>B weighted</w:t>
            </w:r>
          </w:p>
        </w:tc>
      </w:tr>
      <w:tr w:rsidR="00F67C1E" w14:paraId="28762C2F" w14:textId="77777777">
        <w:trPr>
          <w:jc w:val="center"/>
        </w:trPr>
        <w:tc>
          <w:tcPr>
            <w:tcW w:w="2520" w:type="dxa"/>
            <w:vAlign w:val="center"/>
          </w:tcPr>
          <w:p w14:paraId="6A96944B" w14:textId="77777777" w:rsidR="00F67C1E" w:rsidRDefault="006E41C2">
            <w:pPr>
              <w:spacing w:after="0"/>
            </w:pPr>
            <w:r>
              <w:rPr>
                <w:sz w:val="16"/>
              </w:rPr>
              <w:t>Coverage</w:t>
            </w:r>
          </w:p>
        </w:tc>
        <w:tc>
          <w:tcPr>
            <w:tcW w:w="936" w:type="dxa"/>
            <w:vAlign w:val="center"/>
          </w:tcPr>
          <w:p w14:paraId="2DC3FF47" w14:textId="77777777" w:rsidR="00F67C1E" w:rsidRDefault="006E41C2">
            <w:pPr>
              <w:spacing w:after="0"/>
            </w:pPr>
            <w:r>
              <w:rPr>
                <w:sz w:val="16"/>
              </w:rPr>
              <w:t>20</w:t>
            </w:r>
          </w:p>
        </w:tc>
        <w:tc>
          <w:tcPr>
            <w:tcW w:w="1008" w:type="dxa"/>
            <w:vAlign w:val="center"/>
          </w:tcPr>
          <w:p w14:paraId="53250E33" w14:textId="77777777" w:rsidR="00F67C1E" w:rsidRDefault="006E41C2">
            <w:pPr>
              <w:spacing w:after="0"/>
            </w:pPr>
            <w:r>
              <w:rPr>
                <w:sz w:val="16"/>
              </w:rPr>
              <w:t>4</w:t>
            </w:r>
          </w:p>
        </w:tc>
        <w:tc>
          <w:tcPr>
            <w:tcW w:w="1440" w:type="dxa"/>
            <w:vAlign w:val="center"/>
          </w:tcPr>
          <w:p w14:paraId="4F9E9856" w14:textId="77777777" w:rsidR="00F67C1E" w:rsidRDefault="006E41C2">
            <w:pPr>
              <w:spacing w:after="0"/>
            </w:pPr>
            <w:r>
              <w:rPr>
                <w:sz w:val="16"/>
              </w:rPr>
              <w:t>80</w:t>
            </w:r>
          </w:p>
        </w:tc>
        <w:tc>
          <w:tcPr>
            <w:tcW w:w="1008" w:type="dxa"/>
            <w:vAlign w:val="center"/>
          </w:tcPr>
          <w:p w14:paraId="124704F8" w14:textId="77777777" w:rsidR="00F67C1E" w:rsidRDefault="006E41C2">
            <w:pPr>
              <w:spacing w:after="0"/>
            </w:pPr>
            <w:r>
              <w:rPr>
                <w:sz w:val="16"/>
              </w:rPr>
              <w:t>4</w:t>
            </w:r>
          </w:p>
        </w:tc>
        <w:tc>
          <w:tcPr>
            <w:tcW w:w="1440" w:type="dxa"/>
            <w:vAlign w:val="center"/>
          </w:tcPr>
          <w:p w14:paraId="49965CE2" w14:textId="77777777" w:rsidR="00F67C1E" w:rsidRDefault="006E41C2">
            <w:pPr>
              <w:spacing w:after="0"/>
            </w:pPr>
            <w:r>
              <w:rPr>
                <w:sz w:val="16"/>
              </w:rPr>
              <w:t>80</w:t>
            </w:r>
          </w:p>
        </w:tc>
      </w:tr>
      <w:tr w:rsidR="00F67C1E" w14:paraId="72F4CCB7" w14:textId="77777777">
        <w:trPr>
          <w:jc w:val="center"/>
        </w:trPr>
        <w:tc>
          <w:tcPr>
            <w:tcW w:w="2520" w:type="dxa"/>
            <w:vAlign w:val="center"/>
          </w:tcPr>
          <w:p w14:paraId="5889D7FF" w14:textId="77777777" w:rsidR="00F67C1E" w:rsidRDefault="006E41C2">
            <w:pPr>
              <w:spacing w:after="0"/>
            </w:pPr>
            <w:r>
              <w:rPr>
                <w:sz w:val="16"/>
              </w:rPr>
              <w:t>Capacity</w:t>
            </w:r>
          </w:p>
        </w:tc>
        <w:tc>
          <w:tcPr>
            <w:tcW w:w="936" w:type="dxa"/>
            <w:vAlign w:val="center"/>
          </w:tcPr>
          <w:p w14:paraId="3B303212" w14:textId="77777777" w:rsidR="00F67C1E" w:rsidRDefault="006E41C2">
            <w:pPr>
              <w:spacing w:after="0"/>
            </w:pPr>
            <w:r>
              <w:rPr>
                <w:sz w:val="16"/>
              </w:rPr>
              <w:t>20</w:t>
            </w:r>
          </w:p>
        </w:tc>
        <w:tc>
          <w:tcPr>
            <w:tcW w:w="1008" w:type="dxa"/>
            <w:vAlign w:val="center"/>
          </w:tcPr>
          <w:p w14:paraId="42FDAD9D" w14:textId="77777777" w:rsidR="00F67C1E" w:rsidRDefault="006E41C2">
            <w:pPr>
              <w:spacing w:after="0"/>
            </w:pPr>
            <w:r>
              <w:rPr>
                <w:sz w:val="16"/>
              </w:rPr>
              <w:t>2</w:t>
            </w:r>
          </w:p>
        </w:tc>
        <w:tc>
          <w:tcPr>
            <w:tcW w:w="1440" w:type="dxa"/>
            <w:vAlign w:val="center"/>
          </w:tcPr>
          <w:p w14:paraId="18FA280B" w14:textId="77777777" w:rsidR="00F67C1E" w:rsidRDefault="006E41C2">
            <w:pPr>
              <w:spacing w:after="0"/>
            </w:pPr>
            <w:r>
              <w:rPr>
                <w:sz w:val="16"/>
              </w:rPr>
              <w:t>40</w:t>
            </w:r>
          </w:p>
        </w:tc>
        <w:tc>
          <w:tcPr>
            <w:tcW w:w="1008" w:type="dxa"/>
            <w:vAlign w:val="center"/>
          </w:tcPr>
          <w:p w14:paraId="4FDEF6D3" w14:textId="77777777" w:rsidR="00F67C1E" w:rsidRDefault="006E41C2">
            <w:pPr>
              <w:spacing w:after="0"/>
            </w:pPr>
            <w:r>
              <w:rPr>
                <w:sz w:val="16"/>
              </w:rPr>
              <w:t>5</w:t>
            </w:r>
          </w:p>
        </w:tc>
        <w:tc>
          <w:tcPr>
            <w:tcW w:w="1440" w:type="dxa"/>
            <w:vAlign w:val="center"/>
          </w:tcPr>
          <w:p w14:paraId="37AFEBC6" w14:textId="77777777" w:rsidR="00F67C1E" w:rsidRDefault="006E41C2">
            <w:pPr>
              <w:spacing w:after="0"/>
            </w:pPr>
            <w:r>
              <w:rPr>
                <w:sz w:val="16"/>
              </w:rPr>
              <w:t>100</w:t>
            </w:r>
          </w:p>
        </w:tc>
      </w:tr>
      <w:tr w:rsidR="00F67C1E" w14:paraId="73DE2B27" w14:textId="77777777">
        <w:trPr>
          <w:jc w:val="center"/>
        </w:trPr>
        <w:tc>
          <w:tcPr>
            <w:tcW w:w="2520" w:type="dxa"/>
            <w:vAlign w:val="center"/>
          </w:tcPr>
          <w:p w14:paraId="345E74C1" w14:textId="77777777" w:rsidR="00F67C1E" w:rsidRDefault="006E41C2">
            <w:pPr>
              <w:spacing w:after="0"/>
            </w:pPr>
            <w:r>
              <w:rPr>
                <w:sz w:val="16"/>
              </w:rPr>
              <w:t>Latency</w:t>
            </w:r>
          </w:p>
        </w:tc>
        <w:tc>
          <w:tcPr>
            <w:tcW w:w="936" w:type="dxa"/>
            <w:vAlign w:val="center"/>
          </w:tcPr>
          <w:p w14:paraId="26B1D5B9" w14:textId="77777777" w:rsidR="00F67C1E" w:rsidRDefault="006E41C2">
            <w:pPr>
              <w:spacing w:after="0"/>
            </w:pPr>
            <w:r>
              <w:rPr>
                <w:sz w:val="16"/>
              </w:rPr>
              <w:t>15</w:t>
            </w:r>
          </w:p>
        </w:tc>
        <w:tc>
          <w:tcPr>
            <w:tcW w:w="1008" w:type="dxa"/>
            <w:vAlign w:val="center"/>
          </w:tcPr>
          <w:p w14:paraId="0F60EA3C" w14:textId="77777777" w:rsidR="00F67C1E" w:rsidRDefault="006E41C2">
            <w:pPr>
              <w:spacing w:after="0"/>
            </w:pPr>
            <w:r>
              <w:rPr>
                <w:sz w:val="16"/>
              </w:rPr>
              <w:t>2</w:t>
            </w:r>
          </w:p>
        </w:tc>
        <w:tc>
          <w:tcPr>
            <w:tcW w:w="1440" w:type="dxa"/>
            <w:vAlign w:val="center"/>
          </w:tcPr>
          <w:p w14:paraId="1406B2FA" w14:textId="77777777" w:rsidR="00F67C1E" w:rsidRDefault="006E41C2">
            <w:pPr>
              <w:spacing w:after="0"/>
            </w:pPr>
            <w:r>
              <w:rPr>
                <w:sz w:val="16"/>
              </w:rPr>
              <w:t>30</w:t>
            </w:r>
          </w:p>
        </w:tc>
        <w:tc>
          <w:tcPr>
            <w:tcW w:w="1008" w:type="dxa"/>
            <w:vAlign w:val="center"/>
          </w:tcPr>
          <w:p w14:paraId="600CD69E" w14:textId="77777777" w:rsidR="00F67C1E" w:rsidRDefault="006E41C2">
            <w:pPr>
              <w:spacing w:after="0"/>
            </w:pPr>
            <w:r>
              <w:rPr>
                <w:sz w:val="16"/>
              </w:rPr>
              <w:t>5</w:t>
            </w:r>
          </w:p>
        </w:tc>
        <w:tc>
          <w:tcPr>
            <w:tcW w:w="1440" w:type="dxa"/>
            <w:vAlign w:val="center"/>
          </w:tcPr>
          <w:p w14:paraId="67925545" w14:textId="77777777" w:rsidR="00F67C1E" w:rsidRDefault="006E41C2">
            <w:pPr>
              <w:spacing w:after="0"/>
            </w:pPr>
            <w:r>
              <w:rPr>
                <w:sz w:val="16"/>
              </w:rPr>
              <w:t>75</w:t>
            </w:r>
          </w:p>
        </w:tc>
      </w:tr>
      <w:tr w:rsidR="00F67C1E" w14:paraId="16B7236F" w14:textId="77777777">
        <w:trPr>
          <w:jc w:val="center"/>
        </w:trPr>
        <w:tc>
          <w:tcPr>
            <w:tcW w:w="2520" w:type="dxa"/>
            <w:vAlign w:val="center"/>
          </w:tcPr>
          <w:p w14:paraId="2D2A775F" w14:textId="77777777" w:rsidR="00F67C1E" w:rsidRDefault="006E41C2">
            <w:pPr>
              <w:spacing w:after="0"/>
            </w:pPr>
            <w:r>
              <w:rPr>
                <w:sz w:val="16"/>
              </w:rPr>
              <w:t>Reliability/resilience</w:t>
            </w:r>
          </w:p>
        </w:tc>
        <w:tc>
          <w:tcPr>
            <w:tcW w:w="936" w:type="dxa"/>
            <w:vAlign w:val="center"/>
          </w:tcPr>
          <w:p w14:paraId="51324942" w14:textId="77777777" w:rsidR="00F67C1E" w:rsidRDefault="006E41C2">
            <w:pPr>
              <w:spacing w:after="0"/>
            </w:pPr>
            <w:r>
              <w:rPr>
                <w:sz w:val="16"/>
              </w:rPr>
              <w:t>15</w:t>
            </w:r>
          </w:p>
        </w:tc>
        <w:tc>
          <w:tcPr>
            <w:tcW w:w="1008" w:type="dxa"/>
            <w:vAlign w:val="center"/>
          </w:tcPr>
          <w:p w14:paraId="11314956" w14:textId="77777777" w:rsidR="00F67C1E" w:rsidRDefault="006E41C2">
            <w:pPr>
              <w:spacing w:after="0"/>
            </w:pPr>
            <w:r>
              <w:rPr>
                <w:sz w:val="16"/>
              </w:rPr>
              <w:t>3</w:t>
            </w:r>
          </w:p>
        </w:tc>
        <w:tc>
          <w:tcPr>
            <w:tcW w:w="1440" w:type="dxa"/>
            <w:vAlign w:val="center"/>
          </w:tcPr>
          <w:p w14:paraId="2AD73259" w14:textId="77777777" w:rsidR="00F67C1E" w:rsidRDefault="006E41C2">
            <w:pPr>
              <w:spacing w:after="0"/>
            </w:pPr>
            <w:r>
              <w:rPr>
                <w:sz w:val="16"/>
              </w:rPr>
              <w:t>45</w:t>
            </w:r>
          </w:p>
        </w:tc>
        <w:tc>
          <w:tcPr>
            <w:tcW w:w="1008" w:type="dxa"/>
            <w:vAlign w:val="center"/>
          </w:tcPr>
          <w:p w14:paraId="1CB34C76" w14:textId="77777777" w:rsidR="00F67C1E" w:rsidRDefault="006E41C2">
            <w:pPr>
              <w:spacing w:after="0"/>
            </w:pPr>
            <w:r>
              <w:rPr>
                <w:sz w:val="16"/>
              </w:rPr>
              <w:t>4</w:t>
            </w:r>
          </w:p>
        </w:tc>
        <w:tc>
          <w:tcPr>
            <w:tcW w:w="1440" w:type="dxa"/>
            <w:vAlign w:val="center"/>
          </w:tcPr>
          <w:p w14:paraId="25891353" w14:textId="77777777" w:rsidR="00F67C1E" w:rsidRDefault="006E41C2">
            <w:pPr>
              <w:spacing w:after="0"/>
            </w:pPr>
            <w:r>
              <w:rPr>
                <w:sz w:val="16"/>
              </w:rPr>
              <w:t>60</w:t>
            </w:r>
          </w:p>
        </w:tc>
      </w:tr>
      <w:tr w:rsidR="00F67C1E" w14:paraId="5D4CA15D" w14:textId="77777777">
        <w:trPr>
          <w:jc w:val="center"/>
        </w:trPr>
        <w:tc>
          <w:tcPr>
            <w:tcW w:w="2520" w:type="dxa"/>
            <w:vAlign w:val="center"/>
          </w:tcPr>
          <w:p w14:paraId="0AD7095B" w14:textId="77777777" w:rsidR="00F67C1E" w:rsidRDefault="006E41C2">
            <w:pPr>
              <w:spacing w:after="0"/>
            </w:pPr>
            <w:r>
              <w:rPr>
                <w:sz w:val="16"/>
              </w:rPr>
              <w:t>Scalability</w:t>
            </w:r>
          </w:p>
        </w:tc>
        <w:tc>
          <w:tcPr>
            <w:tcW w:w="936" w:type="dxa"/>
            <w:vAlign w:val="center"/>
          </w:tcPr>
          <w:p w14:paraId="768EAC17" w14:textId="77777777" w:rsidR="00F67C1E" w:rsidRDefault="006E41C2">
            <w:pPr>
              <w:spacing w:after="0"/>
            </w:pPr>
            <w:r>
              <w:rPr>
                <w:sz w:val="16"/>
              </w:rPr>
              <w:t>10</w:t>
            </w:r>
          </w:p>
        </w:tc>
        <w:tc>
          <w:tcPr>
            <w:tcW w:w="1008" w:type="dxa"/>
            <w:vAlign w:val="center"/>
          </w:tcPr>
          <w:p w14:paraId="5A6CEBDC" w14:textId="77777777" w:rsidR="00F67C1E" w:rsidRDefault="006E41C2">
            <w:pPr>
              <w:spacing w:after="0"/>
            </w:pPr>
            <w:r>
              <w:rPr>
                <w:sz w:val="16"/>
              </w:rPr>
              <w:t>3</w:t>
            </w:r>
          </w:p>
        </w:tc>
        <w:tc>
          <w:tcPr>
            <w:tcW w:w="1440" w:type="dxa"/>
            <w:vAlign w:val="center"/>
          </w:tcPr>
          <w:p w14:paraId="1FA13A5B" w14:textId="77777777" w:rsidR="00F67C1E" w:rsidRDefault="006E41C2">
            <w:pPr>
              <w:spacing w:after="0"/>
            </w:pPr>
            <w:r>
              <w:rPr>
                <w:sz w:val="16"/>
              </w:rPr>
              <w:t>30</w:t>
            </w:r>
          </w:p>
        </w:tc>
        <w:tc>
          <w:tcPr>
            <w:tcW w:w="1008" w:type="dxa"/>
            <w:vAlign w:val="center"/>
          </w:tcPr>
          <w:p w14:paraId="074869F6" w14:textId="77777777" w:rsidR="00F67C1E" w:rsidRDefault="006E41C2">
            <w:pPr>
              <w:spacing w:after="0"/>
            </w:pPr>
            <w:r>
              <w:rPr>
                <w:sz w:val="16"/>
              </w:rPr>
              <w:t>5</w:t>
            </w:r>
          </w:p>
        </w:tc>
        <w:tc>
          <w:tcPr>
            <w:tcW w:w="1440" w:type="dxa"/>
            <w:vAlign w:val="center"/>
          </w:tcPr>
          <w:p w14:paraId="0015BEFD" w14:textId="77777777" w:rsidR="00F67C1E" w:rsidRDefault="006E41C2">
            <w:pPr>
              <w:spacing w:after="0"/>
            </w:pPr>
            <w:r>
              <w:rPr>
                <w:sz w:val="16"/>
              </w:rPr>
              <w:t>50</w:t>
            </w:r>
          </w:p>
        </w:tc>
      </w:tr>
      <w:tr w:rsidR="00F67C1E" w14:paraId="42317593" w14:textId="77777777">
        <w:trPr>
          <w:jc w:val="center"/>
        </w:trPr>
        <w:tc>
          <w:tcPr>
            <w:tcW w:w="2520" w:type="dxa"/>
            <w:vAlign w:val="center"/>
          </w:tcPr>
          <w:p w14:paraId="5FD74221" w14:textId="77777777" w:rsidR="00F67C1E" w:rsidRDefault="006E41C2">
            <w:pPr>
              <w:spacing w:after="0"/>
            </w:pPr>
            <w:r>
              <w:rPr>
                <w:sz w:val="16"/>
              </w:rPr>
              <w:t>Cost / deployment simplicity</w:t>
            </w:r>
          </w:p>
        </w:tc>
        <w:tc>
          <w:tcPr>
            <w:tcW w:w="936" w:type="dxa"/>
            <w:vAlign w:val="center"/>
          </w:tcPr>
          <w:p w14:paraId="6010CF31" w14:textId="77777777" w:rsidR="00F67C1E" w:rsidRDefault="006E41C2">
            <w:pPr>
              <w:spacing w:after="0"/>
            </w:pPr>
            <w:r>
              <w:rPr>
                <w:sz w:val="16"/>
              </w:rPr>
              <w:t>10</w:t>
            </w:r>
          </w:p>
        </w:tc>
        <w:tc>
          <w:tcPr>
            <w:tcW w:w="1008" w:type="dxa"/>
            <w:vAlign w:val="center"/>
          </w:tcPr>
          <w:p w14:paraId="7FE97785" w14:textId="77777777" w:rsidR="00F67C1E" w:rsidRDefault="006E41C2">
            <w:pPr>
              <w:spacing w:after="0"/>
            </w:pPr>
            <w:r>
              <w:rPr>
                <w:sz w:val="16"/>
              </w:rPr>
              <w:t>5</w:t>
            </w:r>
          </w:p>
        </w:tc>
        <w:tc>
          <w:tcPr>
            <w:tcW w:w="1440" w:type="dxa"/>
            <w:vAlign w:val="center"/>
          </w:tcPr>
          <w:p w14:paraId="3A9B18A9" w14:textId="77777777" w:rsidR="00F67C1E" w:rsidRDefault="006E41C2">
            <w:pPr>
              <w:spacing w:after="0"/>
            </w:pPr>
            <w:r>
              <w:rPr>
                <w:sz w:val="16"/>
              </w:rPr>
              <w:t>50</w:t>
            </w:r>
          </w:p>
        </w:tc>
        <w:tc>
          <w:tcPr>
            <w:tcW w:w="1008" w:type="dxa"/>
            <w:vAlign w:val="center"/>
          </w:tcPr>
          <w:p w14:paraId="6B0DE216" w14:textId="77777777" w:rsidR="00F67C1E" w:rsidRDefault="006E41C2">
            <w:pPr>
              <w:spacing w:after="0"/>
            </w:pPr>
            <w:r>
              <w:rPr>
                <w:sz w:val="16"/>
              </w:rPr>
              <w:t>2</w:t>
            </w:r>
          </w:p>
        </w:tc>
        <w:tc>
          <w:tcPr>
            <w:tcW w:w="1440" w:type="dxa"/>
            <w:vAlign w:val="center"/>
          </w:tcPr>
          <w:p w14:paraId="0EA745E7" w14:textId="77777777" w:rsidR="00F67C1E" w:rsidRDefault="006E41C2">
            <w:pPr>
              <w:spacing w:after="0"/>
            </w:pPr>
            <w:r>
              <w:rPr>
                <w:sz w:val="16"/>
              </w:rPr>
              <w:t>20</w:t>
            </w:r>
          </w:p>
        </w:tc>
      </w:tr>
      <w:tr w:rsidR="00F67C1E" w14:paraId="7E747E93" w14:textId="77777777">
        <w:trPr>
          <w:jc w:val="center"/>
        </w:trPr>
        <w:tc>
          <w:tcPr>
            <w:tcW w:w="2520" w:type="dxa"/>
            <w:vAlign w:val="center"/>
          </w:tcPr>
          <w:p w14:paraId="7E786D41" w14:textId="77777777" w:rsidR="00F67C1E" w:rsidRDefault="006E41C2">
            <w:pPr>
              <w:spacing w:after="0"/>
            </w:pPr>
            <w:r>
              <w:rPr>
                <w:sz w:val="16"/>
              </w:rPr>
              <w:t>Energy efficiency potential</w:t>
            </w:r>
          </w:p>
        </w:tc>
        <w:tc>
          <w:tcPr>
            <w:tcW w:w="936" w:type="dxa"/>
            <w:vAlign w:val="center"/>
          </w:tcPr>
          <w:p w14:paraId="6D04432F" w14:textId="77777777" w:rsidR="00F67C1E" w:rsidRDefault="006E41C2">
            <w:pPr>
              <w:spacing w:after="0"/>
            </w:pPr>
            <w:r>
              <w:rPr>
                <w:sz w:val="16"/>
              </w:rPr>
              <w:t>10</w:t>
            </w:r>
          </w:p>
        </w:tc>
        <w:tc>
          <w:tcPr>
            <w:tcW w:w="1008" w:type="dxa"/>
            <w:vAlign w:val="center"/>
          </w:tcPr>
          <w:p w14:paraId="5792438E" w14:textId="77777777" w:rsidR="00F67C1E" w:rsidRDefault="006E41C2">
            <w:pPr>
              <w:spacing w:after="0"/>
            </w:pPr>
            <w:r>
              <w:rPr>
                <w:sz w:val="16"/>
              </w:rPr>
              <w:t>3</w:t>
            </w:r>
          </w:p>
        </w:tc>
        <w:tc>
          <w:tcPr>
            <w:tcW w:w="1440" w:type="dxa"/>
            <w:vAlign w:val="center"/>
          </w:tcPr>
          <w:p w14:paraId="21368491" w14:textId="77777777" w:rsidR="00F67C1E" w:rsidRDefault="006E41C2">
            <w:pPr>
              <w:spacing w:after="0"/>
            </w:pPr>
            <w:r>
              <w:rPr>
                <w:sz w:val="16"/>
              </w:rPr>
              <w:t>30</w:t>
            </w:r>
          </w:p>
        </w:tc>
        <w:tc>
          <w:tcPr>
            <w:tcW w:w="1008" w:type="dxa"/>
            <w:vAlign w:val="center"/>
          </w:tcPr>
          <w:p w14:paraId="43886A52" w14:textId="77777777" w:rsidR="00F67C1E" w:rsidRDefault="006E41C2">
            <w:pPr>
              <w:spacing w:after="0"/>
            </w:pPr>
            <w:r>
              <w:rPr>
                <w:sz w:val="16"/>
              </w:rPr>
              <w:t>4</w:t>
            </w:r>
          </w:p>
        </w:tc>
        <w:tc>
          <w:tcPr>
            <w:tcW w:w="1440" w:type="dxa"/>
            <w:vAlign w:val="center"/>
          </w:tcPr>
          <w:p w14:paraId="636395BE" w14:textId="77777777" w:rsidR="00F67C1E" w:rsidRDefault="006E41C2">
            <w:pPr>
              <w:spacing w:after="0"/>
            </w:pPr>
            <w:r>
              <w:rPr>
                <w:sz w:val="16"/>
              </w:rPr>
              <w:t>40</w:t>
            </w:r>
          </w:p>
        </w:tc>
      </w:tr>
      <w:tr w:rsidR="00F67C1E" w14:paraId="21300635" w14:textId="77777777">
        <w:trPr>
          <w:jc w:val="center"/>
        </w:trPr>
        <w:tc>
          <w:tcPr>
            <w:tcW w:w="2520" w:type="dxa"/>
            <w:vAlign w:val="center"/>
          </w:tcPr>
          <w:p w14:paraId="5628C476" w14:textId="77777777" w:rsidR="00F67C1E" w:rsidRDefault="006E41C2">
            <w:pPr>
              <w:spacing w:after="0"/>
            </w:pPr>
            <w:r>
              <w:rPr>
                <w:sz w:val="16"/>
              </w:rPr>
              <w:t>TOTAL</w:t>
            </w:r>
          </w:p>
        </w:tc>
        <w:tc>
          <w:tcPr>
            <w:tcW w:w="936" w:type="dxa"/>
            <w:vAlign w:val="center"/>
          </w:tcPr>
          <w:p w14:paraId="7505D4D5" w14:textId="77777777" w:rsidR="00F67C1E" w:rsidRDefault="006E41C2">
            <w:pPr>
              <w:spacing w:after="0"/>
            </w:pPr>
            <w:r>
              <w:rPr>
                <w:sz w:val="16"/>
              </w:rPr>
              <w:t>100</w:t>
            </w:r>
          </w:p>
        </w:tc>
        <w:tc>
          <w:tcPr>
            <w:tcW w:w="1008" w:type="dxa"/>
            <w:vAlign w:val="center"/>
          </w:tcPr>
          <w:p w14:paraId="7BC2D3C8" w14:textId="77777777" w:rsidR="00F67C1E" w:rsidRDefault="006E41C2">
            <w:pPr>
              <w:spacing w:after="0"/>
            </w:pPr>
            <w:r>
              <w:rPr>
                <w:sz w:val="16"/>
              </w:rPr>
              <w:t>—</w:t>
            </w:r>
          </w:p>
        </w:tc>
        <w:tc>
          <w:tcPr>
            <w:tcW w:w="1440" w:type="dxa"/>
            <w:vAlign w:val="center"/>
          </w:tcPr>
          <w:p w14:paraId="7C4388C7" w14:textId="77777777" w:rsidR="00F67C1E" w:rsidRDefault="006E41C2">
            <w:pPr>
              <w:spacing w:after="0"/>
            </w:pPr>
            <w:r>
              <w:rPr>
                <w:sz w:val="16"/>
              </w:rPr>
              <w:t>305/500</w:t>
            </w:r>
          </w:p>
        </w:tc>
        <w:tc>
          <w:tcPr>
            <w:tcW w:w="1008" w:type="dxa"/>
            <w:vAlign w:val="center"/>
          </w:tcPr>
          <w:p w14:paraId="45E33480" w14:textId="77777777" w:rsidR="00F67C1E" w:rsidRDefault="006E41C2">
            <w:pPr>
              <w:spacing w:after="0"/>
            </w:pPr>
            <w:r>
              <w:rPr>
                <w:sz w:val="16"/>
              </w:rPr>
              <w:t>—</w:t>
            </w:r>
          </w:p>
        </w:tc>
        <w:tc>
          <w:tcPr>
            <w:tcW w:w="1440" w:type="dxa"/>
            <w:vAlign w:val="center"/>
          </w:tcPr>
          <w:p w14:paraId="3861F63B" w14:textId="77777777" w:rsidR="00F67C1E" w:rsidRDefault="006E41C2">
            <w:pPr>
              <w:spacing w:after="0"/>
            </w:pPr>
            <w:r>
              <w:rPr>
                <w:sz w:val="16"/>
              </w:rPr>
              <w:t>425/500</w:t>
            </w:r>
          </w:p>
        </w:tc>
      </w:tr>
    </w:tbl>
    <w:p w14:paraId="4A6AF1C0" w14:textId="77777777" w:rsidR="00F67C1E" w:rsidRDefault="00F67C1E"/>
    <w:p w14:paraId="03C92C12" w14:textId="77777777" w:rsidR="00F67C1E" w:rsidRDefault="006E41C2">
      <w:r>
        <w:t>Normalized scores: Alternative A = 61/100; Alternative B = 85/100. Alternative B is selected because capacity, latency and scalability are essential to the consortium’s mixed application portfolio. The decision does not imply mmWave everywhere: small cells and mmWave should be deployed only where their incremental benefit exceeds their cost.</w:t>
      </w:r>
    </w:p>
    <w:p w14:paraId="57AC4F6E" w14:textId="77777777" w:rsidR="00F67C1E" w:rsidRDefault="006E41C2">
      <w:pPr>
        <w:pStyle w:val="Heading2"/>
      </w:pPr>
      <w:r>
        <w:t>19. Network slicing and edge locations</w:t>
      </w:r>
    </w:p>
    <w:tbl>
      <w:tblPr>
        <w:tblStyle w:val="TableGrid"/>
        <w:tblW w:w="0" w:type="auto"/>
        <w:jc w:val="center"/>
        <w:tblLook w:val="04A0" w:firstRow="1" w:lastRow="0" w:firstColumn="1" w:lastColumn="0" w:noHBand="0" w:noVBand="1"/>
      </w:tblPr>
      <w:tblGrid>
        <w:gridCol w:w="1656"/>
        <w:gridCol w:w="3456"/>
        <w:gridCol w:w="4824"/>
      </w:tblGrid>
      <w:tr w:rsidR="00F67C1E" w14:paraId="462F4C74" w14:textId="77777777">
        <w:trPr>
          <w:jc w:val="center"/>
        </w:trPr>
        <w:tc>
          <w:tcPr>
            <w:tcW w:w="1656" w:type="dxa"/>
            <w:shd w:val="clear" w:color="auto" w:fill="D9EAF7"/>
            <w:vAlign w:val="center"/>
          </w:tcPr>
          <w:p w14:paraId="08702534" w14:textId="77777777" w:rsidR="00F67C1E" w:rsidRDefault="006E41C2">
            <w:pPr>
              <w:spacing w:after="0"/>
            </w:pPr>
            <w:r>
              <w:rPr>
                <w:b/>
                <w:sz w:val="16"/>
              </w:rPr>
              <w:t>Slice</w:t>
            </w:r>
          </w:p>
        </w:tc>
        <w:tc>
          <w:tcPr>
            <w:tcW w:w="3456" w:type="dxa"/>
            <w:shd w:val="clear" w:color="auto" w:fill="D9EAF7"/>
            <w:vAlign w:val="center"/>
          </w:tcPr>
          <w:p w14:paraId="514FE121" w14:textId="77777777" w:rsidR="00F67C1E" w:rsidRDefault="006E41C2">
            <w:pPr>
              <w:spacing w:after="0"/>
            </w:pPr>
            <w:r>
              <w:rPr>
                <w:b/>
                <w:sz w:val="16"/>
              </w:rPr>
              <w:t>Traffic / QoS intent</w:t>
            </w:r>
          </w:p>
        </w:tc>
        <w:tc>
          <w:tcPr>
            <w:tcW w:w="4824" w:type="dxa"/>
            <w:shd w:val="clear" w:color="auto" w:fill="D9EAF7"/>
            <w:vAlign w:val="center"/>
          </w:tcPr>
          <w:p w14:paraId="007C9365" w14:textId="77777777" w:rsidR="00F67C1E" w:rsidRDefault="006E41C2">
            <w:pPr>
              <w:spacing w:after="0"/>
            </w:pPr>
            <w:r>
              <w:rPr>
                <w:b/>
                <w:sz w:val="16"/>
              </w:rPr>
              <w:t>Resources and controls</w:t>
            </w:r>
          </w:p>
        </w:tc>
      </w:tr>
      <w:tr w:rsidR="00F67C1E" w14:paraId="61A27459" w14:textId="77777777">
        <w:trPr>
          <w:jc w:val="center"/>
        </w:trPr>
        <w:tc>
          <w:tcPr>
            <w:tcW w:w="1656" w:type="dxa"/>
            <w:vAlign w:val="center"/>
          </w:tcPr>
          <w:p w14:paraId="1F94D1EA" w14:textId="77777777" w:rsidR="00F67C1E" w:rsidRDefault="006E41C2">
            <w:pPr>
              <w:spacing w:after="0"/>
            </w:pPr>
            <w:r>
              <w:rPr>
                <w:sz w:val="16"/>
              </w:rPr>
              <w:t>eMBB</w:t>
            </w:r>
          </w:p>
        </w:tc>
        <w:tc>
          <w:tcPr>
            <w:tcW w:w="3456" w:type="dxa"/>
            <w:vAlign w:val="center"/>
          </w:tcPr>
          <w:p w14:paraId="2B45BFCC" w14:textId="77777777" w:rsidR="00F67C1E" w:rsidRDefault="006E41C2">
            <w:pPr>
              <w:spacing w:after="0"/>
            </w:pPr>
            <w:r>
              <w:rPr>
                <w:sz w:val="16"/>
              </w:rPr>
              <w:t>High throughput for video and broadband</w:t>
            </w:r>
          </w:p>
        </w:tc>
        <w:tc>
          <w:tcPr>
            <w:tcW w:w="4824" w:type="dxa"/>
            <w:vAlign w:val="center"/>
          </w:tcPr>
          <w:p w14:paraId="2DDBBB05" w14:textId="77777777" w:rsidR="00F67C1E" w:rsidRDefault="006E41C2">
            <w:pPr>
              <w:spacing w:after="0"/>
            </w:pPr>
            <w:r>
              <w:rPr>
                <w:sz w:val="16"/>
              </w:rPr>
              <w:t>Capacity-focused scheduling, throughput monitoring and admission control</w:t>
            </w:r>
          </w:p>
        </w:tc>
      </w:tr>
      <w:tr w:rsidR="00F67C1E" w14:paraId="5FBD7AEE" w14:textId="77777777">
        <w:trPr>
          <w:jc w:val="center"/>
        </w:trPr>
        <w:tc>
          <w:tcPr>
            <w:tcW w:w="1656" w:type="dxa"/>
            <w:vAlign w:val="center"/>
          </w:tcPr>
          <w:p w14:paraId="305669C0" w14:textId="77777777" w:rsidR="00F67C1E" w:rsidRDefault="006E41C2">
            <w:pPr>
              <w:spacing w:after="0"/>
            </w:pPr>
            <w:r>
              <w:rPr>
                <w:sz w:val="16"/>
              </w:rPr>
              <w:t>URLLC</w:t>
            </w:r>
          </w:p>
        </w:tc>
        <w:tc>
          <w:tcPr>
            <w:tcW w:w="3456" w:type="dxa"/>
            <w:vAlign w:val="center"/>
          </w:tcPr>
          <w:p w14:paraId="7E23C868" w14:textId="77777777" w:rsidR="00F67C1E" w:rsidRDefault="006E41C2">
            <w:pPr>
              <w:spacing w:after="0"/>
            </w:pPr>
            <w:r>
              <w:rPr>
                <w:sz w:val="16"/>
              </w:rPr>
              <w:t>Low latency and high reliability for industrial/vehicle services</w:t>
            </w:r>
          </w:p>
        </w:tc>
        <w:tc>
          <w:tcPr>
            <w:tcW w:w="4824" w:type="dxa"/>
            <w:vAlign w:val="center"/>
          </w:tcPr>
          <w:p w14:paraId="3DCC3FEF" w14:textId="77777777" w:rsidR="00F67C1E" w:rsidRDefault="006E41C2">
            <w:pPr>
              <w:spacing w:after="0"/>
            </w:pPr>
            <w:r>
              <w:rPr>
                <w:sz w:val="16"/>
              </w:rPr>
              <w:t>Reserved resources, priority scheduling, local UPF/edge and redundant paths</w:t>
            </w:r>
          </w:p>
        </w:tc>
      </w:tr>
      <w:tr w:rsidR="00F67C1E" w14:paraId="0F42213F" w14:textId="77777777">
        <w:trPr>
          <w:jc w:val="center"/>
        </w:trPr>
        <w:tc>
          <w:tcPr>
            <w:tcW w:w="1656" w:type="dxa"/>
            <w:vAlign w:val="center"/>
          </w:tcPr>
          <w:p w14:paraId="0321E4C4" w14:textId="77777777" w:rsidR="00F67C1E" w:rsidRDefault="006E41C2">
            <w:pPr>
              <w:spacing w:after="0"/>
            </w:pPr>
            <w:r>
              <w:rPr>
                <w:sz w:val="16"/>
              </w:rPr>
              <w:t>mMTC</w:t>
            </w:r>
          </w:p>
        </w:tc>
        <w:tc>
          <w:tcPr>
            <w:tcW w:w="3456" w:type="dxa"/>
            <w:vAlign w:val="center"/>
          </w:tcPr>
          <w:p w14:paraId="4651E0AF" w14:textId="77777777" w:rsidR="00F67C1E" w:rsidRDefault="006E41C2">
            <w:pPr>
              <w:spacing w:after="0"/>
            </w:pPr>
            <w:r>
              <w:rPr>
                <w:sz w:val="16"/>
              </w:rPr>
              <w:t>Large numbers of low-rate devices</w:t>
            </w:r>
          </w:p>
        </w:tc>
        <w:tc>
          <w:tcPr>
            <w:tcW w:w="4824" w:type="dxa"/>
            <w:vAlign w:val="center"/>
          </w:tcPr>
          <w:p w14:paraId="4E257D3B" w14:textId="77777777" w:rsidR="00F67C1E" w:rsidRDefault="006E41C2">
            <w:pPr>
              <w:spacing w:after="0"/>
            </w:pPr>
            <w:r>
              <w:rPr>
                <w:sz w:val="16"/>
              </w:rPr>
              <w:t>Efficient signaling, access barring under overload and low-power device support</w:t>
            </w:r>
          </w:p>
        </w:tc>
      </w:tr>
      <w:tr w:rsidR="00F67C1E" w14:paraId="120C292A" w14:textId="77777777">
        <w:trPr>
          <w:jc w:val="center"/>
        </w:trPr>
        <w:tc>
          <w:tcPr>
            <w:tcW w:w="1656" w:type="dxa"/>
            <w:vAlign w:val="center"/>
          </w:tcPr>
          <w:p w14:paraId="77021512" w14:textId="77777777" w:rsidR="00F67C1E" w:rsidRDefault="006E41C2">
            <w:pPr>
              <w:spacing w:after="0"/>
            </w:pPr>
            <w:r>
              <w:rPr>
                <w:sz w:val="16"/>
              </w:rPr>
              <w:t>Public safety</w:t>
            </w:r>
          </w:p>
        </w:tc>
        <w:tc>
          <w:tcPr>
            <w:tcW w:w="3456" w:type="dxa"/>
            <w:vAlign w:val="center"/>
          </w:tcPr>
          <w:p w14:paraId="25EF53AB" w14:textId="77777777" w:rsidR="00F67C1E" w:rsidRDefault="006E41C2">
            <w:pPr>
              <w:spacing w:after="0"/>
            </w:pPr>
            <w:r>
              <w:rPr>
                <w:sz w:val="16"/>
              </w:rPr>
              <w:t>Emergency communications and incident response</w:t>
            </w:r>
          </w:p>
        </w:tc>
        <w:tc>
          <w:tcPr>
            <w:tcW w:w="4824" w:type="dxa"/>
            <w:vAlign w:val="center"/>
          </w:tcPr>
          <w:p w14:paraId="696991D3" w14:textId="77777777" w:rsidR="00F67C1E" w:rsidRDefault="006E41C2">
            <w:pPr>
              <w:spacing w:after="0"/>
            </w:pPr>
            <w:r>
              <w:rPr>
                <w:sz w:val="16"/>
              </w:rPr>
              <w:t>Priority/pre-emption, resilient core paths, backup power and coverage fallback</w:t>
            </w:r>
          </w:p>
        </w:tc>
      </w:tr>
    </w:tbl>
    <w:p w14:paraId="7793FE1B" w14:textId="77777777" w:rsidR="00F67C1E" w:rsidRDefault="00F67C1E"/>
    <w:p w14:paraId="03884773" w14:textId="77777777" w:rsidR="00F67C1E" w:rsidRDefault="006E41C2">
      <w:r>
        <w:t>Place edge compute near major urban data centres, industrial parks, ports, hospitals, transport control centres and regional aggregation sites. Local UPF breakout reduces unnecessary traffic detours through a distant central core. Edge nodes should have redundancy and a clear failover policy.</w:t>
      </w:r>
    </w:p>
    <w:p w14:paraId="1E29C100" w14:textId="77777777" w:rsidR="00F67C1E" w:rsidRDefault="006E41C2">
      <w:pPr>
        <w:pStyle w:val="Heading2"/>
      </w:pPr>
      <w:r>
        <w:t>20. Failure and demand-spike response</w:t>
      </w:r>
    </w:p>
    <w:p w14:paraId="42DDD5A5" w14:textId="77777777" w:rsidR="00F67C1E" w:rsidRDefault="006E41C2">
      <w:pPr>
        <w:pStyle w:val="ListBullet"/>
        <w:spacing w:after="40"/>
      </w:pPr>
      <w:r>
        <w:t>Backhaul failure: use diverse fibre routes where feasible, microwave backup, alternate routing and local service continuity.</w:t>
      </w:r>
    </w:p>
    <w:p w14:paraId="535A0111" w14:textId="77777777" w:rsidR="00F67C1E" w:rsidRDefault="006E41C2">
      <w:pPr>
        <w:pStyle w:val="ListBullet"/>
        <w:spacing w:after="40"/>
      </w:pPr>
      <w:r>
        <w:t>Power failure: battery/generator backup at critical sites; prioritize public safety and essential healthcare traffic.</w:t>
      </w:r>
    </w:p>
    <w:p w14:paraId="3EE7D91E" w14:textId="77777777" w:rsidR="00F67C1E" w:rsidRDefault="006E41C2">
      <w:pPr>
        <w:pStyle w:val="ListBullet"/>
        <w:spacing w:after="40"/>
      </w:pPr>
      <w:r>
        <w:t>Sudden event congestion: AI forecasts and temporary resource policies, event-specific small cells where feasible, and emergency slice priority.</w:t>
      </w:r>
    </w:p>
    <w:p w14:paraId="5F813BF9" w14:textId="77777777" w:rsidR="00F67C1E" w:rsidRDefault="006E41C2">
      <w:pPr>
        <w:pStyle w:val="ListBullet"/>
        <w:spacing w:after="40"/>
      </w:pPr>
      <w:r>
        <w:t>Core/edge failure: redundant control-plane functions and geographically separated recovery capacity.</w:t>
      </w:r>
    </w:p>
    <w:p w14:paraId="7BE6A4C2" w14:textId="77777777" w:rsidR="00F67C1E" w:rsidRDefault="006E41C2">
      <w:pPr>
        <w:pStyle w:val="Heading2"/>
      </w:pPr>
      <w:r>
        <w:t>Design Decision 4</w:t>
      </w:r>
    </w:p>
    <w:p w14:paraId="5A4B967E" w14:textId="77777777" w:rsidR="00F67C1E" w:rsidRDefault="006E41C2">
      <w:r>
        <w:t>Alternative B is recommended for the integrated six-state network. If the dominant need shifts to rural coverage, the design should put more investment into sub-1 GHz macro sites and shared infrastructure while reducing mmWave deployment. If ultra-reliable vehicle communications dominate, investment should shift toward transport-corridor continuity, roadside edge nodes, redundant backhaul, low-latency QoS and rigorous handover testing.</w:t>
      </w:r>
    </w:p>
    <w:p w14:paraId="20D94EE5" w14:textId="77777777" w:rsidR="00F67C1E" w:rsidRDefault="006E41C2">
      <w:pPr>
        <w:pStyle w:val="Heading1"/>
      </w:pPr>
      <w:r>
        <w:t>STAGE 5 – CREATE THE INTEGRATED 5G/6G NETWORK DESIGN</w:t>
      </w:r>
    </w:p>
    <w:p w14:paraId="4BB468FA" w14:textId="77777777" w:rsidR="00F67C1E" w:rsidRDefault="006E41C2">
      <w:pPr>
        <w:pStyle w:val="Heading2"/>
      </w:pPr>
      <w:r>
        <w:t>21. Proposed end-to-end architecture</w:t>
      </w:r>
    </w:p>
    <w:p w14:paraId="632C2B17" w14:textId="77777777" w:rsidR="00F67C1E" w:rsidRDefault="006E41C2">
      <w:r>
        <w:t>User equipment and IoT devices → 5G NR radio access (macro gNodeBs and small cells) → transport/backhaul (fibre with microwave resilience) → 5G Core control and user plane → edge/cloud applications and central service platforms.</w:t>
      </w:r>
    </w:p>
    <w:tbl>
      <w:tblPr>
        <w:tblStyle w:val="TableGrid"/>
        <w:tblW w:w="0" w:type="auto"/>
        <w:jc w:val="center"/>
        <w:tblLook w:val="04A0" w:firstRow="1" w:lastRow="0" w:firstColumn="1" w:lastColumn="0" w:noHBand="0" w:noVBand="1"/>
      </w:tblPr>
      <w:tblGrid>
        <w:gridCol w:w="2304"/>
        <w:gridCol w:w="7632"/>
      </w:tblGrid>
      <w:tr w:rsidR="00F67C1E" w14:paraId="23EDD0C9" w14:textId="77777777">
        <w:trPr>
          <w:jc w:val="center"/>
        </w:trPr>
        <w:tc>
          <w:tcPr>
            <w:tcW w:w="2304" w:type="dxa"/>
            <w:shd w:val="clear" w:color="auto" w:fill="D9EAF7"/>
            <w:vAlign w:val="center"/>
          </w:tcPr>
          <w:p w14:paraId="307DFD41" w14:textId="77777777" w:rsidR="00F67C1E" w:rsidRDefault="006E41C2">
            <w:pPr>
              <w:spacing w:after="0"/>
            </w:pPr>
            <w:r>
              <w:rPr>
                <w:b/>
                <w:sz w:val="17"/>
              </w:rPr>
              <w:t>Component</w:t>
            </w:r>
          </w:p>
        </w:tc>
        <w:tc>
          <w:tcPr>
            <w:tcW w:w="7632" w:type="dxa"/>
            <w:shd w:val="clear" w:color="auto" w:fill="D9EAF7"/>
            <w:vAlign w:val="center"/>
          </w:tcPr>
          <w:p w14:paraId="6C696FAA" w14:textId="77777777" w:rsidR="00F67C1E" w:rsidRDefault="006E41C2">
            <w:pPr>
              <w:spacing w:after="0"/>
            </w:pPr>
            <w:r>
              <w:rPr>
                <w:b/>
                <w:sz w:val="17"/>
              </w:rPr>
              <w:t>Role in proposed design</w:t>
            </w:r>
          </w:p>
        </w:tc>
      </w:tr>
      <w:tr w:rsidR="00F67C1E" w14:paraId="70E866BE" w14:textId="77777777">
        <w:trPr>
          <w:jc w:val="center"/>
        </w:trPr>
        <w:tc>
          <w:tcPr>
            <w:tcW w:w="2304" w:type="dxa"/>
            <w:vAlign w:val="center"/>
          </w:tcPr>
          <w:p w14:paraId="756F6471" w14:textId="77777777" w:rsidR="00F67C1E" w:rsidRDefault="006E41C2">
            <w:pPr>
              <w:spacing w:after="0"/>
            </w:pPr>
            <w:r>
              <w:rPr>
                <w:sz w:val="17"/>
              </w:rPr>
              <w:t>gNodeB / RAN</w:t>
            </w:r>
          </w:p>
        </w:tc>
        <w:tc>
          <w:tcPr>
            <w:tcW w:w="7632" w:type="dxa"/>
            <w:vAlign w:val="center"/>
          </w:tcPr>
          <w:p w14:paraId="4D6D3072" w14:textId="77777777" w:rsidR="00F67C1E" w:rsidRDefault="006E41C2">
            <w:pPr>
              <w:spacing w:after="0"/>
            </w:pPr>
            <w:r>
              <w:rPr>
                <w:sz w:val="17"/>
              </w:rPr>
              <w:t>Terminates radio access; schedules radio resources, supports beamforming and handover; deploys low-band coverage and mid-band/mmWave capacity layers</w:t>
            </w:r>
          </w:p>
        </w:tc>
      </w:tr>
      <w:tr w:rsidR="00F67C1E" w14:paraId="6D843425" w14:textId="77777777">
        <w:trPr>
          <w:jc w:val="center"/>
        </w:trPr>
        <w:tc>
          <w:tcPr>
            <w:tcW w:w="2304" w:type="dxa"/>
            <w:vAlign w:val="center"/>
          </w:tcPr>
          <w:p w14:paraId="1EBA855B" w14:textId="77777777" w:rsidR="00F67C1E" w:rsidRDefault="006E41C2">
            <w:pPr>
              <w:spacing w:after="0"/>
            </w:pPr>
            <w:r>
              <w:rPr>
                <w:sz w:val="17"/>
              </w:rPr>
              <w:t>AMF</w:t>
            </w:r>
          </w:p>
        </w:tc>
        <w:tc>
          <w:tcPr>
            <w:tcW w:w="7632" w:type="dxa"/>
            <w:vAlign w:val="center"/>
          </w:tcPr>
          <w:p w14:paraId="749AB0F9" w14:textId="77777777" w:rsidR="00F67C1E" w:rsidRDefault="006E41C2">
            <w:pPr>
              <w:spacing w:after="0"/>
            </w:pPr>
            <w:r>
              <w:rPr>
                <w:sz w:val="17"/>
              </w:rPr>
              <w:t>Access and Mobility Management Function; registration, connection and mobility management</w:t>
            </w:r>
          </w:p>
        </w:tc>
      </w:tr>
      <w:tr w:rsidR="00F67C1E" w14:paraId="5CCC14E8" w14:textId="77777777">
        <w:trPr>
          <w:jc w:val="center"/>
        </w:trPr>
        <w:tc>
          <w:tcPr>
            <w:tcW w:w="2304" w:type="dxa"/>
            <w:vAlign w:val="center"/>
          </w:tcPr>
          <w:p w14:paraId="03D15AAB" w14:textId="77777777" w:rsidR="00F67C1E" w:rsidRDefault="006E41C2">
            <w:pPr>
              <w:spacing w:after="0"/>
            </w:pPr>
            <w:r>
              <w:rPr>
                <w:sz w:val="17"/>
              </w:rPr>
              <w:t>SMF</w:t>
            </w:r>
          </w:p>
        </w:tc>
        <w:tc>
          <w:tcPr>
            <w:tcW w:w="7632" w:type="dxa"/>
            <w:vAlign w:val="center"/>
          </w:tcPr>
          <w:p w14:paraId="119002E7" w14:textId="77777777" w:rsidR="00F67C1E" w:rsidRDefault="006E41C2">
            <w:pPr>
              <w:spacing w:after="0"/>
            </w:pPr>
            <w:r>
              <w:rPr>
                <w:sz w:val="17"/>
              </w:rPr>
              <w:t>Session Management Function; establishes and manages PDU sessions and selects user-plane routing</w:t>
            </w:r>
          </w:p>
        </w:tc>
      </w:tr>
      <w:tr w:rsidR="00F67C1E" w14:paraId="522B2653" w14:textId="77777777">
        <w:trPr>
          <w:jc w:val="center"/>
        </w:trPr>
        <w:tc>
          <w:tcPr>
            <w:tcW w:w="2304" w:type="dxa"/>
            <w:vAlign w:val="center"/>
          </w:tcPr>
          <w:p w14:paraId="1C4B02F1" w14:textId="77777777" w:rsidR="00F67C1E" w:rsidRDefault="006E41C2">
            <w:pPr>
              <w:spacing w:after="0"/>
            </w:pPr>
            <w:r>
              <w:rPr>
                <w:sz w:val="17"/>
              </w:rPr>
              <w:t>UPF</w:t>
            </w:r>
          </w:p>
        </w:tc>
        <w:tc>
          <w:tcPr>
            <w:tcW w:w="7632" w:type="dxa"/>
            <w:vAlign w:val="center"/>
          </w:tcPr>
          <w:p w14:paraId="04BC984B" w14:textId="77777777" w:rsidR="00F67C1E" w:rsidRDefault="006E41C2">
            <w:pPr>
              <w:spacing w:after="0"/>
            </w:pPr>
            <w:r>
              <w:rPr>
                <w:sz w:val="17"/>
              </w:rPr>
              <w:t>User Plane Function; forwards user traffic, enforces relevant policies and enables local breakout</w:t>
            </w:r>
          </w:p>
        </w:tc>
      </w:tr>
      <w:tr w:rsidR="00F67C1E" w14:paraId="7BC688B9" w14:textId="77777777">
        <w:trPr>
          <w:jc w:val="center"/>
        </w:trPr>
        <w:tc>
          <w:tcPr>
            <w:tcW w:w="2304" w:type="dxa"/>
            <w:vAlign w:val="center"/>
          </w:tcPr>
          <w:p w14:paraId="5C6A1704" w14:textId="77777777" w:rsidR="00F67C1E" w:rsidRDefault="006E41C2">
            <w:pPr>
              <w:spacing w:after="0"/>
            </w:pPr>
            <w:r>
              <w:rPr>
                <w:sz w:val="17"/>
              </w:rPr>
              <w:t>PCF / UDM / AUSF</w:t>
            </w:r>
          </w:p>
        </w:tc>
        <w:tc>
          <w:tcPr>
            <w:tcW w:w="7632" w:type="dxa"/>
            <w:vAlign w:val="center"/>
          </w:tcPr>
          <w:p w14:paraId="6D01DEA0" w14:textId="77777777" w:rsidR="00F67C1E" w:rsidRDefault="006E41C2">
            <w:pPr>
              <w:spacing w:after="0"/>
            </w:pPr>
            <w:r>
              <w:rPr>
                <w:sz w:val="17"/>
              </w:rPr>
              <w:t>Policy control, subscriber data management and authentication support</w:t>
            </w:r>
          </w:p>
        </w:tc>
      </w:tr>
      <w:tr w:rsidR="00F67C1E" w14:paraId="74A82D3D" w14:textId="77777777">
        <w:trPr>
          <w:jc w:val="center"/>
        </w:trPr>
        <w:tc>
          <w:tcPr>
            <w:tcW w:w="2304" w:type="dxa"/>
            <w:vAlign w:val="center"/>
          </w:tcPr>
          <w:p w14:paraId="0A7810EE" w14:textId="77777777" w:rsidR="00F67C1E" w:rsidRDefault="006E41C2">
            <w:pPr>
              <w:spacing w:after="0"/>
            </w:pPr>
            <w:r>
              <w:rPr>
                <w:sz w:val="17"/>
              </w:rPr>
              <w:t>Edge compute</w:t>
            </w:r>
          </w:p>
        </w:tc>
        <w:tc>
          <w:tcPr>
            <w:tcW w:w="7632" w:type="dxa"/>
            <w:vAlign w:val="center"/>
          </w:tcPr>
          <w:p w14:paraId="3B2E2758" w14:textId="77777777" w:rsidR="00F67C1E" w:rsidRDefault="006E41C2">
            <w:pPr>
              <w:spacing w:after="0"/>
            </w:pPr>
            <w:r>
              <w:rPr>
                <w:sz w:val="17"/>
              </w:rPr>
              <w:t>Hosts latency-sensitive vehicle, industrial and healthcare applications close to users</w:t>
            </w:r>
          </w:p>
        </w:tc>
      </w:tr>
      <w:tr w:rsidR="00F67C1E" w14:paraId="743C371B" w14:textId="77777777">
        <w:trPr>
          <w:jc w:val="center"/>
        </w:trPr>
        <w:tc>
          <w:tcPr>
            <w:tcW w:w="2304" w:type="dxa"/>
            <w:vAlign w:val="center"/>
          </w:tcPr>
          <w:p w14:paraId="72DC67EE" w14:textId="77777777" w:rsidR="00F67C1E" w:rsidRDefault="006E41C2">
            <w:pPr>
              <w:spacing w:after="0"/>
            </w:pPr>
            <w:r>
              <w:rPr>
                <w:sz w:val="17"/>
              </w:rPr>
              <w:t>AI optimization layer</w:t>
            </w:r>
          </w:p>
        </w:tc>
        <w:tc>
          <w:tcPr>
            <w:tcW w:w="7632" w:type="dxa"/>
            <w:vAlign w:val="center"/>
          </w:tcPr>
          <w:p w14:paraId="0C8C0F86" w14:textId="77777777" w:rsidR="00F67C1E" w:rsidRDefault="006E41C2">
            <w:pPr>
              <w:spacing w:after="0"/>
            </w:pPr>
            <w:r>
              <w:rPr>
                <w:sz w:val="17"/>
              </w:rPr>
              <w:t>Forecasts demand, recommends resource allocation, detects anomalies and supports energy optimization</w:t>
            </w:r>
          </w:p>
        </w:tc>
      </w:tr>
    </w:tbl>
    <w:p w14:paraId="451B0630" w14:textId="77777777" w:rsidR="00F67C1E" w:rsidRDefault="00F67C1E"/>
    <w:p w14:paraId="38C9312F" w14:textId="77777777" w:rsidR="00F67C1E" w:rsidRDefault="006E41C2">
      <w:pPr>
        <w:pStyle w:val="Heading2"/>
      </w:pPr>
      <w:r>
        <w:t>22. AI-assisted radio-resource management</w:t>
      </w:r>
    </w:p>
    <w:p w14:paraId="1970B86F" w14:textId="77777777" w:rsidR="00F67C1E" w:rsidRDefault="006E41C2">
      <w:pPr>
        <w:pStyle w:val="ListNumber"/>
        <w:spacing w:after="40"/>
      </w:pPr>
      <w:r>
        <w:t>Collect anonymized aggregate KPIs: PRB utilization, SINR, handover failure, throughput, latency, packet loss, energy and queue depth.</w:t>
      </w:r>
    </w:p>
    <w:p w14:paraId="1460446E" w14:textId="77777777" w:rsidR="00F67C1E" w:rsidRDefault="006E41C2">
      <w:pPr>
        <w:pStyle w:val="ListNumber"/>
        <w:spacing w:after="40"/>
      </w:pPr>
      <w:r>
        <w:t>Forecast traffic by cell and time interval using a baseline time-series model; compare forecasts with observed demand.</w:t>
      </w:r>
    </w:p>
    <w:p w14:paraId="4C2DFC16" w14:textId="77777777" w:rsidR="00F67C1E" w:rsidRDefault="006E41C2">
      <w:pPr>
        <w:pStyle w:val="ListNumber"/>
        <w:spacing w:after="40"/>
      </w:pPr>
      <w:r>
        <w:t>Recommend scheduling weights, handover/load-balancing actions, carrier activation and sleep states subject to QoS and coverage constraints.</w:t>
      </w:r>
    </w:p>
    <w:p w14:paraId="1B2CC6D0" w14:textId="77777777" w:rsidR="00F67C1E" w:rsidRDefault="006E41C2">
      <w:pPr>
        <w:pStyle w:val="ListNumber"/>
        <w:spacing w:after="40"/>
      </w:pPr>
      <w:r>
        <w:t>Apply changes through a policy-controlled loop with guardrails, human approval for high-impact changes, rollback and audit logging.</w:t>
      </w:r>
    </w:p>
    <w:p w14:paraId="1FD3E5D7" w14:textId="77777777" w:rsidR="00F67C1E" w:rsidRDefault="006E41C2">
      <w:pPr>
        <w:pStyle w:val="ListNumber"/>
        <w:spacing w:after="40"/>
      </w:pPr>
      <w:r>
        <w:t>Evaluate against a baseline using throughput, latency, dropped sessions, energy per GB and fairness; use a holdout period to avoid misleading results.</w:t>
      </w:r>
    </w:p>
    <w:p w14:paraId="1F253F80" w14:textId="77777777" w:rsidR="00F67C1E" w:rsidRDefault="006E41C2">
      <w:pPr>
        <w:pStyle w:val="Heading2"/>
      </w:pPr>
      <w:r>
        <w:t>23. Cybersecurity, resilience and sustainability</w:t>
      </w:r>
    </w:p>
    <w:p w14:paraId="7301D588" w14:textId="77777777" w:rsidR="00F67C1E" w:rsidRDefault="006E41C2">
      <w:pPr>
        <w:pStyle w:val="ListBullet"/>
        <w:spacing w:after="40"/>
      </w:pPr>
      <w:r>
        <w:t>Use SIM/eSIM-based authentication, strong mutual authentication, encryption in transit, role-based access, least privilege and secure management interfaces.</w:t>
      </w:r>
    </w:p>
    <w:p w14:paraId="2869BFEA" w14:textId="77777777" w:rsidR="00F67C1E" w:rsidRDefault="006E41C2">
      <w:pPr>
        <w:pStyle w:val="ListBullet"/>
        <w:spacing w:after="40"/>
      </w:pPr>
      <w:r>
        <w:t>Segment management, enterprise, public-safety and consumer traffic; enforce slice isolation and monitor cross-slice resource contention.</w:t>
      </w:r>
    </w:p>
    <w:p w14:paraId="7BF43112" w14:textId="77777777" w:rsidR="00F67C1E" w:rsidRDefault="006E41C2">
      <w:pPr>
        <w:pStyle w:val="ListBullet"/>
        <w:spacing w:after="40"/>
      </w:pPr>
      <w:r>
        <w:t>Deploy anomaly detection for signaling storms, unusual traffic, rogue devices and denial-of-service patterns; maintain incident response and patching procedures.</w:t>
      </w:r>
    </w:p>
    <w:p w14:paraId="620B812A" w14:textId="77777777" w:rsidR="00F67C1E" w:rsidRDefault="006E41C2">
      <w:pPr>
        <w:pStyle w:val="ListBullet"/>
        <w:spacing w:after="40"/>
      </w:pPr>
      <w:r>
        <w:t>Protect edge nodes with secure boot, signed updates, secrets management, physical security and centralized logging.</w:t>
      </w:r>
    </w:p>
    <w:p w14:paraId="6E670B3C" w14:textId="77777777" w:rsidR="00F67C1E" w:rsidRDefault="006E41C2">
      <w:pPr>
        <w:pStyle w:val="ListBullet"/>
        <w:spacing w:after="40"/>
      </w:pPr>
      <w:r>
        <w:t>Use redundant core functions, diverse backhaul, backup power, disaster recovery exercises and graceful service degradation.</w:t>
      </w:r>
    </w:p>
    <w:p w14:paraId="0226FAFB" w14:textId="77777777" w:rsidR="00F67C1E" w:rsidRDefault="006E41C2">
      <w:pPr>
        <w:pStyle w:val="ListBullet"/>
        <w:spacing w:after="40"/>
      </w:pPr>
      <w:r>
        <w:t>Improve sustainability through site sharing, efficient power amplifiers, sleep modes during low traffic, renewable power where practical, and monitoring of kWh/GB. Energy savings must not compromise coverage or emergency availability.</w:t>
      </w:r>
    </w:p>
    <w:p w14:paraId="2C771E2A" w14:textId="77777777" w:rsidR="00F67C1E" w:rsidRDefault="006E41C2">
      <w:pPr>
        <w:pStyle w:val="Heading2"/>
      </w:pPr>
      <w:r>
        <w:t>24. Future 6G provision</w:t>
      </w:r>
    </w:p>
    <w:p w14:paraId="70CD06D3" w14:textId="77777777" w:rsidR="00F67C1E" w:rsidRDefault="006E41C2">
      <w:r>
        <w:t>The deployable baseline is 5G NR with 5G Core, slicing, massive MIMO, beamforming and edge computing where supported. Future 6G concepts include AI-native network control and integrated sensing and communication (ISAC), potentially allowing communication signals to support sensing tasks. Sub-THz/THz communication is a research direction for extreme-capacity short-range links but faces severe propagation and hardware challenges. These concepts should be treated as upgrade paths, not as guaranteed current cap</w:t>
      </w:r>
      <w:r>
        <w:t>abilities.</w:t>
      </w:r>
    </w:p>
    <w:p w14:paraId="048BCE22" w14:textId="77777777" w:rsidR="00F67C1E" w:rsidRDefault="006E41C2">
      <w:pPr>
        <w:pStyle w:val="Heading2"/>
      </w:pPr>
      <w:r>
        <w:t>25. Validation methodology and KPIs</w:t>
      </w:r>
    </w:p>
    <w:tbl>
      <w:tblPr>
        <w:tblStyle w:val="TableGrid"/>
        <w:tblW w:w="0" w:type="auto"/>
        <w:jc w:val="center"/>
        <w:tblLook w:val="04A0" w:firstRow="1" w:lastRow="0" w:firstColumn="1" w:lastColumn="0" w:noHBand="0" w:noVBand="1"/>
      </w:tblPr>
      <w:tblGrid>
        <w:gridCol w:w="2016"/>
        <w:gridCol w:w="4032"/>
        <w:gridCol w:w="3888"/>
      </w:tblGrid>
      <w:tr w:rsidR="00F67C1E" w14:paraId="17710EC5" w14:textId="77777777">
        <w:trPr>
          <w:jc w:val="center"/>
        </w:trPr>
        <w:tc>
          <w:tcPr>
            <w:tcW w:w="2016" w:type="dxa"/>
            <w:shd w:val="clear" w:color="auto" w:fill="D9EAF7"/>
            <w:vAlign w:val="center"/>
          </w:tcPr>
          <w:p w14:paraId="026F9D09" w14:textId="77777777" w:rsidR="00F67C1E" w:rsidRDefault="006E41C2">
            <w:pPr>
              <w:spacing w:after="0"/>
            </w:pPr>
            <w:r>
              <w:rPr>
                <w:b/>
                <w:sz w:val="16"/>
              </w:rPr>
              <w:t>KPI</w:t>
            </w:r>
          </w:p>
        </w:tc>
        <w:tc>
          <w:tcPr>
            <w:tcW w:w="4032" w:type="dxa"/>
            <w:shd w:val="clear" w:color="auto" w:fill="D9EAF7"/>
            <w:vAlign w:val="center"/>
          </w:tcPr>
          <w:p w14:paraId="0EE81BF8" w14:textId="77777777" w:rsidR="00F67C1E" w:rsidRDefault="006E41C2">
            <w:pPr>
              <w:spacing w:after="0"/>
            </w:pPr>
            <w:r>
              <w:rPr>
                <w:b/>
                <w:sz w:val="16"/>
              </w:rPr>
              <w:t>Validation method</w:t>
            </w:r>
          </w:p>
        </w:tc>
        <w:tc>
          <w:tcPr>
            <w:tcW w:w="3888" w:type="dxa"/>
            <w:shd w:val="clear" w:color="auto" w:fill="D9EAF7"/>
            <w:vAlign w:val="center"/>
          </w:tcPr>
          <w:p w14:paraId="7985A753" w14:textId="77777777" w:rsidR="00F67C1E" w:rsidRDefault="006E41C2">
            <w:pPr>
              <w:spacing w:after="0"/>
            </w:pPr>
            <w:r>
              <w:rPr>
                <w:b/>
                <w:sz w:val="16"/>
              </w:rPr>
              <w:t>Initial acceptance criterion</w:t>
            </w:r>
          </w:p>
        </w:tc>
      </w:tr>
      <w:tr w:rsidR="00F67C1E" w14:paraId="104C3B35" w14:textId="77777777">
        <w:trPr>
          <w:jc w:val="center"/>
        </w:trPr>
        <w:tc>
          <w:tcPr>
            <w:tcW w:w="2016" w:type="dxa"/>
            <w:vAlign w:val="center"/>
          </w:tcPr>
          <w:p w14:paraId="67505988" w14:textId="77777777" w:rsidR="00F67C1E" w:rsidRDefault="006E41C2">
            <w:pPr>
              <w:spacing w:after="0"/>
            </w:pPr>
            <w:r>
              <w:rPr>
                <w:sz w:val="16"/>
              </w:rPr>
              <w:t>Coverage / SINR</w:t>
            </w:r>
          </w:p>
        </w:tc>
        <w:tc>
          <w:tcPr>
            <w:tcW w:w="4032" w:type="dxa"/>
            <w:vAlign w:val="center"/>
          </w:tcPr>
          <w:p w14:paraId="10879891" w14:textId="77777777" w:rsidR="00F67C1E" w:rsidRDefault="006E41C2">
            <w:pPr>
              <w:spacing w:after="0"/>
            </w:pPr>
            <w:r>
              <w:rPr>
                <w:sz w:val="16"/>
              </w:rPr>
              <w:t>GIS prediction, drive/walk tests and indoor surveys</w:t>
            </w:r>
          </w:p>
        </w:tc>
        <w:tc>
          <w:tcPr>
            <w:tcW w:w="3888" w:type="dxa"/>
            <w:vAlign w:val="center"/>
          </w:tcPr>
          <w:p w14:paraId="3CF4A434" w14:textId="77777777" w:rsidR="00F67C1E" w:rsidRDefault="006E41C2">
            <w:pPr>
              <w:spacing w:after="0"/>
            </w:pPr>
            <w:r>
              <w:rPr>
                <w:sz w:val="16"/>
              </w:rPr>
              <w:t>Meet agreed coverage target in priority areas; no critical-route gaps</w:t>
            </w:r>
          </w:p>
        </w:tc>
      </w:tr>
      <w:tr w:rsidR="00F67C1E" w14:paraId="70FD9F8A" w14:textId="77777777">
        <w:trPr>
          <w:jc w:val="center"/>
        </w:trPr>
        <w:tc>
          <w:tcPr>
            <w:tcW w:w="2016" w:type="dxa"/>
            <w:vAlign w:val="center"/>
          </w:tcPr>
          <w:p w14:paraId="57880B56" w14:textId="77777777" w:rsidR="00F67C1E" w:rsidRDefault="006E41C2">
            <w:pPr>
              <w:spacing w:after="0"/>
            </w:pPr>
            <w:r>
              <w:rPr>
                <w:sz w:val="16"/>
              </w:rPr>
              <w:t>Throughput / capacity</w:t>
            </w:r>
          </w:p>
        </w:tc>
        <w:tc>
          <w:tcPr>
            <w:tcW w:w="4032" w:type="dxa"/>
            <w:vAlign w:val="center"/>
          </w:tcPr>
          <w:p w14:paraId="1927CD18" w14:textId="77777777" w:rsidR="00F67C1E" w:rsidRDefault="006E41C2">
            <w:pPr>
              <w:spacing w:after="0"/>
            </w:pPr>
            <w:r>
              <w:rPr>
                <w:sz w:val="16"/>
              </w:rPr>
              <w:t>Load test and cell-level traffic simulation</w:t>
            </w:r>
          </w:p>
        </w:tc>
        <w:tc>
          <w:tcPr>
            <w:tcW w:w="3888" w:type="dxa"/>
            <w:vAlign w:val="center"/>
          </w:tcPr>
          <w:p w14:paraId="26F3C5F2" w14:textId="77777777" w:rsidR="00F67C1E" w:rsidRDefault="006E41C2">
            <w:pPr>
              <w:spacing w:after="0"/>
            </w:pPr>
            <w:r>
              <w:rPr>
                <w:sz w:val="16"/>
              </w:rPr>
              <w:t>Busy-hour utilization normally ≤70%; planned user-rate targets met</w:t>
            </w:r>
          </w:p>
        </w:tc>
      </w:tr>
      <w:tr w:rsidR="00F67C1E" w14:paraId="6E1B433F" w14:textId="77777777">
        <w:trPr>
          <w:jc w:val="center"/>
        </w:trPr>
        <w:tc>
          <w:tcPr>
            <w:tcW w:w="2016" w:type="dxa"/>
            <w:vAlign w:val="center"/>
          </w:tcPr>
          <w:p w14:paraId="4CDE6E0A" w14:textId="77777777" w:rsidR="00F67C1E" w:rsidRDefault="006E41C2">
            <w:pPr>
              <w:spacing w:after="0"/>
            </w:pPr>
            <w:r>
              <w:rPr>
                <w:sz w:val="16"/>
              </w:rPr>
              <w:t>Latency / packet loss</w:t>
            </w:r>
          </w:p>
        </w:tc>
        <w:tc>
          <w:tcPr>
            <w:tcW w:w="4032" w:type="dxa"/>
            <w:vAlign w:val="center"/>
          </w:tcPr>
          <w:p w14:paraId="0C3047AF" w14:textId="77777777" w:rsidR="00F67C1E" w:rsidRDefault="006E41C2">
            <w:pPr>
              <w:spacing w:after="0"/>
            </w:pPr>
            <w:r>
              <w:rPr>
                <w:sz w:val="16"/>
              </w:rPr>
              <w:t>End-to-end probes and application test traffic</w:t>
            </w:r>
          </w:p>
        </w:tc>
        <w:tc>
          <w:tcPr>
            <w:tcW w:w="3888" w:type="dxa"/>
            <w:vAlign w:val="center"/>
          </w:tcPr>
          <w:p w14:paraId="333AB414" w14:textId="77777777" w:rsidR="00F67C1E" w:rsidRDefault="006E41C2">
            <w:pPr>
              <w:spacing w:after="0"/>
            </w:pPr>
            <w:r>
              <w:rPr>
                <w:sz w:val="16"/>
              </w:rPr>
              <w:t>Application-specific targets met under normal and stress conditions</w:t>
            </w:r>
          </w:p>
        </w:tc>
      </w:tr>
      <w:tr w:rsidR="00F67C1E" w14:paraId="528C0AFF" w14:textId="77777777">
        <w:trPr>
          <w:jc w:val="center"/>
        </w:trPr>
        <w:tc>
          <w:tcPr>
            <w:tcW w:w="2016" w:type="dxa"/>
            <w:vAlign w:val="center"/>
          </w:tcPr>
          <w:p w14:paraId="26EFBBE1" w14:textId="77777777" w:rsidR="00F67C1E" w:rsidRDefault="006E41C2">
            <w:pPr>
              <w:spacing w:after="0"/>
            </w:pPr>
            <w:r>
              <w:rPr>
                <w:sz w:val="16"/>
              </w:rPr>
              <w:t>Reliability / handover</w:t>
            </w:r>
          </w:p>
        </w:tc>
        <w:tc>
          <w:tcPr>
            <w:tcW w:w="4032" w:type="dxa"/>
            <w:vAlign w:val="center"/>
          </w:tcPr>
          <w:p w14:paraId="5607611B" w14:textId="77777777" w:rsidR="00F67C1E" w:rsidRDefault="006E41C2">
            <w:pPr>
              <w:spacing w:after="0"/>
            </w:pPr>
            <w:r>
              <w:rPr>
                <w:sz w:val="16"/>
              </w:rPr>
              <w:t>Route tests, failure injection and event logs</w:t>
            </w:r>
          </w:p>
        </w:tc>
        <w:tc>
          <w:tcPr>
            <w:tcW w:w="3888" w:type="dxa"/>
            <w:vAlign w:val="center"/>
          </w:tcPr>
          <w:p w14:paraId="742535C0" w14:textId="77777777" w:rsidR="00F67C1E" w:rsidRDefault="006E41C2">
            <w:pPr>
              <w:spacing w:after="0"/>
            </w:pPr>
            <w:r>
              <w:rPr>
                <w:sz w:val="16"/>
              </w:rPr>
              <w:t>No unacceptable interruption; critical-service target demonstrated</w:t>
            </w:r>
          </w:p>
        </w:tc>
      </w:tr>
      <w:tr w:rsidR="00F67C1E" w14:paraId="7D2BE607" w14:textId="77777777">
        <w:trPr>
          <w:jc w:val="center"/>
        </w:trPr>
        <w:tc>
          <w:tcPr>
            <w:tcW w:w="2016" w:type="dxa"/>
            <w:vAlign w:val="center"/>
          </w:tcPr>
          <w:p w14:paraId="618EC967" w14:textId="77777777" w:rsidR="00F67C1E" w:rsidRDefault="006E41C2">
            <w:pPr>
              <w:spacing w:after="0"/>
            </w:pPr>
            <w:r>
              <w:rPr>
                <w:sz w:val="16"/>
              </w:rPr>
              <w:t>Energy</w:t>
            </w:r>
          </w:p>
        </w:tc>
        <w:tc>
          <w:tcPr>
            <w:tcW w:w="4032" w:type="dxa"/>
            <w:vAlign w:val="center"/>
          </w:tcPr>
          <w:p w14:paraId="3DD15C6B" w14:textId="77777777" w:rsidR="00F67C1E" w:rsidRDefault="006E41C2">
            <w:pPr>
              <w:spacing w:after="0"/>
            </w:pPr>
            <w:r>
              <w:rPr>
                <w:sz w:val="16"/>
              </w:rPr>
              <w:t>Site power meters and traffic counters</w:t>
            </w:r>
          </w:p>
        </w:tc>
        <w:tc>
          <w:tcPr>
            <w:tcW w:w="3888" w:type="dxa"/>
            <w:vAlign w:val="center"/>
          </w:tcPr>
          <w:p w14:paraId="23D35335" w14:textId="77777777" w:rsidR="00F67C1E" w:rsidRDefault="006E41C2">
            <w:pPr>
              <w:spacing w:after="0"/>
            </w:pPr>
            <w:r>
              <w:rPr>
                <w:sz w:val="16"/>
              </w:rPr>
              <w:t>Track kWh/GB and demonstrate improvement without KPI regression</w:t>
            </w:r>
          </w:p>
        </w:tc>
      </w:tr>
      <w:tr w:rsidR="00F67C1E" w14:paraId="51BB93C6" w14:textId="77777777">
        <w:trPr>
          <w:jc w:val="center"/>
        </w:trPr>
        <w:tc>
          <w:tcPr>
            <w:tcW w:w="2016" w:type="dxa"/>
            <w:vAlign w:val="center"/>
          </w:tcPr>
          <w:p w14:paraId="18248937" w14:textId="77777777" w:rsidR="00F67C1E" w:rsidRDefault="006E41C2">
            <w:pPr>
              <w:spacing w:after="0"/>
            </w:pPr>
            <w:r>
              <w:rPr>
                <w:sz w:val="16"/>
              </w:rPr>
              <w:t>Security</w:t>
            </w:r>
          </w:p>
        </w:tc>
        <w:tc>
          <w:tcPr>
            <w:tcW w:w="4032" w:type="dxa"/>
            <w:vAlign w:val="center"/>
          </w:tcPr>
          <w:p w14:paraId="4CB0C165" w14:textId="77777777" w:rsidR="00F67C1E" w:rsidRDefault="006E41C2">
            <w:pPr>
              <w:spacing w:after="0"/>
            </w:pPr>
            <w:r>
              <w:rPr>
                <w:sz w:val="16"/>
              </w:rPr>
              <w:t>Penetration testing, configuration review and incident exercises</w:t>
            </w:r>
          </w:p>
        </w:tc>
        <w:tc>
          <w:tcPr>
            <w:tcW w:w="3888" w:type="dxa"/>
            <w:vAlign w:val="center"/>
          </w:tcPr>
          <w:p w14:paraId="33F8254C" w14:textId="77777777" w:rsidR="00F67C1E" w:rsidRDefault="006E41C2">
            <w:pPr>
              <w:spacing w:after="0"/>
            </w:pPr>
            <w:r>
              <w:rPr>
                <w:sz w:val="16"/>
              </w:rPr>
              <w:t>Critical findings remediated before production</w:t>
            </w:r>
          </w:p>
        </w:tc>
      </w:tr>
    </w:tbl>
    <w:p w14:paraId="2420F17E" w14:textId="77777777" w:rsidR="00F67C1E" w:rsidRDefault="00F67C1E"/>
    <w:p w14:paraId="1EDD2B18" w14:textId="77777777" w:rsidR="00F67C1E" w:rsidRDefault="006E41C2">
      <w:pPr>
        <w:pStyle w:val="Heading2"/>
      </w:pPr>
      <w:r>
        <w:t>Design Decision 5</w:t>
      </w:r>
    </w:p>
    <w:p w14:paraId="25CAF3AA" w14:textId="77777777" w:rsidR="00F67C1E" w:rsidRDefault="006E41C2">
      <w:r>
        <w:t>The components operate as a coordinated system: the radio layer provides coverage and capacity, the 5G Core authenticates users and routes sessions, slices protect different service needs, edge nodes reduce application path length, AI adapts resources to demand, and security/resilience measures protect availability. 5G capabilities form the implementable foundation; AI-native networking and ISAC are future-facing 6G provisions requiring standards, trials and validation.</w:t>
      </w:r>
    </w:p>
    <w:p w14:paraId="75F28038" w14:textId="77777777" w:rsidR="00F67C1E" w:rsidRDefault="006E41C2">
      <w:pPr>
        <w:pStyle w:val="Heading1"/>
      </w:pPr>
      <w:r>
        <w:t>STAGE 6 – VALIDATE THE DESIGN AND MAKE THE FINAL DEPLOYMENT DECISION</w:t>
      </w:r>
    </w:p>
    <w:p w14:paraId="732DDEC6" w14:textId="77777777" w:rsidR="00F67C1E" w:rsidRDefault="006E41C2">
      <w:pPr>
        <w:pStyle w:val="Heading2"/>
      </w:pPr>
      <w:r>
        <w:t>26. Scenario validation</w:t>
      </w:r>
    </w:p>
    <w:tbl>
      <w:tblPr>
        <w:tblStyle w:val="TableGrid"/>
        <w:tblW w:w="0" w:type="auto"/>
        <w:jc w:val="center"/>
        <w:tblLook w:val="04A0" w:firstRow="1" w:lastRow="0" w:firstColumn="1" w:lastColumn="0" w:noHBand="0" w:noVBand="1"/>
      </w:tblPr>
      <w:tblGrid>
        <w:gridCol w:w="1872"/>
        <w:gridCol w:w="2592"/>
        <w:gridCol w:w="3312"/>
        <w:gridCol w:w="2304"/>
      </w:tblGrid>
      <w:tr w:rsidR="00F67C1E" w14:paraId="52618B05" w14:textId="77777777">
        <w:trPr>
          <w:jc w:val="center"/>
        </w:trPr>
        <w:tc>
          <w:tcPr>
            <w:tcW w:w="1872" w:type="dxa"/>
            <w:shd w:val="clear" w:color="auto" w:fill="D9EAF7"/>
            <w:vAlign w:val="center"/>
          </w:tcPr>
          <w:p w14:paraId="41C84A7D" w14:textId="77777777" w:rsidR="00F67C1E" w:rsidRDefault="006E41C2">
            <w:pPr>
              <w:spacing w:after="0"/>
            </w:pPr>
            <w:r>
              <w:rPr>
                <w:b/>
                <w:sz w:val="16"/>
              </w:rPr>
              <w:t>Scenario</w:t>
            </w:r>
          </w:p>
        </w:tc>
        <w:tc>
          <w:tcPr>
            <w:tcW w:w="2592" w:type="dxa"/>
            <w:shd w:val="clear" w:color="auto" w:fill="D9EAF7"/>
            <w:vAlign w:val="center"/>
          </w:tcPr>
          <w:p w14:paraId="3BDE814A" w14:textId="77777777" w:rsidR="00F67C1E" w:rsidRDefault="006E41C2">
            <w:pPr>
              <w:spacing w:after="0"/>
            </w:pPr>
            <w:r>
              <w:rPr>
                <w:b/>
                <w:sz w:val="16"/>
              </w:rPr>
              <w:t>Expected network stress</w:t>
            </w:r>
          </w:p>
        </w:tc>
        <w:tc>
          <w:tcPr>
            <w:tcW w:w="3312" w:type="dxa"/>
            <w:shd w:val="clear" w:color="auto" w:fill="D9EAF7"/>
            <w:vAlign w:val="center"/>
          </w:tcPr>
          <w:p w14:paraId="6212D297" w14:textId="77777777" w:rsidR="00F67C1E" w:rsidRDefault="006E41C2">
            <w:pPr>
              <w:spacing w:after="0"/>
            </w:pPr>
            <w:r>
              <w:rPr>
                <w:b/>
                <w:sz w:val="16"/>
              </w:rPr>
              <w:t>Proposed response</w:t>
            </w:r>
          </w:p>
        </w:tc>
        <w:tc>
          <w:tcPr>
            <w:tcW w:w="2304" w:type="dxa"/>
            <w:shd w:val="clear" w:color="auto" w:fill="D9EAF7"/>
            <w:vAlign w:val="center"/>
          </w:tcPr>
          <w:p w14:paraId="0725DB7A" w14:textId="77777777" w:rsidR="00F67C1E" w:rsidRDefault="006E41C2">
            <w:pPr>
              <w:spacing w:after="0"/>
            </w:pPr>
            <w:r>
              <w:rPr>
                <w:b/>
                <w:sz w:val="16"/>
              </w:rPr>
              <w:t>Pass/fail evidence</w:t>
            </w:r>
          </w:p>
        </w:tc>
      </w:tr>
      <w:tr w:rsidR="00F67C1E" w14:paraId="42E484E1" w14:textId="77777777">
        <w:trPr>
          <w:jc w:val="center"/>
        </w:trPr>
        <w:tc>
          <w:tcPr>
            <w:tcW w:w="1872" w:type="dxa"/>
            <w:vAlign w:val="center"/>
          </w:tcPr>
          <w:p w14:paraId="031F2566" w14:textId="77777777" w:rsidR="00F67C1E" w:rsidRDefault="006E41C2">
            <w:pPr>
              <w:spacing w:after="0"/>
            </w:pPr>
            <w:r>
              <w:rPr>
                <w:sz w:val="16"/>
              </w:rPr>
              <w:t>Peak-hour congestion</w:t>
            </w:r>
          </w:p>
        </w:tc>
        <w:tc>
          <w:tcPr>
            <w:tcW w:w="2592" w:type="dxa"/>
            <w:vAlign w:val="center"/>
          </w:tcPr>
          <w:p w14:paraId="5CEA60B7" w14:textId="77777777" w:rsidR="00F67C1E" w:rsidRDefault="006E41C2">
            <w:pPr>
              <w:spacing w:after="0"/>
            </w:pPr>
            <w:r>
              <w:rPr>
                <w:sz w:val="16"/>
              </w:rPr>
              <w:t>PRB utilization rises, throughput falls and queues/latency increase</w:t>
            </w:r>
          </w:p>
        </w:tc>
        <w:tc>
          <w:tcPr>
            <w:tcW w:w="3312" w:type="dxa"/>
            <w:vAlign w:val="center"/>
          </w:tcPr>
          <w:p w14:paraId="268D4232" w14:textId="77777777" w:rsidR="00F67C1E" w:rsidRDefault="006E41C2">
            <w:pPr>
              <w:spacing w:after="0"/>
            </w:pPr>
            <w:r>
              <w:rPr>
                <w:sz w:val="16"/>
              </w:rPr>
              <w:t>AI traffic prediction, load balancing, temporary capacity activation and QoS prioritization</w:t>
            </w:r>
          </w:p>
        </w:tc>
        <w:tc>
          <w:tcPr>
            <w:tcW w:w="2304" w:type="dxa"/>
            <w:vAlign w:val="center"/>
          </w:tcPr>
          <w:p w14:paraId="1431505C" w14:textId="77777777" w:rsidR="00F67C1E" w:rsidRDefault="006E41C2">
            <w:pPr>
              <w:spacing w:after="0"/>
            </w:pPr>
            <w:r>
              <w:rPr>
                <w:sz w:val="16"/>
              </w:rPr>
              <w:t>Utilization returns toward ≤70% after mitigation; eMBB degrades gracefully while critical services meet their limits</w:t>
            </w:r>
          </w:p>
        </w:tc>
      </w:tr>
      <w:tr w:rsidR="00F67C1E" w14:paraId="0A0156F3" w14:textId="77777777">
        <w:trPr>
          <w:jc w:val="center"/>
        </w:trPr>
        <w:tc>
          <w:tcPr>
            <w:tcW w:w="1872" w:type="dxa"/>
            <w:vAlign w:val="center"/>
          </w:tcPr>
          <w:p w14:paraId="53CA9310" w14:textId="77777777" w:rsidR="00F67C1E" w:rsidRDefault="006E41C2">
            <w:pPr>
              <w:spacing w:after="0"/>
            </w:pPr>
            <w:r>
              <w:rPr>
                <w:sz w:val="16"/>
              </w:rPr>
              <w:t>Fibre/backhaul outage</w:t>
            </w:r>
          </w:p>
        </w:tc>
        <w:tc>
          <w:tcPr>
            <w:tcW w:w="2592" w:type="dxa"/>
            <w:vAlign w:val="center"/>
          </w:tcPr>
          <w:p w14:paraId="1D78B929" w14:textId="77777777" w:rsidR="00F67C1E" w:rsidRDefault="006E41C2">
            <w:pPr>
              <w:spacing w:after="0"/>
            </w:pPr>
            <w:r>
              <w:rPr>
                <w:sz w:val="16"/>
              </w:rPr>
              <w:t>Some sites lose core connectivity or experience high latency</w:t>
            </w:r>
          </w:p>
        </w:tc>
        <w:tc>
          <w:tcPr>
            <w:tcW w:w="3312" w:type="dxa"/>
            <w:vAlign w:val="center"/>
          </w:tcPr>
          <w:p w14:paraId="3B642666" w14:textId="77777777" w:rsidR="00F67C1E" w:rsidRDefault="006E41C2">
            <w:pPr>
              <w:spacing w:after="0"/>
            </w:pPr>
            <w:r>
              <w:rPr>
                <w:sz w:val="16"/>
              </w:rPr>
              <w:t>Diverse route/microwave backup, local edge continuity and redundant core paths</w:t>
            </w:r>
          </w:p>
        </w:tc>
        <w:tc>
          <w:tcPr>
            <w:tcW w:w="2304" w:type="dxa"/>
            <w:vAlign w:val="center"/>
          </w:tcPr>
          <w:p w14:paraId="0C21DBFE" w14:textId="77777777" w:rsidR="00F67C1E" w:rsidRDefault="006E41C2">
            <w:pPr>
              <w:spacing w:after="0"/>
            </w:pPr>
            <w:r>
              <w:rPr>
                <w:sz w:val="16"/>
              </w:rPr>
              <w:t>Critical services remain available within the agreed recovery time; outage and failover logs confirm result</w:t>
            </w:r>
          </w:p>
        </w:tc>
      </w:tr>
      <w:tr w:rsidR="00F67C1E" w14:paraId="5C7F9D68" w14:textId="77777777">
        <w:trPr>
          <w:jc w:val="center"/>
        </w:trPr>
        <w:tc>
          <w:tcPr>
            <w:tcW w:w="1872" w:type="dxa"/>
            <w:vAlign w:val="center"/>
          </w:tcPr>
          <w:p w14:paraId="70715A2D" w14:textId="77777777" w:rsidR="00F67C1E" w:rsidRDefault="006E41C2">
            <w:pPr>
              <w:spacing w:after="0"/>
            </w:pPr>
            <w:r>
              <w:rPr>
                <w:sz w:val="16"/>
              </w:rPr>
              <w:t>Emergency demand spike</w:t>
            </w:r>
          </w:p>
        </w:tc>
        <w:tc>
          <w:tcPr>
            <w:tcW w:w="2592" w:type="dxa"/>
            <w:vAlign w:val="center"/>
          </w:tcPr>
          <w:p w14:paraId="479D6F80" w14:textId="77777777" w:rsidR="00F67C1E" w:rsidRDefault="006E41C2">
            <w:pPr>
              <w:spacing w:after="0"/>
            </w:pPr>
            <w:r>
              <w:rPr>
                <w:sz w:val="16"/>
              </w:rPr>
              <w:t>Sudden concentrated calls/data and public-safety demand</w:t>
            </w:r>
          </w:p>
        </w:tc>
        <w:tc>
          <w:tcPr>
            <w:tcW w:w="3312" w:type="dxa"/>
            <w:vAlign w:val="center"/>
          </w:tcPr>
          <w:p w14:paraId="7DCB64C7" w14:textId="77777777" w:rsidR="00F67C1E" w:rsidRDefault="006E41C2">
            <w:pPr>
              <w:spacing w:after="0"/>
            </w:pPr>
            <w:r>
              <w:rPr>
                <w:sz w:val="16"/>
              </w:rPr>
              <w:t>Priority/pre-emption, emergency slice, access control and temporary cells where possible</w:t>
            </w:r>
          </w:p>
        </w:tc>
        <w:tc>
          <w:tcPr>
            <w:tcW w:w="2304" w:type="dxa"/>
            <w:vAlign w:val="center"/>
          </w:tcPr>
          <w:p w14:paraId="7EE619FB" w14:textId="77777777" w:rsidR="00F67C1E" w:rsidRDefault="006E41C2">
            <w:pPr>
              <w:spacing w:after="0"/>
            </w:pPr>
            <w:r>
              <w:rPr>
                <w:sz w:val="16"/>
              </w:rPr>
              <w:t>Public-safety sessions remain accessible; noncritical traffic is rate-limited if needed</w:t>
            </w:r>
          </w:p>
        </w:tc>
      </w:tr>
    </w:tbl>
    <w:p w14:paraId="26C675ED" w14:textId="77777777" w:rsidR="00F67C1E" w:rsidRDefault="00F67C1E"/>
    <w:p w14:paraId="26A6C217" w14:textId="77777777" w:rsidR="00F67C1E" w:rsidRDefault="006E41C2">
      <w:pPr>
        <w:pStyle w:val="Heading2"/>
      </w:pPr>
      <w:r>
        <w:t>27. Specification-verification table</w:t>
      </w:r>
    </w:p>
    <w:tbl>
      <w:tblPr>
        <w:tblStyle w:val="TableGrid"/>
        <w:tblW w:w="0" w:type="auto"/>
        <w:jc w:val="center"/>
        <w:tblLook w:val="04A0" w:firstRow="1" w:lastRow="0" w:firstColumn="1" w:lastColumn="0" w:noHBand="0" w:noVBand="1"/>
      </w:tblPr>
      <w:tblGrid>
        <w:gridCol w:w="2088"/>
        <w:gridCol w:w="3024"/>
        <w:gridCol w:w="3312"/>
        <w:gridCol w:w="1656"/>
      </w:tblGrid>
      <w:tr w:rsidR="00F67C1E" w14:paraId="46E5FA36" w14:textId="77777777">
        <w:trPr>
          <w:jc w:val="center"/>
        </w:trPr>
        <w:tc>
          <w:tcPr>
            <w:tcW w:w="2088" w:type="dxa"/>
            <w:shd w:val="clear" w:color="auto" w:fill="D9EAF7"/>
            <w:vAlign w:val="center"/>
          </w:tcPr>
          <w:p w14:paraId="6670C0A6" w14:textId="77777777" w:rsidR="00F67C1E" w:rsidRDefault="006E41C2">
            <w:pPr>
              <w:spacing w:after="0"/>
            </w:pPr>
            <w:r>
              <w:rPr>
                <w:b/>
                <w:sz w:val="15"/>
              </w:rPr>
              <w:t>Requirement</w:t>
            </w:r>
          </w:p>
        </w:tc>
        <w:tc>
          <w:tcPr>
            <w:tcW w:w="3024" w:type="dxa"/>
            <w:shd w:val="clear" w:color="auto" w:fill="D9EAF7"/>
            <w:vAlign w:val="center"/>
          </w:tcPr>
          <w:p w14:paraId="0E9B8769" w14:textId="77777777" w:rsidR="00F67C1E" w:rsidRDefault="006E41C2">
            <w:pPr>
              <w:spacing w:after="0"/>
            </w:pPr>
            <w:r>
              <w:rPr>
                <w:b/>
                <w:sz w:val="15"/>
              </w:rPr>
              <w:t>Design response</w:t>
            </w:r>
          </w:p>
        </w:tc>
        <w:tc>
          <w:tcPr>
            <w:tcW w:w="3312" w:type="dxa"/>
            <w:shd w:val="clear" w:color="auto" w:fill="D9EAF7"/>
            <w:vAlign w:val="center"/>
          </w:tcPr>
          <w:p w14:paraId="7FA67838" w14:textId="77777777" w:rsidR="00F67C1E" w:rsidRDefault="006E41C2">
            <w:pPr>
              <w:spacing w:after="0"/>
            </w:pPr>
            <w:r>
              <w:rPr>
                <w:b/>
                <w:sz w:val="15"/>
              </w:rPr>
              <w:t>Evidence / verification</w:t>
            </w:r>
          </w:p>
        </w:tc>
        <w:tc>
          <w:tcPr>
            <w:tcW w:w="1656" w:type="dxa"/>
            <w:shd w:val="clear" w:color="auto" w:fill="D9EAF7"/>
            <w:vAlign w:val="center"/>
          </w:tcPr>
          <w:p w14:paraId="305EFB93" w14:textId="77777777" w:rsidR="00F67C1E" w:rsidRDefault="006E41C2">
            <w:pPr>
              <w:spacing w:after="0"/>
            </w:pPr>
            <w:r>
              <w:rPr>
                <w:b/>
                <w:sz w:val="15"/>
              </w:rPr>
              <w:t>Status</w:t>
            </w:r>
          </w:p>
        </w:tc>
      </w:tr>
      <w:tr w:rsidR="00F67C1E" w14:paraId="054019CE" w14:textId="77777777">
        <w:trPr>
          <w:jc w:val="center"/>
        </w:trPr>
        <w:tc>
          <w:tcPr>
            <w:tcW w:w="2088" w:type="dxa"/>
            <w:vAlign w:val="center"/>
          </w:tcPr>
          <w:p w14:paraId="7FBCD237" w14:textId="77777777" w:rsidR="00F67C1E" w:rsidRDefault="006E41C2">
            <w:pPr>
              <w:spacing w:after="0"/>
            </w:pPr>
            <w:r>
              <w:rPr>
                <w:sz w:val="15"/>
              </w:rPr>
              <w:t>Coverage across six states</w:t>
            </w:r>
          </w:p>
        </w:tc>
        <w:tc>
          <w:tcPr>
            <w:tcW w:w="3024" w:type="dxa"/>
            <w:vAlign w:val="center"/>
          </w:tcPr>
          <w:p w14:paraId="09D977B4" w14:textId="77777777" w:rsidR="00F67C1E" w:rsidRDefault="006E41C2">
            <w:pPr>
              <w:spacing w:after="0"/>
            </w:pPr>
            <w:r>
              <w:rPr>
                <w:sz w:val="15"/>
              </w:rPr>
              <w:t>Low-band macro layer and state-specific rollout</w:t>
            </w:r>
          </w:p>
        </w:tc>
        <w:tc>
          <w:tcPr>
            <w:tcW w:w="3312" w:type="dxa"/>
            <w:vAlign w:val="center"/>
          </w:tcPr>
          <w:p w14:paraId="76D1E145" w14:textId="77777777" w:rsidR="00F67C1E" w:rsidRDefault="006E41C2">
            <w:pPr>
              <w:spacing w:after="0"/>
            </w:pPr>
            <w:r>
              <w:rPr>
                <w:sz w:val="15"/>
              </w:rPr>
              <w:t>GIS prediction, field survey and coverage maps</w:t>
            </w:r>
          </w:p>
        </w:tc>
        <w:tc>
          <w:tcPr>
            <w:tcW w:w="1656" w:type="dxa"/>
            <w:vAlign w:val="center"/>
          </w:tcPr>
          <w:p w14:paraId="6CBC0CB3" w14:textId="77777777" w:rsidR="00F67C1E" w:rsidRDefault="006E41C2">
            <w:pPr>
              <w:spacing w:after="0"/>
            </w:pPr>
            <w:r>
              <w:rPr>
                <w:sz w:val="15"/>
              </w:rPr>
              <w:t>Proposed; field validation required</w:t>
            </w:r>
          </w:p>
        </w:tc>
      </w:tr>
      <w:tr w:rsidR="00F67C1E" w14:paraId="15F31AC1" w14:textId="77777777">
        <w:trPr>
          <w:jc w:val="center"/>
        </w:trPr>
        <w:tc>
          <w:tcPr>
            <w:tcW w:w="2088" w:type="dxa"/>
            <w:vAlign w:val="center"/>
          </w:tcPr>
          <w:p w14:paraId="072AA12C" w14:textId="77777777" w:rsidR="00F67C1E" w:rsidRDefault="006E41C2">
            <w:pPr>
              <w:spacing w:after="0"/>
            </w:pPr>
            <w:r>
              <w:rPr>
                <w:sz w:val="15"/>
              </w:rPr>
              <w:t>Capacity for busy-hour demand</w:t>
            </w:r>
          </w:p>
        </w:tc>
        <w:tc>
          <w:tcPr>
            <w:tcW w:w="3024" w:type="dxa"/>
            <w:vAlign w:val="center"/>
          </w:tcPr>
          <w:p w14:paraId="0975C458" w14:textId="77777777" w:rsidR="00F67C1E" w:rsidRDefault="006E41C2">
            <w:pPr>
              <w:spacing w:after="0"/>
            </w:pPr>
            <w:r>
              <w:rPr>
                <w:sz w:val="15"/>
              </w:rPr>
              <w:t>Mid-band, massive MIMO and hotspot small cells</w:t>
            </w:r>
          </w:p>
        </w:tc>
        <w:tc>
          <w:tcPr>
            <w:tcW w:w="3312" w:type="dxa"/>
            <w:vAlign w:val="center"/>
          </w:tcPr>
          <w:p w14:paraId="05FA0FA8" w14:textId="77777777" w:rsidR="00F67C1E" w:rsidRDefault="006E41C2">
            <w:pPr>
              <w:spacing w:after="0"/>
            </w:pPr>
            <w:r>
              <w:rPr>
                <w:sz w:val="15"/>
              </w:rPr>
              <w:t>Traffic model and load testing</w:t>
            </w:r>
          </w:p>
        </w:tc>
        <w:tc>
          <w:tcPr>
            <w:tcW w:w="1656" w:type="dxa"/>
            <w:vAlign w:val="center"/>
          </w:tcPr>
          <w:p w14:paraId="65374F89" w14:textId="77777777" w:rsidR="00F67C1E" w:rsidRDefault="006E41C2">
            <w:pPr>
              <w:spacing w:after="0"/>
            </w:pPr>
            <w:r>
              <w:rPr>
                <w:sz w:val="15"/>
              </w:rPr>
              <w:t>Illustrative calculation completed</w:t>
            </w:r>
          </w:p>
        </w:tc>
      </w:tr>
      <w:tr w:rsidR="00F67C1E" w14:paraId="015207C2" w14:textId="77777777">
        <w:trPr>
          <w:jc w:val="center"/>
        </w:trPr>
        <w:tc>
          <w:tcPr>
            <w:tcW w:w="2088" w:type="dxa"/>
            <w:vAlign w:val="center"/>
          </w:tcPr>
          <w:p w14:paraId="2A562BBE" w14:textId="77777777" w:rsidR="00F67C1E" w:rsidRDefault="006E41C2">
            <w:pPr>
              <w:spacing w:after="0"/>
            </w:pPr>
            <w:r>
              <w:rPr>
                <w:sz w:val="15"/>
              </w:rPr>
              <w:t>2% blocking target</w:t>
            </w:r>
          </w:p>
        </w:tc>
        <w:tc>
          <w:tcPr>
            <w:tcW w:w="3024" w:type="dxa"/>
            <w:vAlign w:val="center"/>
          </w:tcPr>
          <w:p w14:paraId="46D8D264" w14:textId="77777777" w:rsidR="00F67C1E" w:rsidRDefault="006E41C2">
            <w:pPr>
              <w:spacing w:after="0"/>
            </w:pPr>
            <w:r>
              <w:rPr>
                <w:sz w:val="15"/>
              </w:rPr>
              <w:t>Erlang B dimensioning example</w:t>
            </w:r>
          </w:p>
        </w:tc>
        <w:tc>
          <w:tcPr>
            <w:tcW w:w="3312" w:type="dxa"/>
            <w:vAlign w:val="center"/>
          </w:tcPr>
          <w:p w14:paraId="070C3347" w14:textId="77777777" w:rsidR="00F67C1E" w:rsidRDefault="006E41C2">
            <w:pPr>
              <w:spacing w:after="0"/>
            </w:pPr>
            <w:r>
              <w:rPr>
                <w:sz w:val="15"/>
              </w:rPr>
              <w:t>Recompute with actual subscriber and channel inputs</w:t>
            </w:r>
          </w:p>
        </w:tc>
        <w:tc>
          <w:tcPr>
            <w:tcW w:w="1656" w:type="dxa"/>
            <w:vAlign w:val="center"/>
          </w:tcPr>
          <w:p w14:paraId="7A17E250" w14:textId="77777777" w:rsidR="00F67C1E" w:rsidRDefault="006E41C2">
            <w:pPr>
              <w:spacing w:after="0"/>
            </w:pPr>
            <w:r>
              <w:rPr>
                <w:sz w:val="15"/>
              </w:rPr>
              <w:t>Illustrative only; input data missing</w:t>
            </w:r>
          </w:p>
        </w:tc>
      </w:tr>
      <w:tr w:rsidR="00F67C1E" w14:paraId="510E9E98" w14:textId="77777777">
        <w:trPr>
          <w:jc w:val="center"/>
        </w:trPr>
        <w:tc>
          <w:tcPr>
            <w:tcW w:w="2088" w:type="dxa"/>
            <w:vAlign w:val="center"/>
          </w:tcPr>
          <w:p w14:paraId="43005825" w14:textId="77777777" w:rsidR="00F67C1E" w:rsidRDefault="006E41C2">
            <w:pPr>
              <w:spacing w:after="0"/>
            </w:pPr>
            <w:r>
              <w:rPr>
                <w:sz w:val="15"/>
              </w:rPr>
              <w:t>Low-latency services</w:t>
            </w:r>
          </w:p>
        </w:tc>
        <w:tc>
          <w:tcPr>
            <w:tcW w:w="3024" w:type="dxa"/>
            <w:vAlign w:val="center"/>
          </w:tcPr>
          <w:p w14:paraId="7F4265E5" w14:textId="77777777" w:rsidR="00F67C1E" w:rsidRDefault="006E41C2">
            <w:pPr>
              <w:spacing w:after="0"/>
            </w:pPr>
            <w:r>
              <w:rPr>
                <w:sz w:val="15"/>
              </w:rPr>
              <w:t>Local UPF/edge and URLLC slice</w:t>
            </w:r>
          </w:p>
        </w:tc>
        <w:tc>
          <w:tcPr>
            <w:tcW w:w="3312" w:type="dxa"/>
            <w:vAlign w:val="center"/>
          </w:tcPr>
          <w:p w14:paraId="314C016C" w14:textId="77777777" w:rsidR="00F67C1E" w:rsidRDefault="006E41C2">
            <w:pPr>
              <w:spacing w:after="0"/>
            </w:pPr>
            <w:r>
              <w:rPr>
                <w:sz w:val="15"/>
              </w:rPr>
              <w:t>End-to-end latency tests under load</w:t>
            </w:r>
          </w:p>
        </w:tc>
        <w:tc>
          <w:tcPr>
            <w:tcW w:w="1656" w:type="dxa"/>
            <w:vAlign w:val="center"/>
          </w:tcPr>
          <w:p w14:paraId="4BDF500B" w14:textId="77777777" w:rsidR="00F67C1E" w:rsidRDefault="006E41C2">
            <w:pPr>
              <w:spacing w:after="0"/>
            </w:pPr>
            <w:r>
              <w:rPr>
                <w:sz w:val="15"/>
              </w:rPr>
              <w:t>Proposed; test required</w:t>
            </w:r>
          </w:p>
        </w:tc>
      </w:tr>
      <w:tr w:rsidR="00F67C1E" w14:paraId="699DC2B0" w14:textId="77777777">
        <w:trPr>
          <w:jc w:val="center"/>
        </w:trPr>
        <w:tc>
          <w:tcPr>
            <w:tcW w:w="2088" w:type="dxa"/>
            <w:vAlign w:val="center"/>
          </w:tcPr>
          <w:p w14:paraId="38E71CF0" w14:textId="77777777" w:rsidR="00F67C1E" w:rsidRDefault="006E41C2">
            <w:pPr>
              <w:spacing w:after="0"/>
            </w:pPr>
            <w:r>
              <w:rPr>
                <w:sz w:val="15"/>
              </w:rPr>
              <w:t>Mobility continuity</w:t>
            </w:r>
          </w:p>
        </w:tc>
        <w:tc>
          <w:tcPr>
            <w:tcW w:w="3024" w:type="dxa"/>
            <w:vAlign w:val="center"/>
          </w:tcPr>
          <w:p w14:paraId="154DF65C" w14:textId="77777777" w:rsidR="00F67C1E" w:rsidRDefault="006E41C2">
            <w:pPr>
              <w:spacing w:after="0"/>
            </w:pPr>
            <w:r>
              <w:rPr>
                <w:sz w:val="15"/>
              </w:rPr>
              <w:t>Overlapping coverage and handover tuning</w:t>
            </w:r>
          </w:p>
        </w:tc>
        <w:tc>
          <w:tcPr>
            <w:tcW w:w="3312" w:type="dxa"/>
            <w:vAlign w:val="center"/>
          </w:tcPr>
          <w:p w14:paraId="6AF0F2B9" w14:textId="77777777" w:rsidR="00F67C1E" w:rsidRDefault="006E41C2">
            <w:pPr>
              <w:spacing w:after="0"/>
            </w:pPr>
            <w:r>
              <w:rPr>
                <w:sz w:val="15"/>
              </w:rPr>
              <w:t>Drive tests along roads/rail routes</w:t>
            </w:r>
          </w:p>
        </w:tc>
        <w:tc>
          <w:tcPr>
            <w:tcW w:w="1656" w:type="dxa"/>
            <w:vAlign w:val="center"/>
          </w:tcPr>
          <w:p w14:paraId="389C921A" w14:textId="77777777" w:rsidR="00F67C1E" w:rsidRDefault="006E41C2">
            <w:pPr>
              <w:spacing w:after="0"/>
            </w:pPr>
            <w:r>
              <w:rPr>
                <w:sz w:val="15"/>
              </w:rPr>
              <w:t>Proposed; test required</w:t>
            </w:r>
          </w:p>
        </w:tc>
      </w:tr>
      <w:tr w:rsidR="00F67C1E" w14:paraId="79B7E9D1" w14:textId="77777777">
        <w:trPr>
          <w:jc w:val="center"/>
        </w:trPr>
        <w:tc>
          <w:tcPr>
            <w:tcW w:w="2088" w:type="dxa"/>
            <w:vAlign w:val="center"/>
          </w:tcPr>
          <w:p w14:paraId="6442D292" w14:textId="77777777" w:rsidR="00F67C1E" w:rsidRDefault="006E41C2">
            <w:pPr>
              <w:spacing w:after="0"/>
            </w:pPr>
            <w:r>
              <w:rPr>
                <w:sz w:val="15"/>
              </w:rPr>
              <w:t>Security and isolation</w:t>
            </w:r>
          </w:p>
        </w:tc>
        <w:tc>
          <w:tcPr>
            <w:tcW w:w="3024" w:type="dxa"/>
            <w:vAlign w:val="center"/>
          </w:tcPr>
          <w:p w14:paraId="729515CF" w14:textId="77777777" w:rsidR="00F67C1E" w:rsidRDefault="006E41C2">
            <w:pPr>
              <w:spacing w:after="0"/>
            </w:pPr>
            <w:r>
              <w:rPr>
                <w:sz w:val="15"/>
              </w:rPr>
              <w:t>Authentication, encryption, slice controls and monitoring</w:t>
            </w:r>
          </w:p>
        </w:tc>
        <w:tc>
          <w:tcPr>
            <w:tcW w:w="3312" w:type="dxa"/>
            <w:vAlign w:val="center"/>
          </w:tcPr>
          <w:p w14:paraId="5C72A02E" w14:textId="77777777" w:rsidR="00F67C1E" w:rsidRDefault="006E41C2">
            <w:pPr>
              <w:spacing w:after="0"/>
            </w:pPr>
            <w:r>
              <w:rPr>
                <w:sz w:val="15"/>
              </w:rPr>
              <w:t>Security audit and penetration tests</w:t>
            </w:r>
          </w:p>
        </w:tc>
        <w:tc>
          <w:tcPr>
            <w:tcW w:w="1656" w:type="dxa"/>
            <w:vAlign w:val="center"/>
          </w:tcPr>
          <w:p w14:paraId="3477F9D3" w14:textId="77777777" w:rsidR="00F67C1E" w:rsidRDefault="006E41C2">
            <w:pPr>
              <w:spacing w:after="0"/>
            </w:pPr>
            <w:r>
              <w:rPr>
                <w:sz w:val="15"/>
              </w:rPr>
              <w:t>Proposed; audit required</w:t>
            </w:r>
          </w:p>
        </w:tc>
      </w:tr>
      <w:tr w:rsidR="00F67C1E" w14:paraId="3068DC84" w14:textId="77777777">
        <w:trPr>
          <w:jc w:val="center"/>
        </w:trPr>
        <w:tc>
          <w:tcPr>
            <w:tcW w:w="2088" w:type="dxa"/>
            <w:vAlign w:val="center"/>
          </w:tcPr>
          <w:p w14:paraId="1F91F2C9" w14:textId="77777777" w:rsidR="00F67C1E" w:rsidRDefault="006E41C2">
            <w:pPr>
              <w:spacing w:after="0"/>
            </w:pPr>
            <w:r>
              <w:rPr>
                <w:sz w:val="15"/>
              </w:rPr>
              <w:t>Energy efficiency</w:t>
            </w:r>
          </w:p>
        </w:tc>
        <w:tc>
          <w:tcPr>
            <w:tcW w:w="3024" w:type="dxa"/>
            <w:vAlign w:val="center"/>
          </w:tcPr>
          <w:p w14:paraId="3D1BC63D" w14:textId="77777777" w:rsidR="00F67C1E" w:rsidRDefault="006E41C2">
            <w:pPr>
              <w:spacing w:after="0"/>
            </w:pPr>
            <w:r>
              <w:rPr>
                <w:sz w:val="15"/>
              </w:rPr>
              <w:t>Sleep modes, site sharing and kWh/GB monitoring</w:t>
            </w:r>
          </w:p>
        </w:tc>
        <w:tc>
          <w:tcPr>
            <w:tcW w:w="3312" w:type="dxa"/>
            <w:vAlign w:val="center"/>
          </w:tcPr>
          <w:p w14:paraId="6D90D4FE" w14:textId="77777777" w:rsidR="00F67C1E" w:rsidRDefault="006E41C2">
            <w:pPr>
              <w:spacing w:after="0"/>
            </w:pPr>
            <w:r>
              <w:rPr>
                <w:sz w:val="15"/>
              </w:rPr>
              <w:t>Power and traffic measurements</w:t>
            </w:r>
          </w:p>
        </w:tc>
        <w:tc>
          <w:tcPr>
            <w:tcW w:w="1656" w:type="dxa"/>
            <w:vAlign w:val="center"/>
          </w:tcPr>
          <w:p w14:paraId="6848155F" w14:textId="77777777" w:rsidR="00F67C1E" w:rsidRDefault="006E41C2">
            <w:pPr>
              <w:spacing w:after="0"/>
            </w:pPr>
            <w:r>
              <w:rPr>
                <w:sz w:val="15"/>
              </w:rPr>
              <w:t>Proposed; baseline required</w:t>
            </w:r>
          </w:p>
        </w:tc>
      </w:tr>
      <w:tr w:rsidR="00F67C1E" w14:paraId="54416CEB" w14:textId="77777777">
        <w:trPr>
          <w:jc w:val="center"/>
        </w:trPr>
        <w:tc>
          <w:tcPr>
            <w:tcW w:w="2088" w:type="dxa"/>
            <w:vAlign w:val="center"/>
          </w:tcPr>
          <w:p w14:paraId="41E08939" w14:textId="77777777" w:rsidR="00F67C1E" w:rsidRDefault="006E41C2">
            <w:pPr>
              <w:spacing w:after="0"/>
            </w:pPr>
            <w:r>
              <w:rPr>
                <w:sz w:val="15"/>
              </w:rPr>
              <w:t>6G evolution</w:t>
            </w:r>
          </w:p>
        </w:tc>
        <w:tc>
          <w:tcPr>
            <w:tcW w:w="3024" w:type="dxa"/>
            <w:vAlign w:val="center"/>
          </w:tcPr>
          <w:p w14:paraId="5DFD1E4E" w14:textId="77777777" w:rsidR="00F67C1E" w:rsidRDefault="006E41C2">
            <w:pPr>
              <w:spacing w:after="0"/>
            </w:pPr>
            <w:r>
              <w:rPr>
                <w:sz w:val="15"/>
              </w:rPr>
              <w:t>Modular architecture with future AI-native/ISAC trials</w:t>
            </w:r>
          </w:p>
        </w:tc>
        <w:tc>
          <w:tcPr>
            <w:tcW w:w="3312" w:type="dxa"/>
            <w:vAlign w:val="center"/>
          </w:tcPr>
          <w:p w14:paraId="528084EE" w14:textId="77777777" w:rsidR="00F67C1E" w:rsidRDefault="006E41C2">
            <w:pPr>
              <w:spacing w:after="0"/>
            </w:pPr>
            <w:r>
              <w:rPr>
                <w:sz w:val="15"/>
              </w:rPr>
              <w:t>Standards review and controlled pilot</w:t>
            </w:r>
          </w:p>
        </w:tc>
        <w:tc>
          <w:tcPr>
            <w:tcW w:w="1656" w:type="dxa"/>
            <w:vAlign w:val="center"/>
          </w:tcPr>
          <w:p w14:paraId="27787C33" w14:textId="77777777" w:rsidR="00F67C1E" w:rsidRDefault="006E41C2">
            <w:pPr>
              <w:spacing w:after="0"/>
            </w:pPr>
            <w:r>
              <w:rPr>
                <w:sz w:val="15"/>
              </w:rPr>
              <w:t>Future provision</w:t>
            </w:r>
          </w:p>
        </w:tc>
      </w:tr>
    </w:tbl>
    <w:p w14:paraId="6CFC5CA5" w14:textId="77777777" w:rsidR="00F67C1E" w:rsidRDefault="00F67C1E"/>
    <w:p w14:paraId="287B07A6" w14:textId="77777777" w:rsidR="00F67C1E" w:rsidRDefault="006E41C2">
      <w:pPr>
        <w:pStyle w:val="Heading2"/>
      </w:pPr>
      <w:r>
        <w:t>28. Limitations, risks and measurements needed</w:t>
      </w:r>
    </w:p>
    <w:p w14:paraId="12E13FC0" w14:textId="77777777" w:rsidR="00F67C1E" w:rsidRDefault="006E41C2">
      <w:pPr>
        <w:pStyle w:val="ListBullet"/>
        <w:spacing w:after="40"/>
      </w:pPr>
      <w:r>
        <w:t>Actual subscriber totals, busy-hour traffic per subscriber, spectrum holdings, available traffic-channel count and target blocking inputs must be supplied for final Erlang B calculations.</w:t>
      </w:r>
    </w:p>
    <w:p w14:paraId="6657776C" w14:textId="77777777" w:rsidR="00F67C1E" w:rsidRDefault="006E41C2">
      <w:pPr>
        <w:pStyle w:val="ListBullet"/>
        <w:spacing w:after="40"/>
      </w:pPr>
      <w:r>
        <w:t>Cell counts depend on real traffic maps, radio propagation, clutter, terrain, indoor penetration, antenna configuration, backhaul and available sites.</w:t>
      </w:r>
    </w:p>
    <w:p w14:paraId="448D5FCC" w14:textId="77777777" w:rsidR="00F67C1E" w:rsidRDefault="006E41C2">
      <w:pPr>
        <w:pStyle w:val="ListBullet"/>
        <w:spacing w:after="40"/>
      </w:pPr>
      <w:r>
        <w:t>Costs vary by state, site access, fibre availability, spectrum price, power supply, tower sharing and regulatory requirements.</w:t>
      </w:r>
    </w:p>
    <w:p w14:paraId="7EA0EEB8" w14:textId="77777777" w:rsidR="00F67C1E" w:rsidRDefault="006E41C2">
      <w:pPr>
        <w:pStyle w:val="ListBullet"/>
        <w:spacing w:after="40"/>
      </w:pPr>
      <w:r>
        <w:t>The latency and reliability targets are planning goals; they must be confirmed against application-specific requirements and tested end-to-end.</w:t>
      </w:r>
    </w:p>
    <w:p w14:paraId="7EF31255" w14:textId="77777777" w:rsidR="00F67C1E" w:rsidRDefault="006E41C2">
      <w:pPr>
        <w:pStyle w:val="ListBullet"/>
        <w:spacing w:after="40"/>
      </w:pPr>
      <w:r>
        <w:t>Before deployment, collect drive-test data, indoor measurements, busy-hour traffic, SINR/RSRP, handover statistics, backhaul availability, site energy use and security-risk assessments.</w:t>
      </w:r>
    </w:p>
    <w:p w14:paraId="4E135312" w14:textId="77777777" w:rsidR="00F67C1E" w:rsidRDefault="006E41C2">
      <w:pPr>
        <w:pStyle w:val="Heading2"/>
      </w:pPr>
      <w:r>
        <w:t>29. Final recommendation</w:t>
      </w:r>
    </w:p>
    <w:p w14:paraId="5666ADAF" w14:textId="77777777" w:rsidR="00F67C1E" w:rsidRDefault="006E41C2">
      <w:r>
        <w:t>Recommendation: DEPLOY WITH MODIFICATIONS, beginning with a pilot in representative urban, rural, industrial and transport zones. The heterogeneous architecture scores higher in the weighted decision matrix and is better aligned with the consortium’s mixed service portfolio. However, the illustrative traffic and Erlang B calculations must be recalculated using official subscriber and traffic data; coverage and capacity require radio planning and field validation; and costs must be confirmed through vendor/s</w:t>
      </w:r>
      <w:r>
        <w:t>ite surveys. A phased deployment reduces risk: establish low-band coverage and resilient backhaul first, expand mid-band capacity in demand centres, then add small cells/mmWave and edge resources where measured performance justifies them.</w:t>
      </w:r>
    </w:p>
    <w:p w14:paraId="3C21EBBD" w14:textId="77777777" w:rsidR="00F67C1E" w:rsidRDefault="006E41C2">
      <w:pPr>
        <w:pStyle w:val="Heading1"/>
      </w:pPr>
      <w:r>
        <w:t>REFERENCES</w:t>
      </w:r>
    </w:p>
    <w:p w14:paraId="7C5D9157" w14:textId="77777777" w:rsidR="00F67C1E" w:rsidRDefault="006E41C2">
      <w:r>
        <w:t>1. 3GPP, “5G; NR; Overall description; Stage-2” and related 5G System architecture specifications, 3GPP TS 23.501 and TS 38-series.</w:t>
      </w:r>
    </w:p>
    <w:p w14:paraId="2C9DB516" w14:textId="77777777" w:rsidR="00F67C1E" w:rsidRDefault="006E41C2">
      <w:r>
        <w:t>2. ITU-R, IMT-2020 requirements and evaluation guidance, including Recommendation ITU-R M.2410.</w:t>
      </w:r>
    </w:p>
    <w:p w14:paraId="3938D7D9" w14:textId="77777777" w:rsidR="00F67C1E" w:rsidRDefault="006E41C2">
      <w:r>
        <w:t>3. A. G. Erlang, “Solution of some problems in the theory of probabilities of significance in automatic telephone exchanges,” 1917 (historical basis for Erlang loss models).</w:t>
      </w:r>
    </w:p>
    <w:p w14:paraId="54BD64EA" w14:textId="77777777" w:rsidR="00F67C1E" w:rsidRDefault="006E41C2">
      <w:r>
        <w:t>4. C. E. Shannon, “A Mathematical Theory of Communication,” Bell System Technical Journal, 1948.</w:t>
      </w:r>
    </w:p>
    <w:p w14:paraId="00D550FC" w14:textId="77777777" w:rsidR="00F67C1E" w:rsidRDefault="006E41C2">
      <w:r>
        <w:t>5. 3GPP, “Study on New Radio (NR) access technology,” 3GPP TR 38.912.</w:t>
      </w:r>
    </w:p>
    <w:p w14:paraId="12907D36" w14:textId="77777777" w:rsidR="00F67C1E" w:rsidRDefault="006E41C2">
      <w:r>
        <w:t>Note: Standards and technical references should be checked against the latest applicable releases before implementation.</w:t>
      </w:r>
    </w:p>
    <w:sectPr w:rsidR="00F67C1E"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C1D3B" w14:textId="77777777" w:rsidR="006E41C2" w:rsidRDefault="006E41C2">
      <w:pPr>
        <w:spacing w:after="0" w:line="240" w:lineRule="auto"/>
      </w:pPr>
      <w:r>
        <w:separator/>
      </w:r>
    </w:p>
  </w:endnote>
  <w:endnote w:type="continuationSeparator" w:id="0">
    <w:p w14:paraId="665CEBDA" w14:textId="77777777" w:rsidR="006E41C2" w:rsidRDefault="006E4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F9C6" w14:textId="77777777" w:rsidR="00F67C1E" w:rsidRDefault="006E41C2">
    <w:pPr>
      <w:pStyle w:val="Footer"/>
      <w:jc w:val="center"/>
    </w:pPr>
    <w:r>
      <w:rPr>
        <w:sz w:val="18"/>
      </w:rPr>
      <w:t xml:space="preserve">ECA56 – Advanced Wireless Communication Systems | S. Balamurugan | Page </w:t>
    </w:r>
    <w:r>
      <w:rPr>
        <w:sz w:val="18"/>
      </w:rPr>
      <w:fldChar w:fldCharType="begin"/>
    </w:r>
    <w:r>
      <w:rPr>
        <w:sz w:val="18"/>
      </w:rPr>
      <w:instrText>PAGE</w:instrTex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FDA6A" w14:textId="77777777" w:rsidR="006E41C2" w:rsidRDefault="006E41C2">
      <w:pPr>
        <w:spacing w:after="0" w:line="240" w:lineRule="auto"/>
      </w:pPr>
      <w:r>
        <w:separator/>
      </w:r>
    </w:p>
  </w:footnote>
  <w:footnote w:type="continuationSeparator" w:id="0">
    <w:p w14:paraId="1D51AD6A" w14:textId="77777777" w:rsidR="006E41C2" w:rsidRDefault="006E41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287976">
    <w:abstractNumId w:val="8"/>
  </w:num>
  <w:num w:numId="2" w16cid:durableId="2017341312">
    <w:abstractNumId w:val="6"/>
  </w:num>
  <w:num w:numId="3" w16cid:durableId="1833833970">
    <w:abstractNumId w:val="5"/>
  </w:num>
  <w:num w:numId="4" w16cid:durableId="2097052856">
    <w:abstractNumId w:val="4"/>
  </w:num>
  <w:num w:numId="5" w16cid:durableId="954287243">
    <w:abstractNumId w:val="7"/>
  </w:num>
  <w:num w:numId="6" w16cid:durableId="864556066">
    <w:abstractNumId w:val="3"/>
  </w:num>
  <w:num w:numId="7" w16cid:durableId="1097747902">
    <w:abstractNumId w:val="2"/>
  </w:num>
  <w:num w:numId="8" w16cid:durableId="2073774287">
    <w:abstractNumId w:val="1"/>
  </w:num>
  <w:num w:numId="9" w16cid:durableId="220289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1C2"/>
    <w:rsid w:val="006E591F"/>
    <w:rsid w:val="008E5DDB"/>
    <w:rsid w:val="00AA1D8D"/>
    <w:rsid w:val="00B47730"/>
    <w:rsid w:val="00CB0664"/>
    <w:rsid w:val="00DF6B4F"/>
    <w:rsid w:val="00F67C1E"/>
    <w:rsid w:val="00F76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4AE11"/>
  <w14:defaultImageDpi w14:val="300"/>
  <w15:docId w15:val="{D343793F-4171-8646-BF48-9017B661C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5038</Words>
  <Characters>28722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BALAMURUGAN S</cp:lastModifiedBy>
  <cp:revision>2</cp:revision>
  <dcterms:created xsi:type="dcterms:W3CDTF">2026-10-28T08:10:00Z</dcterms:created>
  <dcterms:modified xsi:type="dcterms:W3CDTF">2026-10-28T08:10:00Z</dcterms:modified>
  <cp:category/>
</cp:coreProperties>
</file>