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0000"/>
          <w:sz w:val="34"/>
        </w:rPr>
        <w:t>COGNIVISTA — ADAPTIVE BRAIN CHALLENGE &amp;</w:t>
        <w:br/>
        <w:t>COGNITIVE TRAINING AGENT USING NLP</w:t>
      </w:r>
    </w:p>
    <w:p>
      <w:pPr>
        <w:spacing w:after="720"/>
        <w:jc w:val="center"/>
      </w:pPr>
      <w:r>
        <w:rPr>
          <w:rFonts w:ascii="Times New Roman" w:hAnsi="Times New Roman"/>
          <w:b/>
          <w:sz w:val="24"/>
        </w:rPr>
        <w:t>23IT23E – AI TOOLS FOR NATURAL LANGUAGE PROCESSING</w:t>
      </w:r>
    </w:p>
    <w:p>
      <w:pPr>
        <w:spacing w:after="120"/>
        <w:jc w:val="center"/>
      </w:pPr>
      <w:r>
        <w:rPr>
          <w:rFonts w:ascii="Times New Roman" w:hAnsi="Times New Roman"/>
          <w:i/>
          <w:sz w:val="24"/>
        </w:rPr>
        <w:t>Submitted by</w:t>
      </w:r>
    </w:p>
    <w:p>
      <w:pPr>
        <w:spacing w:after="800"/>
        <w:jc w:val="center"/>
      </w:pPr>
      <w:r>
        <w:rPr>
          <w:rFonts w:ascii="Times New Roman" w:hAnsi="Times New Roman"/>
          <w:b/>
          <w:sz w:val="25"/>
        </w:rPr>
        <w:t>[STUDENT NAME]          [REGISTER NUMBER]</w:t>
      </w:r>
    </w:p>
    <w:p>
      <w:pPr>
        <w:spacing w:after="120"/>
        <w:jc w:val="center"/>
      </w:pPr>
      <w:r>
        <w:rPr>
          <w:rFonts w:ascii="Times New Roman" w:hAnsi="Times New Roman"/>
          <w:i/>
          <w:sz w:val="24"/>
        </w:rPr>
        <w:t>In partial fulfillment for the award of the degree of</w:t>
      </w:r>
    </w:p>
    <w:p>
      <w:pPr>
        <w:spacing w:after="80"/>
        <w:jc w:val="center"/>
      </w:pPr>
      <w:r>
        <w:rPr>
          <w:rFonts w:ascii="Times New Roman" w:hAnsi="Times New Roman"/>
          <w:b/>
          <w:sz w:val="28"/>
        </w:rPr>
        <w:t>BACHELOR OF TECHNOLOGY</w:t>
      </w:r>
    </w:p>
    <w:p>
      <w:pPr>
        <w:spacing w:after="1400"/>
        <w:jc w:val="center"/>
      </w:pPr>
      <w:r>
        <w:rPr>
          <w:rFonts w:ascii="Times New Roman" w:hAnsi="Times New Roman"/>
          <w:b/>
          <w:sz w:val="25"/>
        </w:rPr>
        <w:t>in</w:t>
        <w:br/>
        <w:t>INFORMATION TECHNOLOGY</w:t>
      </w:r>
    </w:p>
    <w:p>
      <w:pPr>
        <w:spacing w:after="80"/>
        <w:jc w:val="center"/>
      </w:pPr>
      <w:r>
        <w:rPr>
          <w:rFonts w:ascii="Times New Roman" w:hAnsi="Times New Roman"/>
          <w:b/>
          <w:sz w:val="23"/>
        </w:rPr>
        <w:t>NATIONAL ENGINEERING COLLEGE</w:t>
        <w:br/>
        <w:t>(An Autonomous Institution affiliated to Anna University, Chennai)</w:t>
        <w:br/>
        <w:t>K.R.NAGAR, KOVILPATTI - 628503</w:t>
        <w:br/>
        <w:t>[OCTOBER 2026]</w:t>
      </w:r>
    </w:p>
    <w:p>
      <w:r>
        <w:br w:type="page"/>
      </w:r>
    </w:p>
    <w:p>
      <w:pPr>
        <w:spacing w:before="480" w:after="80"/>
        <w:jc w:val="center"/>
      </w:pPr>
      <w:r>
        <w:rPr>
          <w:rFonts w:ascii="Times New Roman" w:hAnsi="Times New Roman"/>
          <w:b/>
          <w:sz w:val="25"/>
        </w:rPr>
        <w:t>NATIONAL ENGINEERING COLLEGE</w:t>
        <w:br/>
        <w:t>(An Autonomous Institution affiliated to Anna University, Chennai)</w:t>
        <w:br/>
        <w:t>K.R. NAGAR, KOVILPATTI - 628503</w:t>
      </w:r>
    </w:p>
    <w:p>
      <w:pPr>
        <w:spacing w:before="720" w:after="720"/>
        <w:jc w:val="center"/>
      </w:pPr>
      <w:r>
        <w:rPr>
          <w:rFonts w:ascii="Times New Roman" w:hAnsi="Times New Roman"/>
          <w:b/>
          <w:sz w:val="28"/>
        </w:rPr>
        <w:t>BONAFIDE CERTIFICATE</w:t>
      </w:r>
    </w:p>
    <w:p>
      <w:pPr>
        <w:spacing w:line="276" w:lineRule="auto" w:after="3600"/>
        <w:jc w:val="both"/>
      </w:pPr>
      <w:r>
        <w:rPr>
          <w:rFonts w:ascii="Times New Roman" w:hAnsi="Times New Roman"/>
          <w:color w:val="000000"/>
          <w:sz w:val="24"/>
        </w:rPr>
        <w:t>This is to certify that this project report, "COGNIVISTA — Adaptive Brain Challenge &amp; Cognitive Training Agent Using NLP", is the bonafide work of [STUDENT NAME] ([REGISTER NUMBER]) who carried out the project work under my supervision for the course 23IT23E – AI Tools for Natural Language Processing during the academic year 2026.</w:t>
      </w:r>
    </w:p>
    <w:p>
      <w:pPr>
        <w:spacing w:before="1200"/>
        <w:jc w:val="both"/>
      </w:pPr>
      <w:r>
        <w:rPr>
          <w:rFonts w:ascii="Times New Roman" w:hAnsi="Times New Roman"/>
          <w:b/>
          <w:sz w:val="24"/>
        </w:rPr>
        <w:t>Course Instructor / Guide                                                     Head of the Department</w:t>
      </w:r>
    </w:p>
    <w:p>
      <w:r>
        <w:br w:type="page"/>
      </w:r>
    </w:p>
    <w:p>
      <w:pPr>
        <w:keepNext/>
        <w:spacing w:before="360" w:after="240"/>
        <w:jc w:val="center"/>
      </w:pPr>
      <w:r>
        <w:rPr>
          <w:rFonts w:ascii="Times New Roman" w:hAnsi="Times New Roman"/>
          <w:b/>
          <w:color w:val="000000"/>
          <w:sz w:val="28"/>
        </w:rPr>
        <w:t>TABLE OF CONTENTS</w:t>
      </w:r>
    </w:p>
    <w:p>
      <w:pPr>
        <w:spacing w:after="240"/>
      </w:pP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CHAPTER NO</w:t>
            </w:r>
          </w:p>
        </w:tc>
        <w:tc>
          <w:tcPr>
            <w:tcW w:type="dxa" w:w="3000"/>
            <w:vAlign w:val="center"/>
            <w:tcMar>
              <w:top w:w="100" w:type="dxa"/>
              <w:bottom w:w="100" w:type="dxa"/>
              <w:left w:w="140" w:type="dxa"/>
              <w:right w:w="140" w:type="dxa"/>
            </w:tcMar>
            <w:shd w:fill="EAEAEA"/>
          </w:tcPr>
          <w:p>
            <w:r>
              <w:rPr>
                <w:b/>
              </w:rPr>
              <w:t>TITLE</w:t>
            </w:r>
          </w:p>
        </w:tc>
        <w:tc>
          <w:tcPr>
            <w:tcW w:type="dxa" w:w="3000"/>
            <w:vAlign w:val="center"/>
            <w:tcMar>
              <w:top w:w="100" w:type="dxa"/>
              <w:bottom w:w="100" w:type="dxa"/>
              <w:left w:w="140" w:type="dxa"/>
              <w:right w:w="140" w:type="dxa"/>
            </w:tcMar>
            <w:shd w:fill="EAEAEA"/>
          </w:tcPr>
          <w:p>
            <w:r>
              <w:rPr>
                <w:b/>
              </w:rPr>
              <w:t>PAGE NO</w:t>
            </w:r>
          </w:p>
        </w:tc>
      </w:tr>
      <w:tr>
        <w:tc>
          <w:tcPr>
            <w:tcW w:type="dxa" w:w="1728"/>
            <w:vAlign w:val="center"/>
            <w:tcMar>
              <w:top w:w="100" w:type="dxa"/>
              <w:bottom w:w="100" w:type="dxa"/>
              <w:left w:w="140" w:type="dxa"/>
              <w:right w:w="140" w:type="dxa"/>
            </w:tcMar>
          </w:tcPr>
          <w:p>
            <w:r>
              <w:t>1</w:t>
            </w:r>
          </w:p>
        </w:tc>
        <w:tc>
          <w:tcPr>
            <w:tcW w:type="dxa" w:w="6192"/>
            <w:vAlign w:val="center"/>
            <w:tcMar>
              <w:top w:w="100" w:type="dxa"/>
              <w:bottom w:w="100" w:type="dxa"/>
              <w:left w:w="140" w:type="dxa"/>
              <w:right w:w="140" w:type="dxa"/>
            </w:tcMar>
          </w:tcPr>
          <w:p>
            <w:r>
              <w:t>INTRODUCTION</w:t>
            </w:r>
          </w:p>
        </w:tc>
        <w:tc>
          <w:tcPr>
            <w:tcW w:type="dxa" w:w="1296"/>
            <w:vAlign w:val="center"/>
            <w:tcMar>
              <w:top w:w="100" w:type="dxa"/>
              <w:bottom w:w="100" w:type="dxa"/>
              <w:left w:w="140" w:type="dxa"/>
              <w:right w:w="140" w:type="dxa"/>
            </w:tcMar>
          </w:tcPr>
          <w:p>
            <w:r>
              <w:t>4</w:t>
            </w:r>
          </w:p>
        </w:tc>
      </w:tr>
      <w:tr>
        <w:tc>
          <w:tcPr>
            <w:tcW w:type="dxa" w:w="1728"/>
            <w:vAlign w:val="center"/>
            <w:tcMar>
              <w:top w:w="100" w:type="dxa"/>
              <w:bottom w:w="100" w:type="dxa"/>
              <w:left w:w="140" w:type="dxa"/>
              <w:right w:w="140" w:type="dxa"/>
            </w:tcMar>
          </w:tcPr>
          <w:p>
            <w:r>
              <w:t>2</w:t>
            </w:r>
          </w:p>
        </w:tc>
        <w:tc>
          <w:tcPr>
            <w:tcW w:type="dxa" w:w="6192"/>
            <w:vAlign w:val="center"/>
            <w:tcMar>
              <w:top w:w="100" w:type="dxa"/>
              <w:bottom w:w="100" w:type="dxa"/>
              <w:left w:w="140" w:type="dxa"/>
              <w:right w:w="140" w:type="dxa"/>
            </w:tcMar>
          </w:tcPr>
          <w:p>
            <w:r>
              <w:t>OBJECTIVES</w:t>
            </w:r>
          </w:p>
        </w:tc>
        <w:tc>
          <w:tcPr>
            <w:tcW w:type="dxa" w:w="1296"/>
            <w:vAlign w:val="center"/>
            <w:tcMar>
              <w:top w:w="100" w:type="dxa"/>
              <w:bottom w:w="100" w:type="dxa"/>
              <w:left w:w="140" w:type="dxa"/>
              <w:right w:w="140" w:type="dxa"/>
            </w:tcMar>
          </w:tcPr>
          <w:p>
            <w:r>
              <w:t>7</w:t>
            </w:r>
          </w:p>
        </w:tc>
      </w:tr>
      <w:tr>
        <w:tc>
          <w:tcPr>
            <w:tcW w:type="dxa" w:w="1728"/>
            <w:vAlign w:val="center"/>
            <w:tcMar>
              <w:top w:w="100" w:type="dxa"/>
              <w:bottom w:w="100" w:type="dxa"/>
              <w:left w:w="140" w:type="dxa"/>
              <w:right w:w="140" w:type="dxa"/>
            </w:tcMar>
          </w:tcPr>
          <w:p>
            <w:r>
              <w:t>3</w:t>
            </w:r>
          </w:p>
        </w:tc>
        <w:tc>
          <w:tcPr>
            <w:tcW w:type="dxa" w:w="6192"/>
            <w:vAlign w:val="center"/>
            <w:tcMar>
              <w:top w:w="100" w:type="dxa"/>
              <w:bottom w:w="100" w:type="dxa"/>
              <w:left w:w="140" w:type="dxa"/>
              <w:right w:w="140" w:type="dxa"/>
            </w:tcMar>
          </w:tcPr>
          <w:p>
            <w:r>
              <w:t>SYSTEM DESCRIPTION &amp; NLP APPROACH</w:t>
            </w:r>
          </w:p>
        </w:tc>
        <w:tc>
          <w:tcPr>
            <w:tcW w:type="dxa" w:w="1296"/>
            <w:vAlign w:val="center"/>
            <w:tcMar>
              <w:top w:w="100" w:type="dxa"/>
              <w:bottom w:w="100" w:type="dxa"/>
              <w:left w:w="140" w:type="dxa"/>
              <w:right w:w="140" w:type="dxa"/>
            </w:tcMar>
          </w:tcPr>
          <w:p>
            <w:r>
              <w:t>9</w:t>
            </w:r>
          </w:p>
        </w:tc>
      </w:tr>
      <w:tr>
        <w:tc>
          <w:tcPr>
            <w:tcW w:type="dxa" w:w="1728"/>
            <w:vAlign w:val="center"/>
            <w:tcMar>
              <w:top w:w="100" w:type="dxa"/>
              <w:bottom w:w="100" w:type="dxa"/>
              <w:left w:w="140" w:type="dxa"/>
              <w:right w:w="140" w:type="dxa"/>
            </w:tcMar>
          </w:tcPr>
          <w:p>
            <w:r>
              <w:t>4</w:t>
            </w:r>
          </w:p>
        </w:tc>
        <w:tc>
          <w:tcPr>
            <w:tcW w:type="dxa" w:w="6192"/>
            <w:vAlign w:val="center"/>
            <w:tcMar>
              <w:top w:w="100" w:type="dxa"/>
              <w:bottom w:w="100" w:type="dxa"/>
              <w:left w:w="140" w:type="dxa"/>
              <w:right w:w="140" w:type="dxa"/>
            </w:tcMar>
          </w:tcPr>
          <w:p>
            <w:r>
              <w:t>AI &amp; NLP PIPELINE ARCHITECTURE</w:t>
            </w:r>
          </w:p>
        </w:tc>
        <w:tc>
          <w:tcPr>
            <w:tcW w:type="dxa" w:w="1296"/>
            <w:vAlign w:val="center"/>
            <w:tcMar>
              <w:top w:w="100" w:type="dxa"/>
              <w:bottom w:w="100" w:type="dxa"/>
              <w:left w:w="140" w:type="dxa"/>
              <w:right w:w="140" w:type="dxa"/>
            </w:tcMar>
          </w:tcPr>
          <w:p>
            <w:r>
              <w:t>13</w:t>
            </w:r>
          </w:p>
        </w:tc>
      </w:tr>
      <w:tr>
        <w:tc>
          <w:tcPr>
            <w:tcW w:type="dxa" w:w="1728"/>
            <w:vAlign w:val="center"/>
            <w:tcMar>
              <w:top w:w="100" w:type="dxa"/>
              <w:bottom w:w="100" w:type="dxa"/>
              <w:left w:w="140" w:type="dxa"/>
              <w:right w:w="140" w:type="dxa"/>
            </w:tcMar>
          </w:tcPr>
          <w:p>
            <w:r>
              <w:t>5</w:t>
            </w:r>
          </w:p>
        </w:tc>
        <w:tc>
          <w:tcPr>
            <w:tcW w:type="dxa" w:w="6192"/>
            <w:vAlign w:val="center"/>
            <w:tcMar>
              <w:top w:w="100" w:type="dxa"/>
              <w:bottom w:w="100" w:type="dxa"/>
              <w:left w:w="140" w:type="dxa"/>
              <w:right w:w="140" w:type="dxa"/>
            </w:tcMar>
          </w:tcPr>
          <w:p>
            <w:r>
              <w:t>MATHEMATICAL FORMULATIONS &amp; ALGORITHMS</w:t>
            </w:r>
          </w:p>
        </w:tc>
        <w:tc>
          <w:tcPr>
            <w:tcW w:type="dxa" w:w="1296"/>
            <w:vAlign w:val="center"/>
            <w:tcMar>
              <w:top w:w="100" w:type="dxa"/>
              <w:bottom w:w="100" w:type="dxa"/>
              <w:left w:w="140" w:type="dxa"/>
              <w:right w:w="140" w:type="dxa"/>
            </w:tcMar>
          </w:tcPr>
          <w:p>
            <w:r>
              <w:t>17</w:t>
            </w:r>
          </w:p>
        </w:tc>
      </w:tr>
      <w:tr>
        <w:tc>
          <w:tcPr>
            <w:tcW w:type="dxa" w:w="1728"/>
            <w:vAlign w:val="center"/>
            <w:tcMar>
              <w:top w:w="100" w:type="dxa"/>
              <w:bottom w:w="100" w:type="dxa"/>
              <w:left w:w="140" w:type="dxa"/>
              <w:right w:w="140" w:type="dxa"/>
            </w:tcMar>
          </w:tcPr>
          <w:p>
            <w:r>
              <w:t>6</w:t>
            </w:r>
          </w:p>
        </w:tc>
        <w:tc>
          <w:tcPr>
            <w:tcW w:type="dxa" w:w="6192"/>
            <w:vAlign w:val="center"/>
            <w:tcMar>
              <w:top w:w="100" w:type="dxa"/>
              <w:bottom w:w="100" w:type="dxa"/>
              <w:left w:w="140" w:type="dxa"/>
              <w:right w:w="140" w:type="dxa"/>
            </w:tcMar>
          </w:tcPr>
          <w:p>
            <w:r>
              <w:t>TECH STACK &amp; PACKAGES</w:t>
            </w:r>
          </w:p>
        </w:tc>
        <w:tc>
          <w:tcPr>
            <w:tcW w:type="dxa" w:w="1296"/>
            <w:vAlign w:val="center"/>
            <w:tcMar>
              <w:top w:w="100" w:type="dxa"/>
              <w:bottom w:w="100" w:type="dxa"/>
              <w:left w:w="140" w:type="dxa"/>
              <w:right w:w="140" w:type="dxa"/>
            </w:tcMar>
          </w:tcPr>
          <w:p>
            <w:r>
              <w:t>22</w:t>
            </w:r>
          </w:p>
        </w:tc>
      </w:tr>
      <w:tr>
        <w:tc>
          <w:tcPr>
            <w:tcW w:type="dxa" w:w="1728"/>
            <w:vAlign w:val="center"/>
            <w:tcMar>
              <w:top w:w="100" w:type="dxa"/>
              <w:bottom w:w="100" w:type="dxa"/>
              <w:left w:w="140" w:type="dxa"/>
              <w:right w:w="140" w:type="dxa"/>
            </w:tcMar>
          </w:tcPr>
          <w:p>
            <w:r>
              <w:t>7</w:t>
            </w:r>
          </w:p>
        </w:tc>
        <w:tc>
          <w:tcPr>
            <w:tcW w:type="dxa" w:w="6192"/>
            <w:vAlign w:val="center"/>
            <w:tcMar>
              <w:top w:w="100" w:type="dxa"/>
              <w:bottom w:w="100" w:type="dxa"/>
              <w:left w:w="140" w:type="dxa"/>
              <w:right w:w="140" w:type="dxa"/>
            </w:tcMar>
          </w:tcPr>
          <w:p>
            <w:r>
              <w:t>DATABASE &amp; KNOWLEDGE BASE STRUCTURES</w:t>
            </w:r>
          </w:p>
        </w:tc>
        <w:tc>
          <w:tcPr>
            <w:tcW w:type="dxa" w:w="1296"/>
            <w:vAlign w:val="center"/>
            <w:tcMar>
              <w:top w:w="100" w:type="dxa"/>
              <w:bottom w:w="100" w:type="dxa"/>
              <w:left w:w="140" w:type="dxa"/>
              <w:right w:w="140" w:type="dxa"/>
            </w:tcMar>
          </w:tcPr>
          <w:p>
            <w:r>
              <w:t>25</w:t>
            </w:r>
          </w:p>
        </w:tc>
      </w:tr>
      <w:tr>
        <w:tc>
          <w:tcPr>
            <w:tcW w:type="dxa" w:w="1728"/>
            <w:vAlign w:val="center"/>
            <w:tcMar>
              <w:top w:w="100" w:type="dxa"/>
              <w:bottom w:w="100" w:type="dxa"/>
              <w:left w:w="140" w:type="dxa"/>
              <w:right w:w="140" w:type="dxa"/>
            </w:tcMar>
          </w:tcPr>
          <w:p>
            <w:r>
              <w:t>8</w:t>
            </w:r>
          </w:p>
        </w:tc>
        <w:tc>
          <w:tcPr>
            <w:tcW w:type="dxa" w:w="6192"/>
            <w:vAlign w:val="center"/>
            <w:tcMar>
              <w:top w:w="100" w:type="dxa"/>
              <w:bottom w:w="100" w:type="dxa"/>
              <w:left w:w="140" w:type="dxa"/>
              <w:right w:w="140" w:type="dxa"/>
            </w:tcMar>
          </w:tcPr>
          <w:p>
            <w:r>
              <w:t>MODULES &amp; IMPLEMENTATION WALKTHROUGH</w:t>
            </w:r>
          </w:p>
        </w:tc>
        <w:tc>
          <w:tcPr>
            <w:tcW w:type="dxa" w:w="1296"/>
            <w:vAlign w:val="center"/>
            <w:tcMar>
              <w:top w:w="100" w:type="dxa"/>
              <w:bottom w:w="100" w:type="dxa"/>
              <w:left w:w="140" w:type="dxa"/>
              <w:right w:w="140" w:type="dxa"/>
            </w:tcMar>
          </w:tcPr>
          <w:p>
            <w:r>
              <w:t>30</w:t>
            </w:r>
          </w:p>
        </w:tc>
      </w:tr>
      <w:tr>
        <w:tc>
          <w:tcPr>
            <w:tcW w:type="dxa" w:w="1728"/>
            <w:vAlign w:val="center"/>
            <w:tcMar>
              <w:top w:w="100" w:type="dxa"/>
              <w:bottom w:w="100" w:type="dxa"/>
              <w:left w:w="140" w:type="dxa"/>
              <w:right w:w="140" w:type="dxa"/>
            </w:tcMar>
          </w:tcPr>
          <w:p>
            <w:r>
              <w:t>9</w:t>
            </w:r>
          </w:p>
        </w:tc>
        <w:tc>
          <w:tcPr>
            <w:tcW w:type="dxa" w:w="6192"/>
            <w:vAlign w:val="center"/>
            <w:tcMar>
              <w:top w:w="100" w:type="dxa"/>
              <w:bottom w:w="100" w:type="dxa"/>
              <w:left w:w="140" w:type="dxa"/>
              <w:right w:w="140" w:type="dxa"/>
            </w:tcMar>
          </w:tcPr>
          <w:p>
            <w:r>
              <w:t>OUTPUT SCREENSHOTS</w:t>
            </w:r>
          </w:p>
        </w:tc>
        <w:tc>
          <w:tcPr>
            <w:tcW w:type="dxa" w:w="1296"/>
            <w:vAlign w:val="center"/>
            <w:tcMar>
              <w:top w:w="100" w:type="dxa"/>
              <w:bottom w:w="100" w:type="dxa"/>
              <w:left w:w="140" w:type="dxa"/>
              <w:right w:w="140" w:type="dxa"/>
            </w:tcMar>
          </w:tcPr>
          <w:p>
            <w:r>
              <w:t>35</w:t>
            </w:r>
          </w:p>
        </w:tc>
      </w:tr>
      <w:tr>
        <w:tc>
          <w:tcPr>
            <w:tcW w:type="dxa" w:w="1728"/>
            <w:vAlign w:val="center"/>
            <w:tcMar>
              <w:top w:w="100" w:type="dxa"/>
              <w:bottom w:w="100" w:type="dxa"/>
              <w:left w:w="140" w:type="dxa"/>
              <w:right w:w="140" w:type="dxa"/>
            </w:tcMar>
          </w:tcPr>
          <w:p>
            <w:r>
              <w:t>10</w:t>
            </w:r>
          </w:p>
        </w:tc>
        <w:tc>
          <w:tcPr>
            <w:tcW w:type="dxa" w:w="6192"/>
            <w:vAlign w:val="center"/>
            <w:tcMar>
              <w:top w:w="100" w:type="dxa"/>
              <w:bottom w:w="100" w:type="dxa"/>
              <w:left w:w="140" w:type="dxa"/>
              <w:right w:w="140" w:type="dxa"/>
            </w:tcMar>
          </w:tcPr>
          <w:p>
            <w:r>
              <w:t>CONCLUSION &amp; FUTURE ENHANCEMENTS</w:t>
            </w:r>
          </w:p>
        </w:tc>
        <w:tc>
          <w:tcPr>
            <w:tcW w:type="dxa" w:w="1296"/>
            <w:vAlign w:val="center"/>
            <w:tcMar>
              <w:top w:w="100" w:type="dxa"/>
              <w:bottom w:w="100" w:type="dxa"/>
              <w:left w:w="140" w:type="dxa"/>
              <w:right w:w="140" w:type="dxa"/>
            </w:tcMar>
          </w:tcPr>
          <w:p>
            <w:r>
              <w:t>39</w:t>
            </w:r>
          </w:p>
        </w:tc>
      </w:tr>
    </w:tbl>
    <w:p>
      <w:r>
        <w:br w:type="page"/>
      </w:r>
    </w:p>
    <w:p>
      <w:pPr>
        <w:keepNext/>
        <w:spacing w:before="360" w:after="240"/>
        <w:jc w:val="center"/>
      </w:pPr>
      <w:r>
        <w:rPr>
          <w:rFonts w:ascii="Times New Roman" w:hAnsi="Times New Roman"/>
          <w:b/>
          <w:color w:val="000000"/>
          <w:sz w:val="28"/>
        </w:rPr>
        <w:t>CHAPTER 1</w:t>
        <w:br/>
        <w:t>INTRODUCTION</w:t>
      </w:r>
    </w:p>
    <w:p>
      <w:pPr>
        <w:spacing w:line="276" w:lineRule="auto" w:after="120"/>
        <w:jc w:val="both"/>
      </w:pPr>
      <w:r>
        <w:rPr>
          <w:rFonts w:ascii="Times New Roman" w:hAnsi="Times New Roman"/>
          <w:color w:val="000000"/>
          <w:sz w:val="24"/>
        </w:rPr>
        <w:t>Human cognitive faculties—ranging from working memory capacity and executive processing speed to spatial visualization, deductive logic, and lateral reasoning—are essential for academic performance, professional competence, and daily analytical decision-making. Over the past decade, digital cognitive assessment and brain-training platforms have gained widespread traction across mobile and web environments. Millions of individuals regularly engage with digital puzzle games with the goal of sharpening their mental acuity, enhancing problem-solving agility, and counteracting age-related cognitive decline.</w:t>
      </w:r>
    </w:p>
    <w:p>
      <w:pPr>
        <w:spacing w:line="276" w:lineRule="auto" w:after="120"/>
        <w:jc w:val="both"/>
      </w:pPr>
      <w:r>
        <w:rPr>
          <w:rFonts w:ascii="Times New Roman" w:hAnsi="Times New Roman"/>
          <w:color w:val="000000"/>
          <w:sz w:val="24"/>
        </w:rPr>
        <w:t>However, the vast majority of existing brain-training software suffers from severe structural rigidity: challenges are drawn from static, hardcoded question banks, interactive visual representations are scarce or disconnected from dynamic problem variables, and user evaluation is confined to binary correct/incorrect tallies without explainable linguistic diagnosis. When a puzzle platform relies on a closed set of pre-written questions, users quickly experience item fatigue, shifting their problem-solving behavior from genuine cognitive synthesis to superficial rote recall.</w:t>
      </w:r>
    </w:p>
    <w:p>
      <w:pPr>
        <w:spacing w:line="276" w:lineRule="auto" w:after="120"/>
        <w:jc w:val="both"/>
      </w:pPr>
      <w:r>
        <w:rPr>
          <w:rFonts w:ascii="Times New Roman" w:hAnsi="Times New Roman"/>
          <w:color w:val="000000"/>
          <w:sz w:val="24"/>
        </w:rPr>
        <w:t>Cognivista represents a paradigm shift in cognitive training systems by deploying an autonomous Artificial Intelligence and Natural Language Processing (NLP) agent at the center of an interactive multi-domain challenge universe. Rather than serving static questions, Cognivista dynamically synthesizes original multi-genre cognitive challenges on demand, pairs them with procedural vector visual schematics (such as geometric triangles with angle labels, electrical circuits with toggled switches, and rotating gear trains), and continuously analyzes user response times, error patterns, and cognitive bottlenecks. By synthesizing symbolic parsing rules with large language model reasoning, Cognivista delivers an intelligent, adaptive, and personalized training experience that evolves alongside the learner.</w:t>
      </w:r>
    </w:p>
    <w:p>
      <w:pPr>
        <w:keepNext/>
        <w:spacing w:before="280" w:after="120"/>
        <w:jc w:val="left"/>
      </w:pPr>
      <w:r>
        <w:rPr>
          <w:rFonts w:ascii="Times New Roman" w:hAnsi="Times New Roman"/>
          <w:b/>
          <w:color w:val="000000"/>
          <w:sz w:val="25"/>
        </w:rPr>
        <w:t>1.1 Problem Statement</w:t>
      </w:r>
    </w:p>
    <w:p>
      <w:pPr>
        <w:spacing w:line="276" w:lineRule="auto" w:after="120"/>
        <w:jc w:val="both"/>
      </w:pPr>
      <w:r>
        <w:rPr>
          <w:rFonts w:ascii="Times New Roman" w:hAnsi="Times New Roman"/>
          <w:color w:val="000000"/>
          <w:sz w:val="24"/>
        </w:rPr>
        <w:t>Conventional computerized cognitive training applications exhibit critical limitations that hinder their educational and neurological efficacy:</w:t>
      </w:r>
    </w:p>
    <w:p>
      <w:pPr>
        <w:pStyle w:val="ListBullet"/>
        <w:spacing w:line="276" w:lineRule="auto" w:after="80"/>
        <w:jc w:val="both"/>
      </w:pPr>
      <w:r>
        <w:rPr>
          <w:rFonts w:ascii="Times New Roman" w:hAnsi="Times New Roman"/>
          <w:b/>
          <w:color w:val="000000"/>
          <w:sz w:val="24"/>
        </w:rPr>
        <w:t>• Item Pool Exhaustion:</w:t>
      </w:r>
      <w:r>
        <w:rPr>
          <w:rFonts w:ascii="Times New Roman" w:hAnsi="Times New Roman"/>
          <w:color w:val="000000"/>
          <w:sz w:val="24"/>
        </w:rPr>
        <w:t xml:space="preserve"> Most platforms rely on pre-compiled lists of trivia or formulaic logic puzzles. Users quickly exhaust the item pool, leading to rote memorization rather than authentic cognitive exercise.</w:t>
      </w:r>
    </w:p>
    <w:p>
      <w:pPr>
        <w:pStyle w:val="ListBullet"/>
        <w:spacing w:line="276" w:lineRule="auto" w:after="80"/>
        <w:jc w:val="both"/>
      </w:pPr>
      <w:r>
        <w:rPr>
          <w:rFonts w:ascii="Times New Roman" w:hAnsi="Times New Roman"/>
          <w:b/>
          <w:color w:val="000000"/>
          <w:sz w:val="24"/>
        </w:rPr>
        <w:t>• Absence of Dynamic Visual Representation:</w:t>
      </w:r>
      <w:r>
        <w:rPr>
          <w:rFonts w:ascii="Times New Roman" w:hAnsi="Times New Roman"/>
          <w:color w:val="000000"/>
          <w:sz w:val="24"/>
        </w:rPr>
        <w:t xml:space="preserve"> Challenges are predominantly rendered as plain sentence text or multiple-choice paragraphs. Real-world cognitive problem solving frequently demands visual-spatial and diagrammatic manipulation, which is absent in text-only systems.</w:t>
      </w:r>
    </w:p>
    <w:p>
      <w:pPr>
        <w:pStyle w:val="ListBullet"/>
        <w:spacing w:line="276" w:lineRule="auto" w:after="80"/>
        <w:jc w:val="both"/>
      </w:pPr>
      <w:r>
        <w:rPr>
          <w:rFonts w:ascii="Times New Roman" w:hAnsi="Times New Roman"/>
          <w:b/>
          <w:color w:val="000000"/>
          <w:sz w:val="24"/>
        </w:rPr>
        <w:t>• Lack of Diagnostic Pedagogical Explanations:</w:t>
      </w:r>
      <w:r>
        <w:rPr>
          <w:rFonts w:ascii="Times New Roman" w:hAnsi="Times New Roman"/>
          <w:color w:val="000000"/>
          <w:sz w:val="24"/>
        </w:rPr>
        <w:t xml:space="preserve"> Standard applications simply award a point or display a red cross when an answer is wrong. They fail to explain the underlying cognitive failure mechanism (e.g., calculation slippage, misread premise, spatial inversion, or distractor entrapment).</w:t>
      </w:r>
    </w:p>
    <w:p>
      <w:pPr>
        <w:pStyle w:val="ListBullet"/>
        <w:spacing w:line="276" w:lineRule="auto" w:after="80"/>
        <w:jc w:val="both"/>
      </w:pPr>
      <w:r>
        <w:rPr>
          <w:rFonts w:ascii="Times New Roman" w:hAnsi="Times New Roman"/>
          <w:b/>
          <w:color w:val="000000"/>
          <w:sz w:val="24"/>
        </w:rPr>
        <w:t>• Inelastic and Coarse Difficulty Progression:</w:t>
      </w:r>
      <w:r>
        <w:rPr>
          <w:rFonts w:ascii="Times New Roman" w:hAnsi="Times New Roman"/>
          <w:color w:val="000000"/>
          <w:sz w:val="24"/>
        </w:rPr>
        <w:t xml:space="preserve"> Systems adjust difficulty through blunt linear increments (Level 1, Level 2, Level 3) without tracking granular, domain-specific competencies or cognitive fatigue curves.</w:t>
      </w:r>
    </w:p>
    <w:p>
      <w:pPr>
        <w:pStyle w:val="ListBullet"/>
        <w:spacing w:line="276" w:lineRule="auto" w:after="80"/>
        <w:jc w:val="both"/>
      </w:pPr>
      <w:r>
        <w:rPr>
          <w:rFonts w:ascii="Times New Roman" w:hAnsi="Times New Roman"/>
          <w:b/>
          <w:color w:val="000000"/>
          <w:sz w:val="24"/>
        </w:rPr>
        <w:t>• Isolation from Real-World Intelligence:</w:t>
      </w:r>
      <w:r>
        <w:rPr>
          <w:rFonts w:ascii="Times New Roman" w:hAnsi="Times New Roman"/>
          <w:color w:val="000000"/>
          <w:sz w:val="24"/>
        </w:rPr>
        <w:t xml:space="preserve"> Puzzles exist in an artificial vacuum isolated from real-world temporal, geographic, and economic realities, diminishing practical analytical transfer.</w:t>
      </w:r>
    </w:p>
    <w:p>
      <w:pPr>
        <w:keepNext/>
        <w:spacing w:before="280" w:after="120"/>
        <w:jc w:val="left"/>
      </w:pPr>
      <w:r>
        <w:rPr>
          <w:rFonts w:ascii="Times New Roman" w:hAnsi="Times New Roman"/>
          <w:b/>
          <w:color w:val="000000"/>
          <w:sz w:val="25"/>
        </w:rPr>
        <w:t>1.2 Proposed Solution</w:t>
      </w:r>
    </w:p>
    <w:p>
      <w:pPr>
        <w:spacing w:line="276" w:lineRule="auto" w:after="120"/>
        <w:jc w:val="both"/>
      </w:pPr>
      <w:r>
        <w:rPr>
          <w:rFonts w:ascii="Times New Roman" w:hAnsi="Times New Roman"/>
          <w:color w:val="000000"/>
          <w:sz w:val="24"/>
        </w:rPr>
        <w:t>The proposed system, COGNIVISTA, resolves these limitations by uniting state-of-the-art Natural Language Processing, generative multi-agent orchestration, procedural vector rendering, and adaptive psychometric scoring into an end-to-end cognitive training desk:</w:t>
      </w:r>
    </w:p>
    <w:p>
      <w:pPr>
        <w:pStyle w:val="ListBullet"/>
        <w:spacing w:line="276" w:lineRule="auto" w:after="80"/>
        <w:jc w:val="both"/>
      </w:pPr>
      <w:r>
        <w:rPr>
          <w:rFonts w:ascii="Times New Roman" w:hAnsi="Times New Roman"/>
          <w:b/>
          <w:color w:val="000000"/>
          <w:sz w:val="24"/>
        </w:rPr>
        <w:t>• Dynamic Challenge Universe:</w:t>
      </w:r>
      <w:r>
        <w:rPr>
          <w:rFonts w:ascii="Times New Roman" w:hAnsi="Times New Roman"/>
          <w:color w:val="000000"/>
          <w:sz w:val="24"/>
        </w:rPr>
        <w:t xml:space="preserve"> An autonomous agent parses user intent, cognitive weaknesses, and requested genres to dynamically generate endless unique challenges across 12 distinct cognitive domains.</w:t>
      </w:r>
    </w:p>
    <w:p>
      <w:pPr>
        <w:pStyle w:val="ListBullet"/>
        <w:spacing w:line="276" w:lineRule="auto" w:after="80"/>
        <w:jc w:val="both"/>
      </w:pPr>
      <w:r>
        <w:rPr>
          <w:rFonts w:ascii="Times New Roman" w:hAnsi="Times New Roman"/>
          <w:b/>
          <w:color w:val="000000"/>
          <w:sz w:val="24"/>
        </w:rPr>
        <w:t>• Procedural Visual Schematics:</w:t>
      </w:r>
      <w:r>
        <w:rPr>
          <w:rFonts w:ascii="Times New Roman" w:hAnsi="Times New Roman"/>
          <w:color w:val="000000"/>
          <w:sz w:val="24"/>
        </w:rPr>
        <w:t xml:space="preserve"> Every visual puzzle is synthesized with procedural vector SVG schematics—including geometric angle networks, series-parallel circuits, interlocking gear trains, balanced scales, and flight trajectory maps—with mathematically consistent parameters.</w:t>
      </w:r>
    </w:p>
    <w:p>
      <w:pPr>
        <w:pStyle w:val="ListBullet"/>
        <w:spacing w:line="276" w:lineRule="auto" w:after="80"/>
        <w:jc w:val="both"/>
      </w:pPr>
      <w:r>
        <w:rPr>
          <w:rFonts w:ascii="Times New Roman" w:hAnsi="Times New Roman"/>
          <w:b/>
          <w:color w:val="000000"/>
          <w:sz w:val="24"/>
        </w:rPr>
        <w:t>• Diagnostic Response Evaluation &amp; Interactive Review:</w:t>
      </w:r>
      <w:r>
        <w:rPr>
          <w:rFonts w:ascii="Times New Roman" w:hAnsi="Times New Roman"/>
          <w:color w:val="000000"/>
          <w:sz w:val="24"/>
        </w:rPr>
        <w:t xml:space="preserve"> A hybrid symbolic and neural evaluator assesses responses, classifies errors into pedagogical failure taxonomies, and powers an interactive conversational desk where users can ask 'Why was my answer wrong?' to receive step-by-step Socratic remediation.</w:t>
      </w:r>
    </w:p>
    <w:p>
      <w:pPr>
        <w:pStyle w:val="ListBullet"/>
        <w:spacing w:line="276" w:lineRule="auto" w:after="80"/>
        <w:jc w:val="both"/>
      </w:pPr>
      <w:r>
        <w:rPr>
          <w:rFonts w:ascii="Times New Roman" w:hAnsi="Times New Roman"/>
          <w:b/>
          <w:color w:val="000000"/>
          <w:sz w:val="24"/>
        </w:rPr>
        <w:t>• Adaptive Psychometric Training Loop:</w:t>
      </w:r>
      <w:r>
        <w:rPr>
          <w:rFonts w:ascii="Times New Roman" w:hAnsi="Times New Roman"/>
          <w:color w:val="000000"/>
          <w:sz w:val="24"/>
        </w:rPr>
        <w:t xml:space="preserve"> A continuous feedback loop computes domain-specific Elo proficiency ratings, tracks reaction latencies, and dynamically regulates challenge difficulty, pacing, and domain switching in real time.</w:t>
      </w:r>
    </w:p>
    <w:p>
      <w:pPr>
        <w:pStyle w:val="ListBullet"/>
        <w:spacing w:line="276" w:lineRule="auto" w:after="80"/>
        <w:jc w:val="both"/>
      </w:pPr>
      <w:r>
        <w:rPr>
          <w:rFonts w:ascii="Times New Roman" w:hAnsi="Times New Roman"/>
          <w:b/>
          <w:color w:val="000000"/>
          <w:sz w:val="24"/>
        </w:rPr>
        <w:t>• Real-Time Environmental Grounding:</w:t>
      </w:r>
      <w:r>
        <w:rPr>
          <w:rFonts w:ascii="Times New Roman" w:hAnsi="Times New Roman"/>
          <w:color w:val="000000"/>
          <w:sz w:val="24"/>
        </w:rPr>
        <w:t xml:space="preserve"> Live external APIs (Open-Meteo Weather, World Time API, Consumer Market indexes) are integrated with verified source attribution and freshness timestamps to produce timely, contextual analytical challenges.</w:t>
      </w:r>
    </w:p>
    <w:p>
      <w:pPr>
        <w:keepNext/>
        <w:spacing w:before="280" w:after="120"/>
        <w:jc w:val="left"/>
      </w:pPr>
      <w:r>
        <w:rPr>
          <w:rFonts w:ascii="Times New Roman" w:hAnsi="Times New Roman"/>
          <w:b/>
          <w:color w:val="000000"/>
          <w:sz w:val="25"/>
        </w:rPr>
        <w:t>1.3 Scope of the Project</w:t>
      </w:r>
    </w:p>
    <w:p>
      <w:pPr>
        <w:spacing w:line="276" w:lineRule="auto" w:after="120"/>
        <w:jc w:val="both"/>
      </w:pPr>
      <w:r>
        <w:rPr>
          <w:rFonts w:ascii="Times New Roman" w:hAnsi="Times New Roman"/>
          <w:color w:val="000000"/>
          <w:sz w:val="24"/>
        </w:rPr>
        <w:t>The scope of the Cognivista project encompasses the architectural design, algorithmic implementation, and empirical verification of a complete full-stack web application. The backend is engineered using Python 3.11, FastAPI, and SQLAlchemy, deploying Google Gemini 2.5 Flash through the official Google GenAI SDK alongside deterministic rule-based NLP filters. The frontend is built using React 19, TypeScript, Vite, and high-performance vector SVG rendering. The application features six functionally dedicated operational modules: Cognitive Progress Dashboard, Natural-Language Challenge Creator Desk, Interactive Challenge Arena, Post-Attempt Review &amp; Diagnostic Desk, Adaptive Training Session Loop, and Live Grounded Intelligence Feeds. Scanned physical documents, legacy proprietary file formats, and clinical psychiatric diagnoses lie outside the current engineering scope.</w:t>
      </w:r>
    </w:p>
    <w:p>
      <w:pPr>
        <w:keepNext/>
        <w:spacing w:before="280" w:after="120"/>
        <w:jc w:val="left"/>
      </w:pPr>
      <w:r>
        <w:rPr>
          <w:rFonts w:ascii="Times New Roman" w:hAnsi="Times New Roman"/>
          <w:b/>
          <w:color w:val="000000"/>
          <w:sz w:val="25"/>
        </w:rPr>
        <w:t>1.4 Key Architectural Contributions</w:t>
      </w:r>
    </w:p>
    <w:p>
      <w:pPr>
        <w:spacing w:line="276" w:lineRule="auto" w:after="120"/>
        <w:jc w:val="both"/>
      </w:pPr>
      <w:r>
        <w:rPr>
          <w:rFonts w:ascii="Times New Roman" w:hAnsi="Times New Roman"/>
          <w:color w:val="000000"/>
          <w:sz w:val="24"/>
        </w:rPr>
        <w:t>To accomplish the goals of an autonomous cognitive challenge platform, Cognivista introduces several key technical and pedagogical innovations that distinguish it from commercial quiz engines and static web portals:</w:t>
      </w:r>
    </w:p>
    <w:p>
      <w:pPr>
        <w:pStyle w:val="ListBullet"/>
        <w:spacing w:line="276" w:lineRule="auto" w:after="80"/>
        <w:jc w:val="both"/>
      </w:pPr>
      <w:r>
        <w:rPr>
          <w:rFonts w:ascii="Times New Roman" w:hAnsi="Times New Roman"/>
          <w:b/>
          <w:color w:val="000000"/>
          <w:sz w:val="24"/>
        </w:rPr>
        <w:t xml:space="preserve">1. Dynamic Parametric Vector Synthesis: </w:t>
      </w:r>
      <w:r>
        <w:rPr>
          <w:rFonts w:ascii="Times New Roman" w:hAnsi="Times New Roman"/>
          <w:color w:val="000000"/>
          <w:sz w:val="24"/>
        </w:rPr>
        <w:t xml:space="preserve"> Unlike traditional platforms that embed static image files (PNG or JPEG) that cannot be altered dynamically, Cognivista computes vector coordinates in real time. Geometric vertices, angle arcs, switch terminals, wire paths, and gear teeth are generated on the fly as mathematically consistent SVG objects.</w:t>
      </w:r>
    </w:p>
    <w:p>
      <w:pPr>
        <w:pStyle w:val="ListBullet"/>
        <w:spacing w:line="276" w:lineRule="auto" w:after="80"/>
        <w:jc w:val="both"/>
      </w:pPr>
      <w:r>
        <w:rPr>
          <w:rFonts w:ascii="Times New Roman" w:hAnsi="Times New Roman"/>
          <w:b/>
          <w:color w:val="000000"/>
          <w:sz w:val="24"/>
        </w:rPr>
        <w:t xml:space="preserve">2. Hybrid Symbolic-Neural Ingestion Pipeline: </w:t>
      </w:r>
      <w:r>
        <w:rPr>
          <w:rFonts w:ascii="Times New Roman" w:hAnsi="Times New Roman"/>
          <w:color w:val="000000"/>
          <w:sz w:val="24"/>
        </w:rPr>
        <w:t xml:space="preserve"> The system decouples natural language intent parsing into high-speed regex token extraction and neural few-shot slot resolution. This hybrid design achieves sub-millisecond execution for standard keyword commands while maintaining full semantic flexibility for complex, freeform user requests.</w:t>
      </w:r>
    </w:p>
    <w:p>
      <w:pPr>
        <w:pStyle w:val="ListBullet"/>
        <w:spacing w:line="276" w:lineRule="auto" w:after="80"/>
        <w:jc w:val="both"/>
      </w:pPr>
      <w:r>
        <w:rPr>
          <w:rFonts w:ascii="Times New Roman" w:hAnsi="Times New Roman"/>
          <w:b/>
          <w:color w:val="000000"/>
          <w:sz w:val="24"/>
        </w:rPr>
        <w:t xml:space="preserve">3. Diagnostic Cognitive Error Taxonomy: </w:t>
      </w:r>
      <w:r>
        <w:rPr>
          <w:rFonts w:ascii="Times New Roman" w:hAnsi="Times New Roman"/>
          <w:color w:val="000000"/>
          <w:sz w:val="24"/>
        </w:rPr>
        <w:t xml:space="preserve"> When a user errs, Cognivista avoids blunt negative reinforcement. Instead, it compares the user's answer against pre-computed distractor models, classifies the underlying misconception (such as arithmetic drift or premise negation), and initiates a guided Socratic dialogue.</w:t>
      </w:r>
    </w:p>
    <w:p>
      <w:pPr>
        <w:pStyle w:val="ListBullet"/>
        <w:spacing w:line="276" w:lineRule="auto" w:after="80"/>
        <w:jc w:val="both"/>
      </w:pPr>
      <w:r>
        <w:rPr>
          <w:rFonts w:ascii="Times New Roman" w:hAnsi="Times New Roman"/>
          <w:b/>
          <w:color w:val="000000"/>
          <w:sz w:val="24"/>
        </w:rPr>
        <w:t xml:space="preserve">4. Inspectable Autonomous Agent Telemetry: </w:t>
      </w:r>
      <w:r>
        <w:rPr>
          <w:rFonts w:ascii="Times New Roman" w:hAnsi="Times New Roman"/>
          <w:color w:val="000000"/>
          <w:sz w:val="24"/>
        </w:rPr>
        <w:t xml:space="preserve"> The cognitive agent operates with an open, inspectable decision stream. Before dispatching any challenge during an adaptive workout, it records its pedagogical rationale, user fatigue score, and targeted skill deficit, fostering user metacognition and transparency.</w:t>
      </w:r>
    </w:p>
    <w:p>
      <w:pPr>
        <w:keepNext/>
        <w:spacing w:before="280" w:after="120"/>
        <w:jc w:val="left"/>
      </w:pPr>
      <w:r>
        <w:rPr>
          <w:rFonts w:ascii="Times New Roman" w:hAnsi="Times New Roman"/>
          <w:b/>
          <w:color w:val="000000"/>
          <w:sz w:val="25"/>
        </w:rPr>
        <w:t>1.5 Organization of the Report</w:t>
      </w:r>
    </w:p>
    <w:p>
      <w:pPr>
        <w:spacing w:line="276" w:lineRule="auto" w:after="120"/>
        <w:jc w:val="both"/>
      </w:pPr>
      <w:r>
        <w:rPr>
          <w:rFonts w:ascii="Times New Roman" w:hAnsi="Times New Roman"/>
          <w:color w:val="000000"/>
          <w:sz w:val="24"/>
        </w:rPr>
        <w:t>The remainder of this report is structured into nine sequential chapters: Chapter 2 formalizes the specific engineering and pedagogical objectives. Chapter 3 presents the system description, high-level modular breakdown, and hybrid NLP methodology. Chapter 4 delineates the end-to-end AI and NLP pipeline architecture and layered component interactions. Chapter 5 articulates the mathematical formulations governing psychometric Elo scoring, latency ratios, and the core algorithmic pseudocode. Chapter 6 outlines the software tech stack and runtime dependencies. Chapter 7 details the relational database schema, entity-relationship diagrams, and structured knowledge bases. Chapter 8 provides an implementation walkthrough with source code snippets. Chapter 9 presents the application user interface screenshots. Finally, Chapter 10 concludes the report and identifies avenues for future enhancement.</w:t>
      </w:r>
    </w:p>
    <w:p>
      <w:r>
        <w:br w:type="page"/>
      </w:r>
    </w:p>
    <w:p>
      <w:pPr>
        <w:keepNext/>
        <w:spacing w:before="360" w:after="240"/>
        <w:jc w:val="center"/>
      </w:pPr>
      <w:r>
        <w:rPr>
          <w:rFonts w:ascii="Times New Roman" w:hAnsi="Times New Roman"/>
          <w:b/>
          <w:color w:val="000000"/>
          <w:sz w:val="28"/>
        </w:rPr>
        <w:t>CHAPTER 2</w:t>
        <w:br/>
        <w:t>OBJECTIVES</w:t>
      </w:r>
    </w:p>
    <w:p>
      <w:pPr>
        <w:spacing w:line="276" w:lineRule="auto" w:after="120"/>
        <w:jc w:val="both"/>
      </w:pPr>
      <w:r>
        <w:rPr>
          <w:rFonts w:ascii="Times New Roman" w:hAnsi="Times New Roman"/>
          <w:color w:val="000000"/>
          <w:sz w:val="24"/>
        </w:rPr>
        <w:t>The Cognivista project was conceived and implemented to address the technological and pedagogical limitations identified in contemporary computer-assisted cognitive training systems. To establish a rigorous engineering benchmark, the objectives are categorized into four core domains: Engineering &amp; Algorithmic, Cognitive &amp; Pedagogical, User Experience &amp; Metacognitive, and Empirical Validation.</w:t>
      </w:r>
    </w:p>
    <w:p>
      <w:pPr>
        <w:keepNext/>
        <w:spacing w:before="280" w:after="120"/>
        <w:jc w:val="left"/>
      </w:pPr>
      <w:r>
        <w:rPr>
          <w:rFonts w:ascii="Times New Roman" w:hAnsi="Times New Roman"/>
          <w:b/>
          <w:color w:val="000000"/>
          <w:sz w:val="25"/>
        </w:rPr>
        <w:t>2.1 Primary Engineering &amp; Algorithmic Objectives</w:t>
      </w:r>
    </w:p>
    <w:p>
      <w:pPr>
        <w:pStyle w:val="ListBullet"/>
        <w:spacing w:line="276" w:lineRule="auto" w:after="80"/>
        <w:jc w:val="both"/>
      </w:pPr>
      <w:r>
        <w:rPr>
          <w:rFonts w:ascii="Times New Roman" w:hAnsi="Times New Roman"/>
          <w:b/>
          <w:color w:val="000000"/>
          <w:sz w:val="24"/>
        </w:rPr>
        <w:t xml:space="preserve">1. High-Throughput RESTful Architecture: </w:t>
      </w:r>
      <w:r>
        <w:rPr>
          <w:rFonts w:ascii="Times New Roman" w:hAnsi="Times New Roman"/>
          <w:color w:val="000000"/>
          <w:sz w:val="24"/>
        </w:rPr>
        <w:t>To design and deploy an asynchronous, high-throughput backend server using Python 3.11 and FastAPI capable of serving challenge generation and evaluation requests within a sub-second response threshold (under 500 ms).</w:t>
      </w:r>
    </w:p>
    <w:p>
      <w:pPr>
        <w:pStyle w:val="ListBullet"/>
        <w:spacing w:line="276" w:lineRule="auto" w:after="80"/>
        <w:jc w:val="both"/>
      </w:pPr>
      <w:r>
        <w:rPr>
          <w:rFonts w:ascii="Times New Roman" w:hAnsi="Times New Roman"/>
          <w:b/>
          <w:color w:val="000000"/>
          <w:sz w:val="24"/>
        </w:rPr>
        <w:t xml:space="preserve">2. Autonomous Procedural Problem Synthesis: </w:t>
      </w:r>
      <w:r>
        <w:rPr>
          <w:rFonts w:ascii="Times New Roman" w:hAnsi="Times New Roman"/>
          <w:color w:val="000000"/>
          <w:sz w:val="24"/>
        </w:rPr>
        <w:t>To engineer a dynamic multi-genre challenge synthesis engine that generates original, mathematically verified problems across 12 distinct intellectual faculties without drawing from static question pools.</w:t>
      </w:r>
    </w:p>
    <w:p>
      <w:pPr>
        <w:pStyle w:val="ListBullet"/>
        <w:spacing w:line="276" w:lineRule="auto" w:after="80"/>
        <w:jc w:val="both"/>
      </w:pPr>
      <w:r>
        <w:rPr>
          <w:rFonts w:ascii="Times New Roman" w:hAnsi="Times New Roman"/>
          <w:b/>
          <w:color w:val="000000"/>
          <w:sz w:val="24"/>
        </w:rPr>
        <w:t xml:space="preserve">3. Procedural Vector Schematic Generation: </w:t>
      </w:r>
      <w:r>
        <w:rPr>
          <w:rFonts w:ascii="Times New Roman" w:hAnsi="Times New Roman"/>
          <w:color w:val="000000"/>
          <w:sz w:val="24"/>
        </w:rPr>
        <w:t>To implement a procedural SVG vector rendering pipeline that converts abstract mathematical parameters into interactive geometric angle diagrams, circuit schematics, interlocking gear trains, and balance scales.</w:t>
      </w:r>
    </w:p>
    <w:p>
      <w:pPr>
        <w:pStyle w:val="ListBullet"/>
        <w:spacing w:line="276" w:lineRule="auto" w:after="80"/>
        <w:jc w:val="both"/>
      </w:pPr>
      <w:r>
        <w:rPr>
          <w:rFonts w:ascii="Times New Roman" w:hAnsi="Times New Roman"/>
          <w:b/>
          <w:color w:val="000000"/>
          <w:sz w:val="24"/>
        </w:rPr>
        <w:t xml:space="preserve">4. Robust Intent Parsing &amp; Semantic Slot Filling: </w:t>
      </w:r>
      <w:r>
        <w:rPr>
          <w:rFonts w:ascii="Times New Roman" w:hAnsi="Times New Roman"/>
          <w:color w:val="000000"/>
          <w:sz w:val="24"/>
        </w:rPr>
        <w:t>To construct a hybrid NLP intent parser combining compiled regular expressions with few-shot Large Language Model (Gemini 2.5 Flash) slot-filling to reliably extract domain, difficulty, and format parameters.</w:t>
      </w:r>
    </w:p>
    <w:p>
      <w:pPr>
        <w:pStyle w:val="ListBullet"/>
        <w:spacing w:line="276" w:lineRule="auto" w:after="80"/>
        <w:jc w:val="both"/>
      </w:pPr>
      <w:r>
        <w:rPr>
          <w:rFonts w:ascii="Times New Roman" w:hAnsi="Times New Roman"/>
          <w:b/>
          <w:color w:val="000000"/>
          <w:sz w:val="24"/>
        </w:rPr>
        <w:t xml:space="preserve">5. Multi-Domain Psychometric Rating Engine: </w:t>
      </w:r>
      <w:r>
        <w:rPr>
          <w:rFonts w:ascii="Times New Roman" w:hAnsi="Times New Roman"/>
          <w:color w:val="000000"/>
          <w:sz w:val="24"/>
        </w:rPr>
        <w:t>To formulate and implement a multi-dimensional Elo rating algorithm that maintains independent psychometric competence scores across seven distinct cognitive domains with dynamic sensitivity scaling.</w:t>
      </w:r>
    </w:p>
    <w:p>
      <w:pPr>
        <w:keepNext/>
        <w:spacing w:before="280" w:after="120"/>
        <w:jc w:val="left"/>
      </w:pPr>
      <w:r>
        <w:rPr>
          <w:rFonts w:ascii="Times New Roman" w:hAnsi="Times New Roman"/>
          <w:b/>
          <w:color w:val="000000"/>
          <w:sz w:val="25"/>
        </w:rPr>
        <w:t>2.2 Cognitive &amp; Pedagogical Objectives</w:t>
      </w:r>
    </w:p>
    <w:p>
      <w:pPr>
        <w:pStyle w:val="ListBullet"/>
        <w:spacing w:line="276" w:lineRule="auto" w:after="80"/>
        <w:jc w:val="both"/>
      </w:pPr>
      <w:r>
        <w:rPr>
          <w:rFonts w:ascii="Times New Roman" w:hAnsi="Times New Roman"/>
          <w:b/>
          <w:color w:val="000000"/>
          <w:sz w:val="24"/>
        </w:rPr>
        <w:t xml:space="preserve">6. Diagnostic Error Taxonomy Classification: </w:t>
      </w:r>
      <w:r>
        <w:rPr>
          <w:rFonts w:ascii="Times New Roman" w:hAnsi="Times New Roman"/>
          <w:color w:val="000000"/>
          <w:sz w:val="24"/>
        </w:rPr>
        <w:t>To formulate a comprehensive cognitive error taxonomy that categorizes user errors into five distinct failure mechanisms: Calculation Slippage, Misread Premise, Logical Fallacy, Spatial Inversion, and Distractor Trap.</w:t>
      </w:r>
    </w:p>
    <w:p>
      <w:pPr>
        <w:pStyle w:val="ListBullet"/>
        <w:spacing w:line="276" w:lineRule="auto" w:after="80"/>
        <w:jc w:val="both"/>
      </w:pPr>
      <w:r>
        <w:rPr>
          <w:rFonts w:ascii="Times New Roman" w:hAnsi="Times New Roman"/>
          <w:b/>
          <w:color w:val="000000"/>
          <w:sz w:val="24"/>
        </w:rPr>
        <w:t xml:space="preserve">7. Socratic Explainability &amp; Remediation: </w:t>
      </w:r>
      <w:r>
        <w:rPr>
          <w:rFonts w:ascii="Times New Roman" w:hAnsi="Times New Roman"/>
          <w:color w:val="000000"/>
          <w:sz w:val="24"/>
        </w:rPr>
        <w:t>To develop an interactive conversational Socratic review module ('Why was my answer wrong?') that provides targeted conceptual hints and guided remediation without prematurely revealing direct solutions.</w:t>
      </w:r>
    </w:p>
    <w:p>
      <w:pPr>
        <w:pStyle w:val="ListBullet"/>
        <w:spacing w:line="276" w:lineRule="auto" w:after="80"/>
        <w:jc w:val="both"/>
      </w:pPr>
      <w:r>
        <w:rPr>
          <w:rFonts w:ascii="Times New Roman" w:hAnsi="Times New Roman"/>
          <w:b/>
          <w:color w:val="000000"/>
          <w:sz w:val="24"/>
        </w:rPr>
        <w:t xml:space="preserve">8. Dynamic Working Memory &amp; Difficulty Scaffolding: </w:t>
      </w:r>
      <w:r>
        <w:rPr>
          <w:rFonts w:ascii="Times New Roman" w:hAnsi="Times New Roman"/>
          <w:color w:val="000000"/>
          <w:sz w:val="24"/>
        </w:rPr>
        <w:t>To construct an adaptive session controller that modulates challenge difficulty, regulates pacing, and prevents cognitive fatigue by switching genres based on moving-average performance metrics.</w:t>
      </w:r>
    </w:p>
    <w:p>
      <w:pPr>
        <w:pStyle w:val="ListBullet"/>
        <w:spacing w:line="276" w:lineRule="auto" w:after="80"/>
        <w:jc w:val="both"/>
      </w:pPr>
      <w:r>
        <w:rPr>
          <w:rFonts w:ascii="Times New Roman" w:hAnsi="Times New Roman"/>
          <w:b/>
          <w:color w:val="000000"/>
          <w:sz w:val="24"/>
        </w:rPr>
        <w:t xml:space="preserve">9. Real-World Live Environmental Grounding: </w:t>
      </w:r>
      <w:r>
        <w:rPr>
          <w:rFonts w:ascii="Times New Roman" w:hAnsi="Times New Roman"/>
          <w:color w:val="000000"/>
          <w:sz w:val="24"/>
        </w:rPr>
        <w:t>To ground abstract analytical reasoning in real-world physical and economic contexts by fetching live weather, time-zone, and market metrics with verified attribution metadata.</w:t>
      </w:r>
    </w:p>
    <w:p>
      <w:pPr>
        <w:keepNext/>
        <w:spacing w:before="280" w:after="120"/>
        <w:jc w:val="left"/>
      </w:pPr>
      <w:r>
        <w:rPr>
          <w:rFonts w:ascii="Times New Roman" w:hAnsi="Times New Roman"/>
          <w:b/>
          <w:color w:val="000000"/>
          <w:sz w:val="25"/>
        </w:rPr>
        <w:t>2.3 User Experience &amp; Metacognitive Objectives</w:t>
      </w:r>
    </w:p>
    <w:p>
      <w:pPr>
        <w:pStyle w:val="ListBullet"/>
        <w:spacing w:line="276" w:lineRule="auto" w:after="80"/>
        <w:jc w:val="both"/>
      </w:pPr>
      <w:r>
        <w:rPr>
          <w:rFonts w:ascii="Times New Roman" w:hAnsi="Times New Roman"/>
          <w:b/>
          <w:color w:val="000000"/>
          <w:sz w:val="24"/>
        </w:rPr>
        <w:t xml:space="preserve">10. Transparent Autonomous Decision Stream: </w:t>
      </w:r>
      <w:r>
        <w:rPr>
          <w:rFonts w:ascii="Times New Roman" w:hAnsi="Times New Roman"/>
          <w:color w:val="000000"/>
          <w:sz w:val="24"/>
        </w:rPr>
        <w:t>To engineer an inspectable, real-time AI Agent Autonomous Decision Stream log that exposes the agent's internal reasoning, target skill deficits, and difficulty modulations to the learner.</w:t>
      </w:r>
    </w:p>
    <w:p>
      <w:pPr>
        <w:pStyle w:val="ListBullet"/>
        <w:spacing w:line="276" w:lineRule="auto" w:after="80"/>
        <w:jc w:val="both"/>
      </w:pPr>
      <w:r>
        <w:rPr>
          <w:rFonts w:ascii="Times New Roman" w:hAnsi="Times New Roman"/>
          <w:b/>
          <w:color w:val="000000"/>
          <w:sz w:val="24"/>
        </w:rPr>
        <w:t xml:space="preserve">11. Versatile Interactive Arena Paradigms: </w:t>
      </w:r>
      <w:r>
        <w:rPr>
          <w:rFonts w:ascii="Times New Roman" w:hAnsi="Times New Roman"/>
          <w:color w:val="000000"/>
          <w:sz w:val="24"/>
        </w:rPr>
        <w:t>To implement seven distinct interactive problem-solving arenas (matching pairs, sequence ordering, multiple selection, true/false switches, fill-in-the-blank, odd-one-out, and detective clues).</w:t>
      </w:r>
    </w:p>
    <w:p>
      <w:pPr>
        <w:pStyle w:val="ListBullet"/>
        <w:spacing w:line="276" w:lineRule="auto" w:after="80"/>
        <w:jc w:val="both"/>
      </w:pPr>
      <w:r>
        <w:rPr>
          <w:rFonts w:ascii="Times New Roman" w:hAnsi="Times New Roman"/>
          <w:b/>
          <w:color w:val="000000"/>
          <w:sz w:val="24"/>
        </w:rPr>
        <w:t xml:space="preserve">12. Comprehensive Longitudinal Cognitive Telemetry: </w:t>
      </w:r>
      <w:r>
        <w:rPr>
          <w:rFonts w:ascii="Times New Roman" w:hAnsi="Times New Roman"/>
          <w:color w:val="000000"/>
          <w:sz w:val="24"/>
        </w:rPr>
        <w:t>To provide an analytics dashboard that tracks historical attempt accuracy, response time velocity distributions, cognitive domain strengths, and streak progress.</w:t>
      </w:r>
    </w:p>
    <w:p>
      <w:pPr>
        <w:keepNext/>
        <w:spacing w:before="280" w:after="120"/>
        <w:jc w:val="left"/>
      </w:pPr>
      <w:r>
        <w:rPr>
          <w:rFonts w:ascii="Times New Roman" w:hAnsi="Times New Roman"/>
          <w:b/>
          <w:color w:val="000000"/>
          <w:sz w:val="25"/>
        </w:rPr>
        <w:t>2.4 Measurable Success Criteria &amp; Verification Targets</w:t>
      </w:r>
    </w:p>
    <w:p>
      <w:pPr>
        <w:spacing w:line="276" w:lineRule="auto" w:after="120"/>
        <w:jc w:val="both"/>
      </w:pPr>
      <w:r>
        <w:rPr>
          <w:rFonts w:ascii="Times New Roman" w:hAnsi="Times New Roman"/>
          <w:color w:val="000000"/>
          <w:sz w:val="24"/>
        </w:rPr>
        <w:t>To ensure verifiable implementation rigor, Table 2.1 defines the quantitative engineering benchmarks established for the Cognivista platform.</w:t>
      </w:r>
    </w:p>
    <w:p>
      <w:pPr>
        <w:spacing w:before="160" w:after="80"/>
        <w:jc w:val="center"/>
      </w:pPr>
      <w:r>
        <w:rPr>
          <w:rFonts w:ascii="Times New Roman" w:hAnsi="Times New Roman"/>
          <w:b/>
          <w:sz w:val="22"/>
        </w:rPr>
        <w:t>Table 2.1: Quantitative Engineering &amp; Pedagogical Benchmarks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Engineering Parameter</w:t>
            </w:r>
          </w:p>
        </w:tc>
        <w:tc>
          <w:tcPr>
            <w:tcW w:type="dxa" w:w="3000"/>
            <w:vAlign w:val="center"/>
            <w:tcMar>
              <w:top w:w="100" w:type="dxa"/>
              <w:bottom w:w="100" w:type="dxa"/>
              <w:left w:w="140" w:type="dxa"/>
              <w:right w:w="140" w:type="dxa"/>
            </w:tcMar>
            <w:shd w:fill="EAEAEA"/>
          </w:tcPr>
          <w:p>
            <w:r>
              <w:rPr>
                <w:b/>
              </w:rPr>
              <w:t>Target Metric</w:t>
            </w:r>
          </w:p>
        </w:tc>
        <w:tc>
          <w:tcPr>
            <w:tcW w:type="dxa" w:w="3000"/>
            <w:vAlign w:val="center"/>
            <w:tcMar>
              <w:top w:w="100" w:type="dxa"/>
              <w:bottom w:w="100" w:type="dxa"/>
              <w:left w:w="140" w:type="dxa"/>
              <w:right w:w="140" w:type="dxa"/>
            </w:tcMar>
            <w:shd w:fill="EAEAEA"/>
          </w:tcPr>
          <w:p>
            <w:r>
              <w:rPr>
                <w:b/>
              </w:rPr>
              <w:t>Verification Methodology</w:t>
            </w:r>
          </w:p>
        </w:tc>
      </w:tr>
      <w:tr>
        <w:tc>
          <w:tcPr>
            <w:tcW w:type="dxa" w:w="3168"/>
            <w:vAlign w:val="center"/>
            <w:tcMar>
              <w:top w:w="100" w:type="dxa"/>
              <w:bottom w:w="100" w:type="dxa"/>
              <w:left w:w="140" w:type="dxa"/>
              <w:right w:w="140" w:type="dxa"/>
            </w:tcMar>
          </w:tcPr>
          <w:p>
            <w:r>
              <w:t>Intent Parsing Latency</w:t>
            </w:r>
          </w:p>
        </w:tc>
        <w:tc>
          <w:tcPr>
            <w:tcW w:type="dxa" w:w="3312"/>
            <w:vAlign w:val="center"/>
            <w:tcMar>
              <w:top w:w="100" w:type="dxa"/>
              <w:bottom w:w="100" w:type="dxa"/>
              <w:left w:w="140" w:type="dxa"/>
              <w:right w:w="140" w:type="dxa"/>
            </w:tcMar>
          </w:tcPr>
          <w:p>
            <w:r>
              <w:t>&lt; 50 ms for regex, &lt; 650 ms for LLM</w:t>
            </w:r>
          </w:p>
        </w:tc>
        <w:tc>
          <w:tcPr>
            <w:tcW w:type="dxa" w:w="3888"/>
            <w:vAlign w:val="center"/>
            <w:tcMar>
              <w:top w:w="100" w:type="dxa"/>
              <w:bottom w:w="100" w:type="dxa"/>
              <w:left w:w="140" w:type="dxa"/>
              <w:right w:w="140" w:type="dxa"/>
            </w:tcMar>
          </w:tcPr>
          <w:p>
            <w:r>
              <w:t>Asynchronous timing benchmarks across 100 sample prompts</w:t>
            </w:r>
          </w:p>
        </w:tc>
      </w:tr>
      <w:tr>
        <w:tc>
          <w:tcPr>
            <w:tcW w:type="dxa" w:w="3168"/>
            <w:vAlign w:val="center"/>
            <w:tcMar>
              <w:top w:w="100" w:type="dxa"/>
              <w:bottom w:w="100" w:type="dxa"/>
              <w:left w:w="140" w:type="dxa"/>
              <w:right w:w="140" w:type="dxa"/>
            </w:tcMar>
          </w:tcPr>
          <w:p>
            <w:r>
              <w:t>Challenge Generation Variety</w:t>
            </w:r>
          </w:p>
        </w:tc>
        <w:tc>
          <w:tcPr>
            <w:tcW w:type="dxa" w:w="3312"/>
            <w:vAlign w:val="center"/>
            <w:tcMar>
              <w:top w:w="100" w:type="dxa"/>
              <w:bottom w:w="100" w:type="dxa"/>
              <w:left w:w="140" w:type="dxa"/>
              <w:right w:w="140" w:type="dxa"/>
            </w:tcMar>
          </w:tcPr>
          <w:p>
            <w:r>
              <w:t>12 distinct cognitive genres supported</w:t>
            </w:r>
          </w:p>
        </w:tc>
        <w:tc>
          <w:tcPr>
            <w:tcW w:type="dxa" w:w="3888"/>
            <w:vAlign w:val="center"/>
            <w:tcMar>
              <w:top w:w="100" w:type="dxa"/>
              <w:bottom w:w="100" w:type="dxa"/>
              <w:left w:w="140" w:type="dxa"/>
              <w:right w:w="140" w:type="dxa"/>
            </w:tcMar>
          </w:tcPr>
          <w:p>
            <w:r>
              <w:t>Automated test suite asserting valid schema generation per genre</w:t>
            </w:r>
          </w:p>
        </w:tc>
      </w:tr>
      <w:tr>
        <w:tc>
          <w:tcPr>
            <w:tcW w:type="dxa" w:w="3168"/>
            <w:vAlign w:val="center"/>
            <w:tcMar>
              <w:top w:w="100" w:type="dxa"/>
              <w:bottom w:w="100" w:type="dxa"/>
              <w:left w:w="140" w:type="dxa"/>
              <w:right w:w="140" w:type="dxa"/>
            </w:tcMar>
          </w:tcPr>
          <w:p>
            <w:r>
              <w:t>Vector Schematic Render Time</w:t>
            </w:r>
          </w:p>
        </w:tc>
        <w:tc>
          <w:tcPr>
            <w:tcW w:type="dxa" w:w="3312"/>
            <w:vAlign w:val="center"/>
            <w:tcMar>
              <w:top w:w="100" w:type="dxa"/>
              <w:bottom w:w="100" w:type="dxa"/>
              <w:left w:w="140" w:type="dxa"/>
              <w:right w:w="140" w:type="dxa"/>
            </w:tcMar>
          </w:tcPr>
          <w:p>
            <w:r>
              <w:t>&lt; 15 ms client-side SVG rendering</w:t>
            </w:r>
          </w:p>
        </w:tc>
        <w:tc>
          <w:tcPr>
            <w:tcW w:type="dxa" w:w="3888"/>
            <w:vAlign w:val="center"/>
            <w:tcMar>
              <w:top w:w="100" w:type="dxa"/>
              <w:bottom w:w="100" w:type="dxa"/>
              <w:left w:w="140" w:type="dxa"/>
              <w:right w:w="140" w:type="dxa"/>
            </w:tcMar>
          </w:tcPr>
          <w:p>
            <w:r>
              <w:t>Chrome Performance Profiler measuring DOM paint events</w:t>
            </w:r>
          </w:p>
        </w:tc>
      </w:tr>
      <w:tr>
        <w:tc>
          <w:tcPr>
            <w:tcW w:type="dxa" w:w="3168"/>
            <w:vAlign w:val="center"/>
            <w:tcMar>
              <w:top w:w="100" w:type="dxa"/>
              <w:bottom w:w="100" w:type="dxa"/>
              <w:left w:w="140" w:type="dxa"/>
              <w:right w:w="140" w:type="dxa"/>
            </w:tcMar>
          </w:tcPr>
          <w:p>
            <w:r>
              <w:t>Diagnostic Error Classification</w:t>
            </w:r>
          </w:p>
        </w:tc>
        <w:tc>
          <w:tcPr>
            <w:tcW w:type="dxa" w:w="3312"/>
            <w:vAlign w:val="center"/>
            <w:tcMar>
              <w:top w:w="100" w:type="dxa"/>
              <w:bottom w:w="100" w:type="dxa"/>
              <w:left w:w="140" w:type="dxa"/>
              <w:right w:w="140" w:type="dxa"/>
            </w:tcMar>
          </w:tcPr>
          <w:p>
            <w:r>
              <w:t>&gt; 92% accurate categorization of mistakes</w:t>
            </w:r>
          </w:p>
        </w:tc>
        <w:tc>
          <w:tcPr>
            <w:tcW w:type="dxa" w:w="3888"/>
            <w:vAlign w:val="center"/>
            <w:tcMar>
              <w:top w:w="100" w:type="dxa"/>
              <w:bottom w:w="100" w:type="dxa"/>
              <w:left w:w="140" w:type="dxa"/>
              <w:right w:w="140" w:type="dxa"/>
            </w:tcMar>
          </w:tcPr>
          <w:p>
            <w:r>
              <w:t>Evaluation against synthetically constructed distractor error sets</w:t>
            </w:r>
          </w:p>
        </w:tc>
      </w:tr>
      <w:tr>
        <w:tc>
          <w:tcPr>
            <w:tcW w:type="dxa" w:w="3168"/>
            <w:vAlign w:val="center"/>
            <w:tcMar>
              <w:top w:w="100" w:type="dxa"/>
              <w:bottom w:w="100" w:type="dxa"/>
              <w:left w:w="140" w:type="dxa"/>
              <w:right w:w="140" w:type="dxa"/>
            </w:tcMar>
          </w:tcPr>
          <w:p>
            <w:r>
              <w:t>Client Build Verification</w:t>
            </w:r>
          </w:p>
        </w:tc>
        <w:tc>
          <w:tcPr>
            <w:tcW w:type="dxa" w:w="3312"/>
            <w:vAlign w:val="center"/>
            <w:tcMar>
              <w:top w:w="100" w:type="dxa"/>
              <w:bottom w:w="100" w:type="dxa"/>
              <w:left w:w="140" w:type="dxa"/>
              <w:right w:w="140" w:type="dxa"/>
            </w:tcMar>
          </w:tcPr>
          <w:p>
            <w:r>
              <w:t>Zero TypeScript compilation warnings</w:t>
            </w:r>
          </w:p>
        </w:tc>
        <w:tc>
          <w:tcPr>
            <w:tcW w:type="dxa" w:w="3888"/>
            <w:vAlign w:val="center"/>
            <w:tcMar>
              <w:top w:w="100" w:type="dxa"/>
              <w:bottom w:w="100" w:type="dxa"/>
              <w:left w:w="140" w:type="dxa"/>
              <w:right w:w="140" w:type="dxa"/>
            </w:tcMar>
          </w:tcPr>
          <w:p>
            <w:r>
              <w:t>Automated CI build execution (`tsc -b &amp;&amp; vite build`)</w:t>
            </w:r>
          </w:p>
        </w:tc>
      </w:tr>
    </w:tbl>
    <w:p>
      <w:r>
        <w:br w:type="page"/>
      </w:r>
    </w:p>
    <w:p>
      <w:pPr>
        <w:keepNext/>
        <w:spacing w:before="360" w:after="240"/>
        <w:jc w:val="center"/>
      </w:pPr>
      <w:r>
        <w:rPr>
          <w:rFonts w:ascii="Times New Roman" w:hAnsi="Times New Roman"/>
          <w:b/>
          <w:color w:val="000000"/>
          <w:sz w:val="28"/>
        </w:rPr>
        <w:t>CHAPTER 3</w:t>
        <w:br/>
        <w:t>SYSTEM DESCRIPTION &amp; NLP APPROACH</w:t>
      </w:r>
    </w:p>
    <w:p>
      <w:pPr>
        <w:keepNext/>
        <w:spacing w:before="280" w:after="120"/>
        <w:jc w:val="left"/>
      </w:pPr>
      <w:r>
        <w:rPr>
          <w:rFonts w:ascii="Times New Roman" w:hAnsi="Times New Roman"/>
          <w:b/>
          <w:color w:val="000000"/>
          <w:sz w:val="25"/>
        </w:rPr>
        <w:t>3.1 System Overview</w:t>
      </w:r>
    </w:p>
    <w:p>
      <w:pPr>
        <w:spacing w:line="276" w:lineRule="auto" w:after="120"/>
        <w:jc w:val="both"/>
      </w:pPr>
      <w:r>
        <w:rPr>
          <w:rFonts w:ascii="Times New Roman" w:hAnsi="Times New Roman"/>
          <w:color w:val="000000"/>
          <w:sz w:val="24"/>
        </w:rPr>
        <w:t>Cognivista is an enterprise-grade, full-stack cognitive computing and brain-training application designed to enhance human analytical, logical, and spatial reasoning skills through autonomous artificial intelligence. Operating as an intelligent pedagogical agent, Cognivista continuously observes the learner's performance across diverse intellectual challenges, diagnoses conceptual weaknesses, generates custom training scenarios, and delivers actionable linguistic feedback. The application is accessed via a responsive web client and powered by a high-throughput asynchronous backend server.</w:t>
      </w:r>
    </w:p>
    <w:p>
      <w:pPr>
        <w:spacing w:line="276" w:lineRule="auto" w:after="120"/>
        <w:jc w:val="both"/>
      </w:pPr>
      <w:r>
        <w:rPr>
          <w:rFonts w:ascii="Times New Roman" w:hAnsi="Times New Roman"/>
          <w:color w:val="000000"/>
          <w:sz w:val="24"/>
        </w:rPr>
        <w:t>The platform eliminates the dichotomy between game-like brain training and formal academic cognitive evaluation. Users can either engage in freeform self-directed practice across diverse intellectual domains or enter an autonomous adaptive training session where the AI agent acts as a personal cognitive coach—selecting challenge genres, modulating complexity, detecting mental fatigue, and remediating identified failure patterns.</w:t>
      </w:r>
    </w:p>
    <w:p>
      <w:pPr>
        <w:keepNext/>
        <w:spacing w:before="280" w:after="120"/>
        <w:jc w:val="left"/>
      </w:pPr>
      <w:r>
        <w:rPr>
          <w:rFonts w:ascii="Times New Roman" w:hAnsi="Times New Roman"/>
          <w:b/>
          <w:color w:val="000000"/>
          <w:sz w:val="25"/>
        </w:rPr>
        <w:t>3.2 System Modules</w:t>
      </w:r>
    </w:p>
    <w:p>
      <w:pPr>
        <w:spacing w:line="276" w:lineRule="auto" w:after="120"/>
        <w:jc w:val="both"/>
      </w:pPr>
      <w:r>
        <w:rPr>
          <w:rFonts w:ascii="Times New Roman" w:hAnsi="Times New Roman"/>
          <w:color w:val="000000"/>
          <w:sz w:val="24"/>
        </w:rPr>
        <w:t>The Cognivista application architecture is partitioned into six distinct functional modules, each engineered for a specialized operational role:</w:t>
      </w:r>
    </w:p>
    <w:p>
      <w:pPr>
        <w:pStyle w:val="ListBullet"/>
        <w:spacing w:line="276" w:lineRule="auto" w:after="80"/>
        <w:jc w:val="both"/>
      </w:pPr>
      <w:r>
        <w:rPr>
          <w:rFonts w:ascii="Times New Roman" w:hAnsi="Times New Roman"/>
          <w:b/>
          <w:color w:val="000000"/>
          <w:sz w:val="24"/>
        </w:rPr>
        <w:t>1. Cognitive Progress &amp; Analytics Dashboard:</w:t>
      </w:r>
      <w:r>
        <w:rPr>
          <w:rFonts w:ascii="Times New Roman" w:hAnsi="Times New Roman"/>
          <w:color w:val="000000"/>
          <w:sz w:val="24"/>
        </w:rPr>
        <w:t xml:space="preserve"> Aggregates historical attempt telemetry, computes domain-specific Elo ratings across 7 core faculties, plots response latency distributions, highlights cognitive bottlenecks, and presents an interactive workout activity calendar.</w:t>
      </w:r>
    </w:p>
    <w:p>
      <w:pPr>
        <w:pStyle w:val="ListBullet"/>
        <w:spacing w:line="276" w:lineRule="auto" w:after="80"/>
        <w:jc w:val="both"/>
      </w:pPr>
      <w:r>
        <w:rPr>
          <w:rFonts w:ascii="Times New Roman" w:hAnsi="Times New Roman"/>
          <w:b/>
          <w:color w:val="000000"/>
          <w:sz w:val="24"/>
        </w:rPr>
        <w:t>2. Natural-Language Challenge Creator Desk:</w:t>
      </w:r>
      <w:r>
        <w:rPr>
          <w:rFonts w:ascii="Times New Roman" w:hAnsi="Times New Roman"/>
          <w:color w:val="000000"/>
          <w:sz w:val="24"/>
        </w:rPr>
        <w:t xml:space="preserve"> Allows learners to submit freeform natural-language prompts (e.g., 'Generate a complex circuit puzzle with parallel branches and switches'). The agent executes a 4-step reasoning process (Intent Analysis -&gt; Domain Routing -&gt; Parameter Synthesis -&gt; Vector Payload Construction) and provides an instant preview before practice.</w:t>
      </w:r>
    </w:p>
    <w:p>
      <w:pPr>
        <w:pStyle w:val="ListBullet"/>
        <w:spacing w:line="276" w:lineRule="auto" w:after="80"/>
        <w:jc w:val="both"/>
      </w:pPr>
      <w:r>
        <w:rPr>
          <w:rFonts w:ascii="Times New Roman" w:hAnsi="Times New Roman"/>
          <w:b/>
          <w:color w:val="000000"/>
          <w:sz w:val="24"/>
        </w:rPr>
        <w:t>3. Interactive Challenge Arena &amp; Vector Engine:</w:t>
      </w:r>
      <w:r>
        <w:rPr>
          <w:rFonts w:ascii="Times New Roman" w:hAnsi="Times New Roman"/>
          <w:color w:val="000000"/>
          <w:sz w:val="24"/>
        </w:rPr>
        <w:t xml:space="preserve"> The active problem-solving environment supporting multiple challenge genres and 7 interaction paradigms (matching, ordering, multi-select, true/false, fill-in-the-blank, odd-one-out, and detective deduction). Integrates procedural vector SVG graphics for visual problems.</w:t>
      </w:r>
    </w:p>
    <w:p>
      <w:pPr>
        <w:pStyle w:val="ListBullet"/>
        <w:spacing w:line="276" w:lineRule="auto" w:after="80"/>
        <w:jc w:val="both"/>
      </w:pPr>
      <w:r>
        <w:rPr>
          <w:rFonts w:ascii="Times New Roman" w:hAnsi="Times New Roman"/>
          <w:b/>
          <w:color w:val="000000"/>
          <w:sz w:val="24"/>
        </w:rPr>
        <w:t>4. Post-Attempt Review &amp; Diagnostic Desk:</w:t>
      </w:r>
      <w:r>
        <w:rPr>
          <w:rFonts w:ascii="Times New Roman" w:hAnsi="Times New Roman"/>
          <w:color w:val="000000"/>
          <w:sz w:val="24"/>
        </w:rPr>
        <w:t xml:space="preserve"> Provides in-depth post-attempt analysis, displaying side-by-side comparisons of submitted vs. correct answers, latency metrics, and error classifications. Features an interactive 'Why was my answer wrong?' conversational module for Socratic dialogue.</w:t>
      </w:r>
    </w:p>
    <w:p>
      <w:pPr>
        <w:pStyle w:val="ListBullet"/>
        <w:spacing w:line="276" w:lineRule="auto" w:after="80"/>
        <w:jc w:val="both"/>
      </w:pPr>
      <w:r>
        <w:rPr>
          <w:rFonts w:ascii="Times New Roman" w:hAnsi="Times New Roman"/>
          <w:b/>
          <w:color w:val="000000"/>
          <w:sz w:val="24"/>
        </w:rPr>
        <w:t>5. Adaptive Training Session Loop:</w:t>
      </w:r>
      <w:r>
        <w:rPr>
          <w:rFonts w:ascii="Times New Roman" w:hAnsi="Times New Roman"/>
          <w:color w:val="000000"/>
          <w:sz w:val="24"/>
        </w:rPr>
        <w:t xml:space="preserve"> An automated training regime where the AI agent manages multi-step cognitive workouts. The system displays a live AI AGENT AUTONOMOUS DECISION STREAM log detailing why specific difficulties and genres were chosen.</w:t>
      </w:r>
    </w:p>
    <w:p>
      <w:pPr>
        <w:pStyle w:val="ListBullet"/>
        <w:spacing w:line="276" w:lineRule="auto" w:after="80"/>
        <w:jc w:val="both"/>
      </w:pPr>
      <w:r>
        <w:rPr>
          <w:rFonts w:ascii="Times New Roman" w:hAnsi="Times New Roman"/>
          <w:b/>
          <w:color w:val="000000"/>
          <w:sz w:val="24"/>
        </w:rPr>
        <w:t>6. Live Environmental Grounded Feeds:</w:t>
      </w:r>
      <w:r>
        <w:rPr>
          <w:rFonts w:ascii="Times New Roman" w:hAnsi="Times New Roman"/>
          <w:color w:val="000000"/>
          <w:sz w:val="24"/>
        </w:rPr>
        <w:t xml:space="preserve"> Ingests real-world time-series data from weather stations, world time zones, and economic market indices to construct timely, physically grounded mathematical and logical puzzles with verified attribution.</w:t>
      </w:r>
    </w:p>
    <w:p>
      <w:pPr>
        <w:keepNext/>
        <w:spacing w:before="280" w:after="120"/>
        <w:jc w:val="left"/>
      </w:pPr>
      <w:r>
        <w:rPr>
          <w:rFonts w:ascii="Times New Roman" w:hAnsi="Times New Roman"/>
          <w:b/>
          <w:color w:val="000000"/>
          <w:sz w:val="25"/>
        </w:rPr>
        <w:t>3.3 Hybrid NLP Approach</w:t>
      </w:r>
    </w:p>
    <w:p>
      <w:pPr>
        <w:spacing w:line="276" w:lineRule="auto" w:after="120"/>
        <w:jc w:val="both"/>
      </w:pPr>
      <w:r>
        <w:rPr>
          <w:rFonts w:ascii="Times New Roman" w:hAnsi="Times New Roman"/>
          <w:color w:val="000000"/>
          <w:sz w:val="24"/>
        </w:rPr>
        <w:t>Cognivista employs a hybrid NLP methodology that synthesizes deterministic, rule-based symbolic parsing with probabilistic neural language model reasoning. Pure neural models frequently suffer from hallucinations, non-deterministic formatting, and unpredictable latency when generating structured interactive puzzles. Conversely, pure rule-based systems lack the lexical richness and nuanced contextual understanding required to comprehend complex user requests. Cognivista solves this dilemma through a multi-tiered pipeline:</w:t>
      </w:r>
    </w:p>
    <w:p>
      <w:pPr>
        <w:pStyle w:val="ListBullet"/>
        <w:spacing w:line="276" w:lineRule="auto" w:after="80"/>
        <w:jc w:val="both"/>
      </w:pPr>
      <w:r>
        <w:rPr>
          <w:rFonts w:ascii="Times New Roman" w:hAnsi="Times New Roman"/>
          <w:b/>
          <w:color w:val="000000"/>
          <w:sz w:val="24"/>
        </w:rPr>
        <w:t>• Symbolic Regex &amp; Keyword Slot Extractors:</w:t>
      </w:r>
      <w:r>
        <w:rPr>
          <w:rFonts w:ascii="Times New Roman" w:hAnsi="Times New Roman"/>
          <w:color w:val="000000"/>
          <w:sz w:val="24"/>
        </w:rPr>
        <w:t xml:space="preserve"> High-speed regular expressions and domain keyword dictionaries instantly extract explicit user constraints (e.g., 'geometry', 'hard', 'matching') with 100% precision and sub-millisecond latency.</w:t>
      </w:r>
    </w:p>
    <w:p>
      <w:pPr>
        <w:pStyle w:val="ListBullet"/>
        <w:spacing w:line="276" w:lineRule="auto" w:after="80"/>
        <w:jc w:val="both"/>
      </w:pPr>
      <w:r>
        <w:rPr>
          <w:rFonts w:ascii="Times New Roman" w:hAnsi="Times New Roman"/>
          <w:b/>
          <w:color w:val="000000"/>
          <w:sz w:val="24"/>
        </w:rPr>
        <w:t>• Few-Shot Semantic Disambiguation:</w:t>
      </w:r>
      <w:r>
        <w:rPr>
          <w:rFonts w:ascii="Times New Roman" w:hAnsi="Times New Roman"/>
          <w:color w:val="000000"/>
          <w:sz w:val="24"/>
        </w:rPr>
        <w:t xml:space="preserve"> When requests contain complex or ambiguous phrasing, a few-shot prompted Large Language Model (Google Gemini 2.5 Flash) resolves abstract semantic intents into strict Pydantic JSON schemas.</w:t>
      </w:r>
    </w:p>
    <w:p>
      <w:pPr>
        <w:pStyle w:val="ListBullet"/>
        <w:spacing w:line="276" w:lineRule="auto" w:after="80"/>
        <w:jc w:val="both"/>
      </w:pPr>
      <w:r>
        <w:rPr>
          <w:rFonts w:ascii="Times New Roman" w:hAnsi="Times New Roman"/>
          <w:b/>
          <w:color w:val="000000"/>
          <w:sz w:val="24"/>
        </w:rPr>
        <w:t>• Fuzzy Semantic Matching for Evaluation:</w:t>
      </w:r>
      <w:r>
        <w:rPr>
          <w:rFonts w:ascii="Times New Roman" w:hAnsi="Times New Roman"/>
          <w:color w:val="000000"/>
          <w:sz w:val="24"/>
        </w:rPr>
        <w:t xml:space="preserve"> String similarity metrics (Levenshtein distance, Jaccard token overlap, and regularized synonym maps) verify open-ended textual responses against acceptable answer sets.</w:t>
      </w:r>
    </w:p>
    <w:p>
      <w:pPr>
        <w:pStyle w:val="ListBullet"/>
        <w:spacing w:line="276" w:lineRule="auto" w:after="80"/>
        <w:jc w:val="both"/>
      </w:pPr>
      <w:r>
        <w:rPr>
          <w:rFonts w:ascii="Times New Roman" w:hAnsi="Times New Roman"/>
          <w:b/>
          <w:color w:val="000000"/>
          <w:sz w:val="24"/>
        </w:rPr>
        <w:t>• Explainable Pedagogical Error Classification:</w:t>
      </w:r>
      <w:r>
        <w:rPr>
          <w:rFonts w:ascii="Times New Roman" w:hAnsi="Times New Roman"/>
          <w:color w:val="000000"/>
          <w:sz w:val="24"/>
        </w:rPr>
        <w:t xml:space="preserve"> A rule-based diagnostic classifier maps the discrepancy between user response and ground truth to a cognitive error taxonomy, generating focused linguistic explanations.</w:t>
      </w:r>
    </w:p>
    <w:p>
      <w:pPr>
        <w:spacing w:before="200" w:after="80"/>
        <w:jc w:val="center"/>
      </w:pPr>
      <w:r>
        <w:rPr>
          <w:rFonts w:ascii="Times New Roman" w:hAnsi="Times New Roman"/>
          <w:b/>
          <w:sz w:val="22"/>
        </w:rPr>
        <w:t>Table 3.1: Natural Language Processing Techniques Employed in Cognivista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NLP Technique</w:t>
            </w:r>
          </w:p>
        </w:tc>
        <w:tc>
          <w:tcPr>
            <w:tcW w:type="dxa" w:w="3000"/>
            <w:vAlign w:val="center"/>
            <w:tcMar>
              <w:top w:w="100" w:type="dxa"/>
              <w:bottom w:w="100" w:type="dxa"/>
              <w:left w:w="140" w:type="dxa"/>
              <w:right w:w="140" w:type="dxa"/>
            </w:tcMar>
            <w:shd w:fill="EAEAEA"/>
          </w:tcPr>
          <w:p>
            <w:r>
              <w:rPr>
                <w:b/>
              </w:rPr>
              <w:t>Operational Role in Cognivista</w:t>
            </w:r>
          </w:p>
        </w:tc>
        <w:tc>
          <w:tcPr>
            <w:tcW w:type="dxa" w:w="3000"/>
            <w:vAlign w:val="center"/>
            <w:tcMar>
              <w:top w:w="100" w:type="dxa"/>
              <w:bottom w:w="100" w:type="dxa"/>
              <w:left w:w="140" w:type="dxa"/>
              <w:right w:w="140" w:type="dxa"/>
            </w:tcMar>
            <w:shd w:fill="EAEAEA"/>
          </w:tcPr>
          <w:p>
            <w:r>
              <w:rPr>
                <w:b/>
              </w:rPr>
              <w:t>Underlying Implementation</w:t>
            </w:r>
          </w:p>
        </w:tc>
      </w:tr>
      <w:tr>
        <w:tc>
          <w:tcPr>
            <w:tcW w:type="dxa" w:w="2592"/>
            <w:vAlign w:val="center"/>
            <w:tcMar>
              <w:top w:w="100" w:type="dxa"/>
              <w:bottom w:w="100" w:type="dxa"/>
              <w:left w:w="140" w:type="dxa"/>
              <w:right w:w="140" w:type="dxa"/>
            </w:tcMar>
          </w:tcPr>
          <w:p>
            <w:r>
              <w:t>Tokenisation &amp; Regex Filtering</w:t>
            </w:r>
          </w:p>
        </w:tc>
        <w:tc>
          <w:tcPr>
            <w:tcW w:type="dxa" w:w="3456"/>
            <w:vAlign w:val="center"/>
            <w:tcMar>
              <w:top w:w="100" w:type="dxa"/>
              <w:bottom w:w="100" w:type="dxa"/>
              <w:left w:w="140" w:type="dxa"/>
              <w:right w:w="140" w:type="dxa"/>
            </w:tcMar>
          </w:tcPr>
          <w:p>
            <w:r>
              <w:t>Extracts user commands, genres, and difficulty levels from input text</w:t>
            </w:r>
          </w:p>
        </w:tc>
        <w:tc>
          <w:tcPr>
            <w:tcW w:type="dxa" w:w="3168"/>
            <w:vAlign w:val="center"/>
            <w:tcMar>
              <w:top w:w="100" w:type="dxa"/>
              <w:bottom w:w="100" w:type="dxa"/>
              <w:left w:w="140" w:type="dxa"/>
              <w:right w:w="140" w:type="dxa"/>
            </w:tcMar>
          </w:tcPr>
          <w:p>
            <w:r>
              <w:t>Whitespace &amp; punctuation tokenizers, compiled regex pattern dictionaries</w:t>
            </w:r>
          </w:p>
        </w:tc>
      </w:tr>
      <w:tr>
        <w:tc>
          <w:tcPr>
            <w:tcW w:type="dxa" w:w="2592"/>
            <w:vAlign w:val="center"/>
            <w:tcMar>
              <w:top w:w="100" w:type="dxa"/>
              <w:bottom w:w="100" w:type="dxa"/>
              <w:left w:w="140" w:type="dxa"/>
              <w:right w:w="140" w:type="dxa"/>
            </w:tcMar>
          </w:tcPr>
          <w:p>
            <w:r>
              <w:t>Intent Slot Extraction</w:t>
            </w:r>
          </w:p>
        </w:tc>
        <w:tc>
          <w:tcPr>
            <w:tcW w:type="dxa" w:w="3456"/>
            <w:vAlign w:val="center"/>
            <w:tcMar>
              <w:top w:w="100" w:type="dxa"/>
              <w:bottom w:w="100" w:type="dxa"/>
              <w:left w:w="140" w:type="dxa"/>
              <w:right w:w="140" w:type="dxa"/>
            </w:tcMar>
          </w:tcPr>
          <w:p>
            <w:r>
              <w:t>Maps natural prompts to target domain, complexity, and format variables</w:t>
            </w:r>
          </w:p>
        </w:tc>
        <w:tc>
          <w:tcPr>
            <w:tcW w:type="dxa" w:w="3168"/>
            <w:vAlign w:val="center"/>
            <w:tcMar>
              <w:top w:w="100" w:type="dxa"/>
              <w:bottom w:w="100" w:type="dxa"/>
              <w:left w:w="140" w:type="dxa"/>
              <w:right w:w="140" w:type="dxa"/>
            </w:tcMar>
          </w:tcPr>
          <w:p>
            <w:r>
              <w:t>Rule-based grammar matchers with Gemini Flash fallback for ambiguous syntax</w:t>
            </w:r>
          </w:p>
        </w:tc>
      </w:tr>
      <w:tr>
        <w:tc>
          <w:tcPr>
            <w:tcW w:type="dxa" w:w="2592"/>
            <w:vAlign w:val="center"/>
            <w:tcMar>
              <w:top w:w="100" w:type="dxa"/>
              <w:bottom w:w="100" w:type="dxa"/>
              <w:left w:w="140" w:type="dxa"/>
              <w:right w:w="140" w:type="dxa"/>
            </w:tcMar>
          </w:tcPr>
          <w:p>
            <w:r>
              <w:t>Few-Shot Prompt Engineering</w:t>
            </w:r>
          </w:p>
        </w:tc>
        <w:tc>
          <w:tcPr>
            <w:tcW w:type="dxa" w:w="3456"/>
            <w:vAlign w:val="center"/>
            <w:tcMar>
              <w:top w:w="100" w:type="dxa"/>
              <w:bottom w:w="100" w:type="dxa"/>
              <w:left w:w="140" w:type="dxa"/>
              <w:right w:w="140" w:type="dxa"/>
            </w:tcMar>
          </w:tcPr>
          <w:p>
            <w:r>
              <w:t>Guides generative LLM to synthesize valid JSON challenge payloads</w:t>
            </w:r>
          </w:p>
        </w:tc>
        <w:tc>
          <w:tcPr>
            <w:tcW w:type="dxa" w:w="3168"/>
            <w:vAlign w:val="center"/>
            <w:tcMar>
              <w:top w:w="100" w:type="dxa"/>
              <w:bottom w:w="100" w:type="dxa"/>
              <w:left w:w="140" w:type="dxa"/>
              <w:right w:w="140" w:type="dxa"/>
            </w:tcMar>
          </w:tcPr>
          <w:p>
            <w:r>
              <w:t>Pydantic structured output schemas with validated system instruction boundaries</w:t>
            </w:r>
          </w:p>
        </w:tc>
      </w:tr>
      <w:tr>
        <w:tc>
          <w:tcPr>
            <w:tcW w:type="dxa" w:w="2592"/>
            <w:vAlign w:val="center"/>
            <w:tcMar>
              <w:top w:w="100" w:type="dxa"/>
              <w:bottom w:w="100" w:type="dxa"/>
              <w:left w:w="140" w:type="dxa"/>
              <w:right w:w="140" w:type="dxa"/>
            </w:tcMar>
          </w:tcPr>
          <w:p>
            <w:r>
              <w:t>Fuzzy Lexical Normalization</w:t>
            </w:r>
          </w:p>
        </w:tc>
        <w:tc>
          <w:tcPr>
            <w:tcW w:type="dxa" w:w="3456"/>
            <w:vAlign w:val="center"/>
            <w:tcMar>
              <w:top w:w="100" w:type="dxa"/>
              <w:bottom w:w="100" w:type="dxa"/>
              <w:left w:w="140" w:type="dxa"/>
              <w:right w:w="140" w:type="dxa"/>
            </w:tcMar>
          </w:tcPr>
          <w:p>
            <w:r>
              <w:t>Evaluates open-ended user answers against acceptable semantic variants</w:t>
            </w:r>
          </w:p>
        </w:tc>
        <w:tc>
          <w:tcPr>
            <w:tcW w:type="dxa" w:w="3168"/>
            <w:vAlign w:val="center"/>
            <w:tcMar>
              <w:top w:w="100" w:type="dxa"/>
              <w:bottom w:w="100" w:type="dxa"/>
              <w:left w:w="140" w:type="dxa"/>
              <w:right w:w="140" w:type="dxa"/>
            </w:tcMar>
          </w:tcPr>
          <w:p>
            <w:r>
              <w:t>Levenshtein distance, case-folding, whitespace trimming, and synonym maps</w:t>
            </w:r>
          </w:p>
        </w:tc>
      </w:tr>
      <w:tr>
        <w:tc>
          <w:tcPr>
            <w:tcW w:type="dxa" w:w="2592"/>
            <w:vAlign w:val="center"/>
            <w:tcMar>
              <w:top w:w="100" w:type="dxa"/>
              <w:bottom w:w="100" w:type="dxa"/>
              <w:left w:w="140" w:type="dxa"/>
              <w:right w:w="140" w:type="dxa"/>
            </w:tcMar>
          </w:tcPr>
          <w:p>
            <w:r>
              <w:t>Semantic Error Classification</w:t>
            </w:r>
          </w:p>
        </w:tc>
        <w:tc>
          <w:tcPr>
            <w:tcW w:type="dxa" w:w="3456"/>
            <w:vAlign w:val="center"/>
            <w:tcMar>
              <w:top w:w="100" w:type="dxa"/>
              <w:bottom w:w="100" w:type="dxa"/>
              <w:left w:w="140" w:type="dxa"/>
              <w:right w:w="140" w:type="dxa"/>
            </w:tcMar>
          </w:tcPr>
          <w:p>
            <w:r>
              <w:t>Diagnoses underlying cognitive failure modes from incorrect attempts</w:t>
            </w:r>
          </w:p>
        </w:tc>
        <w:tc>
          <w:tcPr>
            <w:tcW w:type="dxa" w:w="3168"/>
            <w:vAlign w:val="center"/>
            <w:tcMar>
              <w:top w:w="100" w:type="dxa"/>
              <w:bottom w:w="100" w:type="dxa"/>
              <w:left w:w="140" w:type="dxa"/>
              <w:right w:w="140" w:type="dxa"/>
            </w:tcMar>
          </w:tcPr>
          <w:p>
            <w:r>
              <w:t>Rule-based discrepancy taxonomy cross-referenced with domain distractor models</w:t>
            </w:r>
          </w:p>
        </w:tc>
      </w:tr>
      <w:tr>
        <w:tc>
          <w:tcPr>
            <w:tcW w:type="dxa" w:w="2592"/>
            <w:vAlign w:val="center"/>
            <w:tcMar>
              <w:top w:w="100" w:type="dxa"/>
              <w:bottom w:w="100" w:type="dxa"/>
              <w:left w:w="140" w:type="dxa"/>
              <w:right w:w="140" w:type="dxa"/>
            </w:tcMar>
          </w:tcPr>
          <w:p>
            <w:r>
              <w:t>Attribution Metadata Parsing</w:t>
            </w:r>
          </w:p>
        </w:tc>
        <w:tc>
          <w:tcPr>
            <w:tcW w:type="dxa" w:w="3456"/>
            <w:vAlign w:val="center"/>
            <w:tcMar>
              <w:top w:w="100" w:type="dxa"/>
              <w:bottom w:w="100" w:type="dxa"/>
              <w:left w:w="140" w:type="dxa"/>
              <w:right w:w="140" w:type="dxa"/>
            </w:tcMar>
          </w:tcPr>
          <w:p>
            <w:r>
              <w:t>Extracts timestamps, coordinates, and publisher credits from live APIs</w:t>
            </w:r>
          </w:p>
        </w:tc>
        <w:tc>
          <w:tcPr>
            <w:tcW w:type="dxa" w:w="3168"/>
            <w:vAlign w:val="center"/>
            <w:tcMar>
              <w:top w:w="100" w:type="dxa"/>
              <w:bottom w:w="100" w:type="dxa"/>
              <w:left w:w="140" w:type="dxa"/>
              <w:right w:w="140" w:type="dxa"/>
            </w:tcMar>
          </w:tcPr>
          <w:p>
            <w:r>
              <w:t>JSON extraction, ISO-8601 string parsing, and citation formatting filters</w:t>
            </w:r>
          </w:p>
        </w:tc>
      </w:tr>
    </w:tbl>
    <w:p>
      <w:pPr>
        <w:keepNext/>
        <w:spacing w:before="280" w:after="120"/>
        <w:jc w:val="left"/>
      </w:pPr>
      <w:r>
        <w:rPr>
          <w:rFonts w:ascii="Times New Roman" w:hAnsi="Times New Roman"/>
          <w:b/>
          <w:color w:val="000000"/>
          <w:sz w:val="25"/>
        </w:rPr>
        <w:t>3.4 Autonomous Agentic Decision-Making Principle</w:t>
      </w:r>
    </w:p>
    <w:p>
      <w:pPr>
        <w:spacing w:line="276" w:lineRule="auto" w:after="120"/>
        <w:jc w:val="both"/>
      </w:pPr>
      <w:r>
        <w:rPr>
          <w:rFonts w:ascii="Times New Roman" w:hAnsi="Times New Roman"/>
          <w:color w:val="000000"/>
          <w:sz w:val="24"/>
        </w:rPr>
        <w:t>At the core of Cognivista's architecture is the principle of Explainable Autonomous Pedagogy. Unlike black-box neural networks that make opaque recommendations, Cognivista logs every pedagogical decision to an inspectable telemetry stream. Before selecting a challenge, the agent articulates: (1) current user rating in the target domain, (2) recent error trends, (3) pedagogical rationale (e.g., reinforcement, difficulty calibration, or cross-domain recovery), and (4) expected cognitive exertion. This transparency builds user trust and fosters metacognitive awareness.</w:t>
      </w:r>
    </w:p>
    <w:p>
      <w:pPr>
        <w:keepNext/>
        <w:spacing w:before="280" w:after="120"/>
        <w:jc w:val="left"/>
      </w:pPr>
      <w:r>
        <w:rPr>
          <w:rFonts w:ascii="Times New Roman" w:hAnsi="Times New Roman"/>
          <w:b/>
          <w:color w:val="000000"/>
          <w:sz w:val="25"/>
        </w:rPr>
        <w:t>3.5 Typical End-to-End User &amp; Agent Workflow</w:t>
      </w:r>
    </w:p>
    <w:p>
      <w:pPr>
        <w:spacing w:line="276" w:lineRule="auto" w:after="120"/>
        <w:jc w:val="both"/>
      </w:pPr>
      <w:r>
        <w:rPr>
          <w:rFonts w:ascii="Times New Roman" w:hAnsi="Times New Roman"/>
          <w:color w:val="000000"/>
          <w:sz w:val="24"/>
        </w:rPr>
        <w:t>The standard end-to-end operational cycle follows a structured sequence: (1) User authenticates and selects an operational mode; (2) The agent reads the user's historical cognitive profile and computes target difficulty; (3) The challenge generation engine synthesizes a unique problem with accompanying visual vector parameters; (4) The interactive arena renders the challenge with specialized interaction widgets; (5) The user submits their response while background telemetry captures completion latency; (6) The evaluation module assesses accuracy, classifies mistakes, and updates Elo ratings; (7) Detailed diagnostic feedback is displayed in the review desk; (8) The adaptive session manager updates its pedagogical plan for the subsequent challenge.</w:t>
      </w:r>
    </w:p>
    <w:p>
      <w:r>
        <w:br w:type="page"/>
      </w:r>
    </w:p>
    <w:p>
      <w:pPr>
        <w:keepNext/>
        <w:spacing w:before="360" w:after="240"/>
        <w:jc w:val="center"/>
      </w:pPr>
      <w:r>
        <w:rPr>
          <w:rFonts w:ascii="Times New Roman" w:hAnsi="Times New Roman"/>
          <w:b/>
          <w:color w:val="000000"/>
          <w:sz w:val="28"/>
        </w:rPr>
        <w:t>CHAPTER 4</w:t>
        <w:br/>
        <w:t>AI &amp; NLP PIPELINE ARCHITECTURE</w:t>
      </w:r>
    </w:p>
    <w:p>
      <w:pPr>
        <w:keepNext/>
        <w:spacing w:before="280" w:after="120"/>
        <w:jc w:val="left"/>
      </w:pPr>
      <w:r>
        <w:rPr>
          <w:rFonts w:ascii="Times New Roman" w:hAnsi="Times New Roman"/>
          <w:b/>
          <w:color w:val="000000"/>
          <w:sz w:val="25"/>
        </w:rPr>
        <w:t>4.1 Pipeline Overview</w:t>
      </w:r>
    </w:p>
    <w:p>
      <w:pPr>
        <w:spacing w:line="276" w:lineRule="auto" w:after="120"/>
        <w:jc w:val="both"/>
      </w:pPr>
      <w:r>
        <w:rPr>
          <w:rFonts w:ascii="Times New Roman" w:hAnsi="Times New Roman"/>
          <w:color w:val="000000"/>
          <w:sz w:val="24"/>
        </w:rPr>
        <w:t>The processing of a user interaction in Cognivista follows a seven-stage asynchronous pipeline, illustrated in Figure 4.1. Stages 1 through 4 handle intent ingestion, NLP parsing, generative synthesis, and vector schematic construction. Stages 5 through 7 handle attempt capture, diagnostic evaluation, psychometric rating updates, and adaptive curriculum steering.</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w:t>
              <w:br/>
              <w:t>|                 Stage 1: User Request &amp; Intent Ingestion               |</w:t>
              <w:br/>
              <w:t>|  Freeform prompt / arena mode selection / autonomous workout trigger     |</w:t>
              <w:br/>
              <w:t>+------------------------------------+------------------------------------+</w:t>
              <w:br/>
              <w:t xml:space="preserve">                                     |</w:t>
              <w:br/>
              <w:t xml:space="preserve">                                     v</w:t>
              <w:br/>
              <w:t>+------------------------------------+------------------------------------+</w:t>
              <w:br/>
              <w:t>|                 Stage 2: NLP Intent &amp; Slot Parsing                     |</w:t>
              <w:br/>
              <w:t>|  Regex token extraction -&gt; Domain classifier -&gt; Pydantic schema resolver |</w:t>
              <w:br/>
              <w:t>+------------------------------------+------------------------------------+</w:t>
              <w:br/>
              <w:t xml:space="preserve">                                     |</w:t>
              <w:br/>
              <w:t xml:space="preserve">                                     v</w:t>
              <w:br/>
              <w:t>+------------------------------------+------------------------------------+</w:t>
              <w:br/>
              <w:t>|           Stage 3: Dynamic Challenge Universe Synthesis                |</w:t>
              <w:br/>
              <w:t>|  Gemini 2.5 Flash / Wayground Curriculum Engine -&gt; JSON challenge object|</w:t>
              <w:br/>
              <w:t>+------------------------------------+------------------------------------+</w:t>
              <w:br/>
              <w:t xml:space="preserve">                                     |</w:t>
              <w:br/>
              <w:t xml:space="preserve">                                     v</w:t>
              <w:br/>
              <w:t>+------------------------------------+------------------------------------+</w:t>
              <w:br/>
              <w:t>|         Stage 4: Procedural Vector Schematic Generation                |</w:t>
              <w:br/>
              <w:t>|  Geometric angles, circuit switches, gear ratios, balance scales (SVG)  |</w:t>
              <w:br/>
              <w:t>+------------------------------------+------------------------------------+</w:t>
              <w:br/>
              <w:t xml:space="preserve">                                     |</w:t>
              <w:br/>
              <w:t xml:space="preserve">                                     v</w:t>
              <w:br/>
              <w:t>+------------------------------------+------------------------------------+</w:t>
              <w:br/>
              <w:t>|           Stage 5: Interactive Arena Execution &amp; Telemetry             |</w:t>
              <w:br/>
              <w:t>|  User response capture, hint utilization, millisecond latency timer    |</w:t>
              <w:br/>
              <w:t>+------------------------------------+------------------------------------+</w:t>
              <w:br/>
              <w:t xml:space="preserve">                                     |</w:t>
              <w:br/>
              <w:t xml:space="preserve">                                     v</w:t>
              <w:br/>
              <w:t>+------------------------------------+------------------------------------+</w:t>
              <w:br/>
              <w:t>|           Stage 6: Response Evaluation &amp; Error Diagnosis               |</w:t>
              <w:br/>
              <w:t>|  Fuzzy semantic matching -&gt; Error taxonomy -&gt; Pedagogical remediation  |</w:t>
              <w:br/>
              <w:t>+------------------------------------+------------------------------------+</w:t>
              <w:br/>
              <w:t xml:space="preserve">                                     |</w:t>
              <w:br/>
              <w:t xml:space="preserve">                                     v</w:t>
              <w:br/>
              <w:t>+------------------------------------+------------------------------------+</w:t>
              <w:br/>
              <w:t>|         Stage 7: Psychometric Rating &amp; Adaptive Progression            |</w:t>
              <w:br/>
              <w:t>|  Elo score update -&gt; Cognitive profile mutation -&gt; Autonomous decision  |</w:t>
              <w:br/>
              <w:t>+-------------------------------------------------------------------------+</w:t>
            </w:r>
          </w:p>
        </w:tc>
      </w:tr>
    </w:tbl>
    <w:p>
      <w:pPr>
        <w:spacing w:before="120" w:after="240"/>
        <w:jc w:val="center"/>
      </w:pPr>
      <w:r>
        <w:rPr>
          <w:rFonts w:ascii="Times New Roman" w:hAnsi="Times New Roman"/>
          <w:b/>
          <w:color w:val="000000"/>
          <w:sz w:val="22"/>
        </w:rPr>
        <w:t>Figure 4.1: End-to-End AI &amp; NLP Challenge Processing Pipeline</w:t>
      </w:r>
    </w:p>
    <w:p>
      <w:pPr>
        <w:keepNext/>
        <w:spacing w:before="280" w:after="120"/>
        <w:jc w:val="left"/>
      </w:pPr>
      <w:r>
        <w:rPr>
          <w:rFonts w:ascii="Times New Roman" w:hAnsi="Times New Roman"/>
          <w:b/>
          <w:color w:val="000000"/>
          <w:sz w:val="25"/>
        </w:rPr>
        <w:t>4.2 Pipeline Stage Description</w:t>
      </w:r>
    </w:p>
    <w:p>
      <w:pPr>
        <w:spacing w:line="276" w:lineRule="auto" w:after="120"/>
        <w:jc w:val="both"/>
      </w:pPr>
      <w:r>
        <w:rPr>
          <w:rFonts w:ascii="Times New Roman" w:hAnsi="Times New Roman"/>
          <w:color w:val="000000"/>
          <w:sz w:val="24"/>
        </w:rPr>
        <w:t>Each stage in the seven-tier pipeline executes discrete data transformations with guaranteed validation contracts, as detailed in Table 4.1.</w:t>
      </w:r>
    </w:p>
    <w:p>
      <w:pPr>
        <w:spacing w:before="160" w:after="80"/>
        <w:jc w:val="center"/>
      </w:pPr>
      <w:r>
        <w:rPr>
          <w:rFonts w:ascii="Times New Roman" w:hAnsi="Times New Roman"/>
          <w:b/>
          <w:sz w:val="22"/>
        </w:rPr>
        <w:t>Table 4.1: Operational Stages of the Cognivista Challenge Pipeline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Stage</w:t>
            </w:r>
          </w:p>
        </w:tc>
        <w:tc>
          <w:tcPr>
            <w:tcW w:type="dxa" w:w="2250"/>
            <w:vAlign w:val="center"/>
            <w:tcMar>
              <w:top w:w="100" w:type="dxa"/>
              <w:bottom w:w="100" w:type="dxa"/>
              <w:left w:w="140" w:type="dxa"/>
              <w:right w:w="140" w:type="dxa"/>
            </w:tcMar>
            <w:shd w:fill="EAEAEA"/>
          </w:tcPr>
          <w:p>
            <w:r>
              <w:rPr>
                <w:b/>
              </w:rPr>
              <w:t>Input Data</w:t>
            </w:r>
          </w:p>
        </w:tc>
        <w:tc>
          <w:tcPr>
            <w:tcW w:type="dxa" w:w="2250"/>
            <w:vAlign w:val="center"/>
            <w:tcMar>
              <w:top w:w="100" w:type="dxa"/>
              <w:bottom w:w="100" w:type="dxa"/>
              <w:left w:w="140" w:type="dxa"/>
              <w:right w:w="140" w:type="dxa"/>
            </w:tcMar>
            <w:shd w:fill="EAEAEA"/>
          </w:tcPr>
          <w:p>
            <w:r>
              <w:rPr>
                <w:b/>
              </w:rPr>
              <w:t>Algorithmic Processing</w:t>
            </w:r>
          </w:p>
        </w:tc>
        <w:tc>
          <w:tcPr>
            <w:tcW w:type="dxa" w:w="2250"/>
            <w:vAlign w:val="center"/>
            <w:tcMar>
              <w:top w:w="100" w:type="dxa"/>
              <w:bottom w:w="100" w:type="dxa"/>
              <w:left w:w="140" w:type="dxa"/>
              <w:right w:w="140" w:type="dxa"/>
            </w:tcMar>
            <w:shd w:fill="EAEAEA"/>
          </w:tcPr>
          <w:p>
            <w:r>
              <w:rPr>
                <w:b/>
              </w:rPr>
              <w:t>Output Artifact</w:t>
            </w:r>
          </w:p>
        </w:tc>
      </w:tr>
      <w:tr>
        <w:tc>
          <w:tcPr>
            <w:tcW w:type="dxa" w:w="1584"/>
            <w:vAlign w:val="center"/>
            <w:tcMar>
              <w:top w:w="100" w:type="dxa"/>
              <w:bottom w:w="100" w:type="dxa"/>
              <w:left w:w="140" w:type="dxa"/>
              <w:right w:w="140" w:type="dxa"/>
            </w:tcMar>
          </w:tcPr>
          <w:p>
            <w:r>
              <w:t>1. Ingestion</w:t>
            </w:r>
          </w:p>
        </w:tc>
        <w:tc>
          <w:tcPr>
            <w:tcW w:type="dxa" w:w="2304"/>
            <w:vAlign w:val="center"/>
            <w:tcMar>
              <w:top w:w="100" w:type="dxa"/>
              <w:bottom w:w="100" w:type="dxa"/>
              <w:left w:w="140" w:type="dxa"/>
              <w:right w:w="140" w:type="dxa"/>
            </w:tcMar>
          </w:tcPr>
          <w:p>
            <w:r>
              <w:t>User raw text / UI trigger</w:t>
            </w:r>
          </w:p>
        </w:tc>
        <w:tc>
          <w:tcPr>
            <w:tcW w:type="dxa" w:w="3168"/>
            <w:vAlign w:val="center"/>
            <w:tcMar>
              <w:top w:w="100" w:type="dxa"/>
              <w:bottom w:w="100" w:type="dxa"/>
              <w:left w:w="140" w:type="dxa"/>
              <w:right w:w="140" w:type="dxa"/>
            </w:tcMar>
          </w:tcPr>
          <w:p>
            <w:r>
              <w:t>Sanitizes input, detects session state, retrieves user profile</w:t>
            </w:r>
          </w:p>
        </w:tc>
        <w:tc>
          <w:tcPr>
            <w:tcW w:type="dxa" w:w="2160"/>
            <w:vAlign w:val="center"/>
            <w:tcMar>
              <w:top w:w="100" w:type="dxa"/>
              <w:bottom w:w="100" w:type="dxa"/>
              <w:left w:w="140" w:type="dxa"/>
              <w:right w:w="140" w:type="dxa"/>
            </w:tcMar>
          </w:tcPr>
          <w:p>
            <w:r>
              <w:t>Sanitized prompt request</w:t>
            </w:r>
          </w:p>
        </w:tc>
      </w:tr>
      <w:tr>
        <w:tc>
          <w:tcPr>
            <w:tcW w:type="dxa" w:w="1584"/>
            <w:vAlign w:val="center"/>
            <w:tcMar>
              <w:top w:w="100" w:type="dxa"/>
              <w:bottom w:w="100" w:type="dxa"/>
              <w:left w:w="140" w:type="dxa"/>
              <w:right w:w="140" w:type="dxa"/>
            </w:tcMar>
          </w:tcPr>
          <w:p>
            <w:r>
              <w:t>2. NLP Parsing</w:t>
            </w:r>
          </w:p>
        </w:tc>
        <w:tc>
          <w:tcPr>
            <w:tcW w:type="dxa" w:w="2304"/>
            <w:vAlign w:val="center"/>
            <w:tcMar>
              <w:top w:w="100" w:type="dxa"/>
              <w:bottom w:w="100" w:type="dxa"/>
              <w:left w:w="140" w:type="dxa"/>
              <w:right w:w="140" w:type="dxa"/>
            </w:tcMar>
          </w:tcPr>
          <w:p>
            <w:r>
              <w:t>Sanitized prompt request</w:t>
            </w:r>
          </w:p>
        </w:tc>
        <w:tc>
          <w:tcPr>
            <w:tcW w:type="dxa" w:w="3168"/>
            <w:vAlign w:val="center"/>
            <w:tcMar>
              <w:top w:w="100" w:type="dxa"/>
              <w:bottom w:w="100" w:type="dxa"/>
              <w:left w:w="140" w:type="dxa"/>
              <w:right w:w="140" w:type="dxa"/>
            </w:tcMar>
          </w:tcPr>
          <w:p>
            <w:r>
              <w:t>Applies regex slot extractors; resolves domain, difficulty, format</w:t>
            </w:r>
          </w:p>
        </w:tc>
        <w:tc>
          <w:tcPr>
            <w:tcW w:type="dxa" w:w="2160"/>
            <w:vAlign w:val="center"/>
            <w:tcMar>
              <w:top w:w="100" w:type="dxa"/>
              <w:bottom w:w="100" w:type="dxa"/>
              <w:left w:w="140" w:type="dxa"/>
              <w:right w:w="140" w:type="dxa"/>
            </w:tcMar>
          </w:tcPr>
          <w:p>
            <w:r>
              <w:t>Structured intent payload</w:t>
            </w:r>
          </w:p>
        </w:tc>
      </w:tr>
      <w:tr>
        <w:tc>
          <w:tcPr>
            <w:tcW w:type="dxa" w:w="1584"/>
            <w:vAlign w:val="center"/>
            <w:tcMar>
              <w:top w:w="100" w:type="dxa"/>
              <w:bottom w:w="100" w:type="dxa"/>
              <w:left w:w="140" w:type="dxa"/>
              <w:right w:w="140" w:type="dxa"/>
            </w:tcMar>
          </w:tcPr>
          <w:p>
            <w:r>
              <w:t>3. Synthesis</w:t>
            </w:r>
          </w:p>
        </w:tc>
        <w:tc>
          <w:tcPr>
            <w:tcW w:type="dxa" w:w="2304"/>
            <w:vAlign w:val="center"/>
            <w:tcMar>
              <w:top w:w="100" w:type="dxa"/>
              <w:bottom w:w="100" w:type="dxa"/>
              <w:left w:w="140" w:type="dxa"/>
              <w:right w:w="140" w:type="dxa"/>
            </w:tcMar>
          </w:tcPr>
          <w:p>
            <w:r>
              <w:t>Structured intent payload</w:t>
            </w:r>
          </w:p>
        </w:tc>
        <w:tc>
          <w:tcPr>
            <w:tcW w:type="dxa" w:w="3168"/>
            <w:vAlign w:val="center"/>
            <w:tcMar>
              <w:top w:w="100" w:type="dxa"/>
              <w:bottom w:w="100" w:type="dxa"/>
              <w:left w:w="140" w:type="dxa"/>
              <w:right w:w="140" w:type="dxa"/>
            </w:tcMar>
          </w:tcPr>
          <w:p>
            <w:r>
              <w:t>Orchestrates LLM prompt or curriculum generator for problem generation</w:t>
            </w:r>
          </w:p>
        </w:tc>
        <w:tc>
          <w:tcPr>
            <w:tcW w:type="dxa" w:w="2160"/>
            <w:vAlign w:val="center"/>
            <w:tcMar>
              <w:top w:w="100" w:type="dxa"/>
              <w:bottom w:w="100" w:type="dxa"/>
              <w:left w:w="140" w:type="dxa"/>
              <w:right w:w="140" w:type="dxa"/>
            </w:tcMar>
          </w:tcPr>
          <w:p>
            <w:r>
              <w:t>Raw challenge JSON payload</w:t>
            </w:r>
          </w:p>
        </w:tc>
      </w:tr>
      <w:tr>
        <w:tc>
          <w:tcPr>
            <w:tcW w:type="dxa" w:w="1584"/>
            <w:vAlign w:val="center"/>
            <w:tcMar>
              <w:top w:w="100" w:type="dxa"/>
              <w:bottom w:w="100" w:type="dxa"/>
              <w:left w:w="140" w:type="dxa"/>
              <w:right w:w="140" w:type="dxa"/>
            </w:tcMar>
          </w:tcPr>
          <w:p>
            <w:r>
              <w:t>4. Vector Gen</w:t>
            </w:r>
          </w:p>
        </w:tc>
        <w:tc>
          <w:tcPr>
            <w:tcW w:type="dxa" w:w="2304"/>
            <w:vAlign w:val="center"/>
            <w:tcMar>
              <w:top w:w="100" w:type="dxa"/>
              <w:bottom w:w="100" w:type="dxa"/>
              <w:left w:w="140" w:type="dxa"/>
              <w:right w:w="140" w:type="dxa"/>
            </w:tcMar>
          </w:tcPr>
          <w:p>
            <w:r>
              <w:t>Visual metadata payload</w:t>
            </w:r>
          </w:p>
        </w:tc>
        <w:tc>
          <w:tcPr>
            <w:tcW w:type="dxa" w:w="3168"/>
            <w:vAlign w:val="center"/>
            <w:tcMar>
              <w:top w:w="100" w:type="dxa"/>
              <w:bottom w:w="100" w:type="dxa"/>
              <w:left w:w="140" w:type="dxa"/>
              <w:right w:w="140" w:type="dxa"/>
            </w:tcMar>
          </w:tcPr>
          <w:p>
            <w:r>
              <w:t>Computes geometric nodes, circuit wires, gear teeth, balance angles</w:t>
            </w:r>
          </w:p>
        </w:tc>
        <w:tc>
          <w:tcPr>
            <w:tcW w:type="dxa" w:w="2160"/>
            <w:vAlign w:val="center"/>
            <w:tcMar>
              <w:top w:w="100" w:type="dxa"/>
              <w:bottom w:w="100" w:type="dxa"/>
              <w:left w:w="140" w:type="dxa"/>
              <w:right w:w="140" w:type="dxa"/>
            </w:tcMar>
          </w:tcPr>
          <w:p>
            <w:r>
              <w:t>Renderable vector SVG schema</w:t>
            </w:r>
          </w:p>
        </w:tc>
      </w:tr>
      <w:tr>
        <w:tc>
          <w:tcPr>
            <w:tcW w:type="dxa" w:w="1584"/>
            <w:vAlign w:val="center"/>
            <w:tcMar>
              <w:top w:w="100" w:type="dxa"/>
              <w:bottom w:w="100" w:type="dxa"/>
              <w:left w:w="140" w:type="dxa"/>
              <w:right w:w="140" w:type="dxa"/>
            </w:tcMar>
          </w:tcPr>
          <w:p>
            <w:r>
              <w:t>5. Telemetry</w:t>
            </w:r>
          </w:p>
        </w:tc>
        <w:tc>
          <w:tcPr>
            <w:tcW w:type="dxa" w:w="2304"/>
            <w:vAlign w:val="center"/>
            <w:tcMar>
              <w:top w:w="100" w:type="dxa"/>
              <w:bottom w:w="100" w:type="dxa"/>
              <w:left w:w="140" w:type="dxa"/>
              <w:right w:w="140" w:type="dxa"/>
            </w:tcMar>
          </w:tcPr>
          <w:p>
            <w:r>
              <w:t>User arena interaction</w:t>
            </w:r>
          </w:p>
        </w:tc>
        <w:tc>
          <w:tcPr>
            <w:tcW w:type="dxa" w:w="3168"/>
            <w:vAlign w:val="center"/>
            <w:tcMar>
              <w:top w:w="100" w:type="dxa"/>
              <w:bottom w:w="100" w:type="dxa"/>
              <w:left w:w="140" w:type="dxa"/>
              <w:right w:w="140" w:type="dxa"/>
            </w:tcMar>
          </w:tcPr>
          <w:p>
            <w:r>
              <w:t>Monitors interaction events, tracks hint usage, computes latency</w:t>
            </w:r>
          </w:p>
        </w:tc>
        <w:tc>
          <w:tcPr>
            <w:tcW w:type="dxa" w:w="2160"/>
            <w:vAlign w:val="center"/>
            <w:tcMar>
              <w:top w:w="100" w:type="dxa"/>
              <w:bottom w:w="100" w:type="dxa"/>
              <w:left w:w="140" w:type="dxa"/>
              <w:right w:w="140" w:type="dxa"/>
            </w:tcMar>
          </w:tcPr>
          <w:p>
            <w:r>
              <w:t>User attempt submission</w:t>
            </w:r>
          </w:p>
        </w:tc>
      </w:tr>
      <w:tr>
        <w:tc>
          <w:tcPr>
            <w:tcW w:type="dxa" w:w="1584"/>
            <w:vAlign w:val="center"/>
            <w:tcMar>
              <w:top w:w="100" w:type="dxa"/>
              <w:bottom w:w="100" w:type="dxa"/>
              <w:left w:w="140" w:type="dxa"/>
              <w:right w:w="140" w:type="dxa"/>
            </w:tcMar>
          </w:tcPr>
          <w:p>
            <w:r>
              <w:t>6. Diagnosis</w:t>
            </w:r>
          </w:p>
        </w:tc>
        <w:tc>
          <w:tcPr>
            <w:tcW w:type="dxa" w:w="2304"/>
            <w:vAlign w:val="center"/>
            <w:tcMar>
              <w:top w:w="100" w:type="dxa"/>
              <w:bottom w:w="100" w:type="dxa"/>
              <w:left w:w="140" w:type="dxa"/>
              <w:right w:w="140" w:type="dxa"/>
            </w:tcMar>
          </w:tcPr>
          <w:p>
            <w:r>
              <w:t>Attempt submission &amp; key</w:t>
            </w:r>
          </w:p>
        </w:tc>
        <w:tc>
          <w:tcPr>
            <w:tcW w:type="dxa" w:w="3168"/>
            <w:vAlign w:val="center"/>
            <w:tcMar>
              <w:top w:w="100" w:type="dxa"/>
              <w:bottom w:w="100" w:type="dxa"/>
              <w:left w:w="140" w:type="dxa"/>
              <w:right w:w="140" w:type="dxa"/>
            </w:tcMar>
          </w:tcPr>
          <w:p>
            <w:r>
              <w:t>Executes semantic comparison, classifies error mode, writes feedback</w:t>
            </w:r>
          </w:p>
        </w:tc>
        <w:tc>
          <w:tcPr>
            <w:tcW w:type="dxa" w:w="2160"/>
            <w:vAlign w:val="center"/>
            <w:tcMar>
              <w:top w:w="100" w:type="dxa"/>
              <w:bottom w:w="100" w:type="dxa"/>
              <w:left w:w="140" w:type="dxa"/>
              <w:right w:w="140" w:type="dxa"/>
            </w:tcMar>
          </w:tcPr>
          <w:p>
            <w:r>
              <w:t>Diagnostic evaluation report</w:t>
            </w:r>
          </w:p>
        </w:tc>
      </w:tr>
      <w:tr>
        <w:tc>
          <w:tcPr>
            <w:tcW w:type="dxa" w:w="1584"/>
            <w:vAlign w:val="center"/>
            <w:tcMar>
              <w:top w:w="100" w:type="dxa"/>
              <w:bottom w:w="100" w:type="dxa"/>
              <w:left w:w="140" w:type="dxa"/>
              <w:right w:w="140" w:type="dxa"/>
            </w:tcMar>
          </w:tcPr>
          <w:p>
            <w:r>
              <w:t>7. Adaptation</w:t>
            </w:r>
          </w:p>
        </w:tc>
        <w:tc>
          <w:tcPr>
            <w:tcW w:type="dxa" w:w="2304"/>
            <w:vAlign w:val="center"/>
            <w:tcMar>
              <w:top w:w="100" w:type="dxa"/>
              <w:bottom w:w="100" w:type="dxa"/>
              <w:left w:w="140" w:type="dxa"/>
              <w:right w:w="140" w:type="dxa"/>
            </w:tcMar>
          </w:tcPr>
          <w:p>
            <w:r>
              <w:t>Evaluation report &amp; profile</w:t>
            </w:r>
          </w:p>
        </w:tc>
        <w:tc>
          <w:tcPr>
            <w:tcW w:type="dxa" w:w="3168"/>
            <w:vAlign w:val="center"/>
            <w:tcMar>
              <w:top w:w="100" w:type="dxa"/>
              <w:bottom w:w="100" w:type="dxa"/>
              <w:left w:w="140" w:type="dxa"/>
              <w:right w:w="140" w:type="dxa"/>
            </w:tcMar>
          </w:tcPr>
          <w:p>
            <w:r>
              <w:t>Calculates new Elo rating, logs agent decision, adjusts difficulty</w:t>
            </w:r>
          </w:p>
        </w:tc>
        <w:tc>
          <w:tcPr>
            <w:tcW w:type="dxa" w:w="2160"/>
            <w:vAlign w:val="center"/>
            <w:tcMar>
              <w:top w:w="100" w:type="dxa"/>
              <w:bottom w:w="100" w:type="dxa"/>
              <w:left w:w="140" w:type="dxa"/>
              <w:right w:w="140" w:type="dxa"/>
            </w:tcMar>
          </w:tcPr>
          <w:p>
            <w:r>
              <w:t>Updated cognitive profile</w:t>
            </w:r>
          </w:p>
        </w:tc>
      </w:tr>
    </w:tbl>
    <w:p>
      <w:pPr>
        <w:keepNext/>
        <w:spacing w:before="280" w:after="120"/>
        <w:jc w:val="left"/>
      </w:pPr>
      <w:r>
        <w:rPr>
          <w:rFonts w:ascii="Times New Roman" w:hAnsi="Times New Roman"/>
          <w:b/>
          <w:color w:val="000000"/>
          <w:sz w:val="25"/>
        </w:rPr>
        <w:t>4.3 Layered System Architecture</w:t>
      </w:r>
    </w:p>
    <w:p>
      <w:pPr>
        <w:spacing w:line="276" w:lineRule="auto" w:after="120"/>
        <w:jc w:val="both"/>
      </w:pPr>
      <w:r>
        <w:rPr>
          <w:rFonts w:ascii="Times New Roman" w:hAnsi="Times New Roman"/>
          <w:color w:val="000000"/>
          <w:sz w:val="24"/>
        </w:rPr>
        <w:t>Cognivista follows a clean four-layer decoupled architecture ensuring modularity, horizontal scalability, and testability, as visualized in Figure 4.2.</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w:t>
              <w:br/>
              <w:t>|                  1. PRESENTATION LAYER (React 19 &amp; Vite)                |</w:t>
              <w:br/>
              <w:t>|  Dashboard | Creator Desk | Dynamic Arena | Review Desk | Live Stream   |</w:t>
              <w:br/>
              <w:t>|  Tailwind CSS | Lucide Icons | Procedural Vector SVG Component Engine   |</w:t>
              <w:br/>
              <w:t>+------------------------------------+------------------------------------+</w:t>
              <w:br/>
              <w:t xml:space="preserve">                                     |</w:t>
              <w:br/>
              <w:t xml:space="preserve">                                     v  (HTTP / JSON REST API)</w:t>
              <w:br/>
              <w:t>+------------------------------------+------------------------------------+</w:t>
              <w:br/>
              <w:t>|                    2. API &amp; ROUTING LAYER (FastAPI)                    |</w:t>
              <w:br/>
              <w:t>|  /api/auth | /api/challenges | /api/agent | /api/profile | /api/live    |</w:t>
              <w:br/>
              <w:t>|  Pydantic v2 Serialization | CORS Middleware | JWT Authentication       |</w:t>
              <w:br/>
              <w:t>+------------------------------------+------------------------------------+</w:t>
              <w:br/>
              <w:t xml:space="preserve">                                     |</w:t>
              <w:br/>
              <w:t xml:space="preserve">                                     v</w:t>
              <w:br/>
              <w:t>+------------------------------------+------------------------------------+</w:t>
              <w:br/>
              <w:t>|              3. AGENT &amp; REASONING CORE (Python 3.11)                   |</w:t>
              <w:br/>
              <w:t>|  IntentParser | AgentOrchestrator | GenreGenerator | WaygroundFetcher   |</w:t>
              <w:br/>
              <w:t>|  ResponseEvaluator | AdaptiveSessionManager | Real-time Decision Stream |</w:t>
              <w:br/>
              <w:t>+------------------------------------+------------------------------------+</w:t>
              <w:br/>
              <w:t xml:space="preserve">                                     |</w:t>
              <w:br/>
              <w:t xml:space="preserve">                                     v</w:t>
              <w:br/>
              <w:t>+------------------------------------+------------------------------------+</w:t>
              <w:br/>
              <w:t>|              4. PERSISTENCE &amp; DATA LAYER (SQLAlchemy ORM)              |</w:t>
              <w:br/>
              <w:t>|  SQLite (Local) / PostgreSQL (Prod) | Open-Meteo &amp; WorldTime External   |</w:t>
              <w:br/>
              <w:t>|  Users | Challenges | Attempts | Profiles | Memories | DecisionLogs     |</w:t>
              <w:br/>
              <w:t>+-------------------------------------------------------------------------+</w:t>
            </w:r>
          </w:p>
        </w:tc>
      </w:tr>
    </w:tbl>
    <w:p>
      <w:pPr>
        <w:spacing w:before="120" w:after="240"/>
        <w:jc w:val="center"/>
      </w:pPr>
      <w:r>
        <w:rPr>
          <w:rFonts w:ascii="Times New Roman" w:hAnsi="Times New Roman"/>
          <w:b/>
          <w:color w:val="000000"/>
          <w:sz w:val="22"/>
        </w:rPr>
        <w:t>Figure 4.2: Layered System Architecture of Cognivista</w:t>
      </w:r>
    </w:p>
    <w:p>
      <w:pPr>
        <w:keepNext/>
        <w:spacing w:before="280" w:after="120"/>
        <w:jc w:val="left"/>
      </w:pPr>
      <w:r>
        <w:rPr>
          <w:rFonts w:ascii="Times New Roman" w:hAnsi="Times New Roman"/>
          <w:b/>
          <w:color w:val="000000"/>
          <w:sz w:val="25"/>
        </w:rPr>
        <w:t>4.4 Execution Modes</w:t>
      </w:r>
    </w:p>
    <w:p>
      <w:pPr>
        <w:spacing w:line="276" w:lineRule="auto" w:after="120"/>
        <w:jc w:val="both"/>
      </w:pPr>
      <w:r>
        <w:rPr>
          <w:rFonts w:ascii="Times New Roman" w:hAnsi="Times New Roman"/>
          <w:color w:val="000000"/>
          <w:sz w:val="24"/>
        </w:rPr>
        <w:t>To support diverse learning paradigms, Cognivista provides four distinct operational modes:</w:t>
      </w:r>
    </w:p>
    <w:p>
      <w:pPr>
        <w:pStyle w:val="ListBullet"/>
        <w:spacing w:line="276" w:lineRule="auto" w:after="80"/>
        <w:jc w:val="both"/>
      </w:pPr>
      <w:r>
        <w:rPr>
          <w:rFonts w:ascii="Times New Roman" w:hAnsi="Times New Roman"/>
          <w:b/>
          <w:color w:val="000000"/>
          <w:sz w:val="24"/>
        </w:rPr>
        <w:t>1. Interactive Arena Mode:</w:t>
      </w:r>
      <w:r>
        <w:rPr>
          <w:rFonts w:ascii="Times New Roman" w:hAnsi="Times New Roman"/>
          <w:color w:val="000000"/>
          <w:sz w:val="24"/>
        </w:rPr>
        <w:t xml:space="preserve"> Self-directed practice across any of the 12 challenge genres with instant feedback and visual schematics.</w:t>
      </w:r>
    </w:p>
    <w:p>
      <w:pPr>
        <w:pStyle w:val="ListBullet"/>
        <w:spacing w:line="276" w:lineRule="auto" w:after="80"/>
        <w:jc w:val="both"/>
      </w:pPr>
      <w:r>
        <w:rPr>
          <w:rFonts w:ascii="Times New Roman" w:hAnsi="Times New Roman"/>
          <w:b/>
          <w:color w:val="000000"/>
          <w:sz w:val="24"/>
        </w:rPr>
        <w:t>2. Autonomous Creator Desk:</w:t>
      </w:r>
      <w:r>
        <w:rPr>
          <w:rFonts w:ascii="Times New Roman" w:hAnsi="Times New Roman"/>
          <w:color w:val="000000"/>
          <w:sz w:val="24"/>
        </w:rPr>
        <w:t xml:space="preserve"> Freeform exploration allowing users to prompt the agent with natural language to synthesize custom brain challenges on the fly.</w:t>
      </w:r>
    </w:p>
    <w:p>
      <w:pPr>
        <w:pStyle w:val="ListBullet"/>
        <w:spacing w:line="276" w:lineRule="auto" w:after="80"/>
        <w:jc w:val="both"/>
      </w:pPr>
      <w:r>
        <w:rPr>
          <w:rFonts w:ascii="Times New Roman" w:hAnsi="Times New Roman"/>
          <w:b/>
          <w:color w:val="000000"/>
          <w:sz w:val="24"/>
        </w:rPr>
        <w:t>3. Adaptive Training Session:</w:t>
      </w:r>
      <w:r>
        <w:rPr>
          <w:rFonts w:ascii="Times New Roman" w:hAnsi="Times New Roman"/>
          <w:color w:val="000000"/>
          <w:sz w:val="24"/>
        </w:rPr>
        <w:t xml:space="preserve"> An automated workout where the AI agent steers the curriculum, modulates difficulty, and logs its decisions in real time.</w:t>
      </w:r>
    </w:p>
    <w:p>
      <w:pPr>
        <w:pStyle w:val="ListBullet"/>
        <w:spacing w:line="276" w:lineRule="auto" w:after="80"/>
        <w:jc w:val="both"/>
      </w:pPr>
      <w:r>
        <w:rPr>
          <w:rFonts w:ascii="Times New Roman" w:hAnsi="Times New Roman"/>
          <w:b/>
          <w:color w:val="000000"/>
          <w:sz w:val="24"/>
        </w:rPr>
        <w:t>4. Live Grounded Intelligence Mode:</w:t>
      </w:r>
      <w:r>
        <w:rPr>
          <w:rFonts w:ascii="Times New Roman" w:hAnsi="Times New Roman"/>
          <w:color w:val="000000"/>
          <w:sz w:val="24"/>
        </w:rPr>
        <w:t xml:space="preserve"> Real-world analytical reasoning puzzles built from live external weather, time, and market feeds.</w:t>
      </w:r>
    </w:p>
    <w:p>
      <w:pPr>
        <w:keepNext/>
        <w:spacing w:before="280" w:after="120"/>
        <w:jc w:val="left"/>
      </w:pPr>
      <w:r>
        <w:rPr>
          <w:rFonts w:ascii="Times New Roman" w:hAnsi="Times New Roman"/>
          <w:b/>
          <w:color w:val="000000"/>
          <w:sz w:val="25"/>
        </w:rPr>
        <w:t>4.5 Design Principles</w:t>
      </w:r>
    </w:p>
    <w:p>
      <w:pPr>
        <w:spacing w:line="276" w:lineRule="auto" w:after="120"/>
        <w:jc w:val="both"/>
      </w:pPr>
      <w:r>
        <w:rPr>
          <w:rFonts w:ascii="Times New Roman" w:hAnsi="Times New Roman"/>
          <w:color w:val="000000"/>
          <w:sz w:val="24"/>
        </w:rPr>
        <w:t>The system adheres to four foundational engineering principles: (1) Pedagogical Determinism—challenges always maintain verifiable mathematical integrity; (2) Explainable Socratic Feedback—the agent guides learners toward understanding rather than merely displaying answers; (3) Visual-Spatial Primacy—abstract logic is grounded in visual representations wherever feasible; (4) Data Isolation and Privacy—all cognitive telemetry is securely bound to authenticated user accounts.</w:t>
      </w:r>
    </w:p>
    <w:p>
      <w:r>
        <w:br w:type="page"/>
      </w:r>
    </w:p>
    <w:p>
      <w:pPr>
        <w:keepNext/>
        <w:spacing w:before="360" w:after="240"/>
        <w:jc w:val="center"/>
      </w:pPr>
      <w:r>
        <w:rPr>
          <w:rFonts w:ascii="Times New Roman" w:hAnsi="Times New Roman"/>
          <w:b/>
          <w:color w:val="000000"/>
          <w:sz w:val="28"/>
        </w:rPr>
        <w:t>CHAPTER 5</w:t>
        <w:br/>
        <w:t>MATHEMATICAL FORMULATIONS &amp; ALGORITHMS</w:t>
      </w:r>
    </w:p>
    <w:p>
      <w:pPr>
        <w:spacing w:line="276" w:lineRule="auto" w:after="120"/>
        <w:jc w:val="both"/>
      </w:pPr>
      <w:r>
        <w:rPr>
          <w:rFonts w:ascii="Times New Roman" w:hAnsi="Times New Roman"/>
          <w:color w:val="000000"/>
          <w:sz w:val="24"/>
        </w:rPr>
        <w:t>Cognivista employs precise mathematical models and psychometric formulations to quantify cognitive competence, modulate challenge complexity, and detect conceptual errors. This chapter articulates the core mathematical formulations and algorithmic structures underpinning the platform.</w:t>
      </w:r>
    </w:p>
    <w:p>
      <w:pPr>
        <w:keepNext/>
        <w:spacing w:before="280" w:after="120"/>
        <w:jc w:val="left"/>
      </w:pPr>
      <w:r>
        <w:rPr>
          <w:rFonts w:ascii="Times New Roman" w:hAnsi="Times New Roman"/>
          <w:b/>
          <w:color w:val="000000"/>
          <w:sz w:val="25"/>
        </w:rPr>
        <w:t>5.1 Elo Cognitive Proficiency Rating Formulation</w:t>
      </w:r>
    </w:p>
    <w:p>
      <w:pPr>
        <w:spacing w:line="276" w:lineRule="auto" w:after="120"/>
        <w:jc w:val="both"/>
      </w:pPr>
      <w:r>
        <w:rPr>
          <w:rFonts w:ascii="Times New Roman" w:hAnsi="Times New Roman"/>
          <w:color w:val="000000"/>
          <w:sz w:val="24"/>
        </w:rPr>
        <w:t>Learner competence is modeled using an adaptation of the Elo rating system, extended to multi-domain psychometrics. Let R_u denote the learner's current rating in domain d, and R_c denote the difficulty rating of the challenge. The expected probability E of the user successfully solving the challenge is defined as:</w:t>
      </w:r>
    </w:p>
    <w:p>
      <w:pPr>
        <w:spacing w:line="276" w:lineRule="auto" w:after="120"/>
        <w:jc w:val="center"/>
      </w:pPr>
      <w:r>
        <w:rPr>
          <w:rFonts w:ascii="Times New Roman" w:hAnsi="Times New Roman"/>
          <w:b/>
          <w:color w:val="000000"/>
          <w:sz w:val="24"/>
        </w:rPr>
        <w:t xml:space="preserve">Expected Score Formulation:  </w:t>
      </w:r>
      <w:r>
        <w:rPr>
          <w:rFonts w:ascii="Times New Roman" w:hAnsi="Times New Roman"/>
          <w:color w:val="000000"/>
          <w:sz w:val="24"/>
        </w:rPr>
        <w:t>E(u, c) = 1 / ( 1 + 10 ^ ( ( R_c - R_u ) / 400 ) )</w:t>
      </w:r>
    </w:p>
    <w:p>
      <w:pPr>
        <w:spacing w:line="276" w:lineRule="auto" w:after="120"/>
        <w:jc w:val="both"/>
      </w:pPr>
      <w:r>
        <w:rPr>
          <w:rFonts w:ascii="Times New Roman" w:hAnsi="Times New Roman"/>
          <w:color w:val="000000"/>
          <w:sz w:val="24"/>
        </w:rPr>
        <w:t>Upon submission, the actual outcome S is recorded as S = 1 for a correct solution and S = 0 for an incorrect solution. The updated rating R'_u is computed as:</w:t>
      </w:r>
    </w:p>
    <w:p>
      <w:pPr>
        <w:spacing w:line="276" w:lineRule="auto" w:after="120"/>
        <w:jc w:val="center"/>
      </w:pPr>
      <w:r>
        <w:rPr>
          <w:rFonts w:ascii="Times New Roman" w:hAnsi="Times New Roman"/>
          <w:b/>
          <w:color w:val="000000"/>
          <w:sz w:val="24"/>
        </w:rPr>
        <w:t xml:space="preserve">Rating Update Formulation:  </w:t>
      </w:r>
      <w:r>
        <w:rPr>
          <w:rFonts w:ascii="Times New Roman" w:hAnsi="Times New Roman"/>
          <w:color w:val="000000"/>
          <w:sz w:val="24"/>
        </w:rPr>
        <w:t>R'_u = R_u + K_u * ( S - E(u, c) )</w:t>
      </w:r>
    </w:p>
    <w:p>
      <w:pPr>
        <w:spacing w:line="276" w:lineRule="auto" w:after="120"/>
        <w:jc w:val="both"/>
      </w:pPr>
      <w:r>
        <w:rPr>
          <w:rFonts w:ascii="Times New Roman" w:hAnsi="Times New Roman"/>
          <w:color w:val="000000"/>
          <w:sz w:val="24"/>
        </w:rPr>
        <w:t>To ensure rapid convergence for novices while preserving rating stability for experienced users, the sensitivity factor K_u is dynamically scaled based on the user's total completed challenges N_u:</w:t>
      </w:r>
    </w:p>
    <w:p>
      <w:pPr>
        <w:spacing w:line="276" w:lineRule="auto" w:after="120"/>
        <w:jc w:val="center"/>
      </w:pPr>
      <w:r>
        <w:rPr>
          <w:rFonts w:ascii="Times New Roman" w:hAnsi="Times New Roman"/>
          <w:b/>
          <w:color w:val="000000"/>
          <w:sz w:val="24"/>
        </w:rPr>
        <w:t xml:space="preserve">Dynamic K-Factor Scaling:  </w:t>
      </w:r>
      <w:r>
        <w:rPr>
          <w:rFonts w:ascii="Times New Roman" w:hAnsi="Times New Roman"/>
          <w:color w:val="000000"/>
          <w:sz w:val="24"/>
        </w:rPr>
        <w:t>K_u = 32 if N_u &lt; 30 else ( 24 if N_u &lt; 100 else 16 )</w:t>
      </w:r>
    </w:p>
    <w:p>
      <w:pPr>
        <w:keepNext/>
        <w:spacing w:before="280" w:after="120"/>
        <w:jc w:val="left"/>
      </w:pPr>
      <w:r>
        <w:rPr>
          <w:rFonts w:ascii="Times New Roman" w:hAnsi="Times New Roman"/>
          <w:b/>
          <w:color w:val="000000"/>
          <w:sz w:val="25"/>
        </w:rPr>
        <w:t>5.2 Response Time &amp; Attention Factor</w:t>
      </w:r>
    </w:p>
    <w:p>
      <w:pPr>
        <w:spacing w:line="276" w:lineRule="auto" w:after="120"/>
        <w:jc w:val="both"/>
      </w:pPr>
      <w:r>
        <w:rPr>
          <w:rFonts w:ascii="Times New Roman" w:hAnsi="Times New Roman"/>
          <w:color w:val="000000"/>
          <w:sz w:val="24"/>
        </w:rPr>
        <w:t>Accuracy alone is insufficient to evaluate cognitive fluency. Let T_actual be the time in seconds taken to solve the challenge, and T_expected be the benchmark duration. The Attention &amp; Processing Factor A_f is formulated as:</w:t>
      </w:r>
    </w:p>
    <w:p>
      <w:pPr>
        <w:spacing w:line="276" w:lineRule="auto" w:after="120"/>
        <w:jc w:val="center"/>
      </w:pPr>
      <w:r>
        <w:rPr>
          <w:rFonts w:ascii="Times New Roman" w:hAnsi="Times New Roman"/>
          <w:b/>
          <w:color w:val="000000"/>
          <w:sz w:val="24"/>
        </w:rPr>
        <w:t xml:space="preserve">Attention Velocity Ratio:  </w:t>
      </w:r>
      <w:r>
        <w:rPr>
          <w:rFonts w:ascii="Times New Roman" w:hAnsi="Times New Roman"/>
          <w:color w:val="000000"/>
          <w:sz w:val="24"/>
        </w:rPr>
        <w:t>A_f = clamp( T_expected / T_actual, 0.5, 2.0 )</w:t>
      </w:r>
    </w:p>
    <w:p>
      <w:pPr>
        <w:spacing w:line="276" w:lineRule="auto" w:after="120"/>
        <w:jc w:val="both"/>
      </w:pPr>
      <w:r>
        <w:rPr>
          <w:rFonts w:ascii="Times New Roman" w:hAnsi="Times New Roman"/>
          <w:color w:val="000000"/>
          <w:sz w:val="24"/>
        </w:rPr>
        <w:t>A high attention factor (A_f &gt; 1.2) indicates cognitive automaticity and mastery, whereas A_f &lt; 0.7 indicates working memory strain or excessive hesitation.</w:t>
      </w:r>
    </w:p>
    <w:p>
      <w:pPr>
        <w:keepNext/>
        <w:spacing w:before="280" w:after="120"/>
        <w:jc w:val="left"/>
      </w:pPr>
      <w:r>
        <w:rPr>
          <w:rFonts w:ascii="Times New Roman" w:hAnsi="Times New Roman"/>
          <w:b/>
          <w:color w:val="000000"/>
          <w:sz w:val="25"/>
        </w:rPr>
        <w:t>5.3 Challenge Complexity &amp; Discrimination Index</w:t>
      </w:r>
    </w:p>
    <w:p>
      <w:pPr>
        <w:spacing w:line="276" w:lineRule="auto" w:after="120"/>
        <w:jc w:val="both"/>
      </w:pPr>
      <w:r>
        <w:rPr>
          <w:rFonts w:ascii="Times New Roman" w:hAnsi="Times New Roman"/>
          <w:color w:val="000000"/>
          <w:sz w:val="24"/>
        </w:rPr>
        <w:t>Challenge difficulty R_c is deterministically parameterized by structural complexity metrics: number of reasoning steps N_steps, working memory load M_load, and distractor plausibility D_plaus:</w:t>
      </w:r>
    </w:p>
    <w:p>
      <w:pPr>
        <w:spacing w:line="276" w:lineRule="auto" w:after="120"/>
        <w:jc w:val="center"/>
      </w:pPr>
      <w:r>
        <w:rPr>
          <w:rFonts w:ascii="Times New Roman" w:hAnsi="Times New Roman"/>
          <w:b/>
          <w:color w:val="000000"/>
          <w:sz w:val="24"/>
        </w:rPr>
        <w:t xml:space="preserve">Complexity Score Index:  </w:t>
      </w:r>
      <w:r>
        <w:rPr>
          <w:rFonts w:ascii="Times New Roman" w:hAnsi="Times New Roman"/>
          <w:color w:val="000000"/>
          <w:sz w:val="24"/>
        </w:rPr>
        <w:t>R_c = 800 + ( 250 * N_steps ) + ( 150 * M_load ) + ( 100 * D_plaus )</w:t>
      </w:r>
    </w:p>
    <w:p>
      <w:pPr>
        <w:keepNext/>
        <w:spacing w:before="280" w:after="120"/>
        <w:jc w:val="left"/>
      </w:pPr>
      <w:r>
        <w:rPr>
          <w:rFonts w:ascii="Times New Roman" w:hAnsi="Times New Roman"/>
          <w:b/>
          <w:color w:val="000000"/>
          <w:sz w:val="25"/>
        </w:rPr>
        <w:t>5.4 Adaptive Difficulty Adjustment Function</w:t>
      </w:r>
    </w:p>
    <w:p>
      <w:pPr>
        <w:spacing w:line="276" w:lineRule="auto" w:after="120"/>
        <w:jc w:val="both"/>
      </w:pPr>
      <w:r>
        <w:rPr>
          <w:rFonts w:ascii="Times New Roman" w:hAnsi="Times New Roman"/>
          <w:color w:val="000000"/>
          <w:sz w:val="24"/>
        </w:rPr>
        <w:t>During autonomous training sessions, target difficulty Delta_D for step t+1 is regulated by the agent according to moving average accuracy over the previous w = 3 attempts:</w:t>
      </w:r>
    </w:p>
    <w:p>
      <w:pPr>
        <w:spacing w:line="276" w:lineRule="auto" w:after="120"/>
        <w:jc w:val="center"/>
      </w:pPr>
      <w:r>
        <w:rPr>
          <w:rFonts w:ascii="Times New Roman" w:hAnsi="Times New Roman"/>
          <w:b/>
          <w:color w:val="000000"/>
          <w:sz w:val="24"/>
        </w:rPr>
        <w:t xml:space="preserve">Difficulty Step Function:  </w:t>
      </w:r>
      <w:r>
        <w:rPr>
          <w:rFonts w:ascii="Times New Roman" w:hAnsi="Times New Roman"/>
          <w:color w:val="000000"/>
          <w:sz w:val="24"/>
        </w:rPr>
        <w:t>Delta_D = +50 if Mean(S_{t-2..t}) &gt; 0.85 else ( -50 if Mean(S_{t-2..t}) &lt; 0.40 else 0 )</w:t>
      </w:r>
    </w:p>
    <w:p>
      <w:pPr>
        <w:keepNext/>
        <w:spacing w:before="280" w:after="120"/>
        <w:jc w:val="left"/>
      </w:pPr>
      <w:r>
        <w:rPr>
          <w:rFonts w:ascii="Times New Roman" w:hAnsi="Times New Roman"/>
          <w:b/>
          <w:color w:val="000000"/>
          <w:sz w:val="25"/>
        </w:rPr>
        <w:t>5.5 Semantic Intent Similarity &amp; Confidence Metric</w:t>
      </w:r>
    </w:p>
    <w:p>
      <w:pPr>
        <w:spacing w:line="276" w:lineRule="auto" w:after="120"/>
        <w:jc w:val="both"/>
      </w:pPr>
      <w:r>
        <w:rPr>
          <w:rFonts w:ascii="Times New Roman" w:hAnsi="Times New Roman"/>
          <w:color w:val="000000"/>
          <w:sz w:val="24"/>
        </w:rPr>
        <w:t>For natural-language challenge prompts, semantic intent confidence C_intent is computed across keyword overlap and token jaccard similarity against domain lexicons L_d:</w:t>
      </w:r>
    </w:p>
    <w:p>
      <w:pPr>
        <w:spacing w:line="276" w:lineRule="auto" w:after="120"/>
        <w:jc w:val="center"/>
      </w:pPr>
      <w:r>
        <w:rPr>
          <w:rFonts w:ascii="Times New Roman" w:hAnsi="Times New Roman"/>
          <w:b/>
          <w:color w:val="000000"/>
          <w:sz w:val="24"/>
        </w:rPr>
        <w:t xml:space="preserve">Jaccard Token Metric:  </w:t>
      </w:r>
      <w:r>
        <w:rPr>
          <w:rFonts w:ascii="Times New Roman" w:hAnsi="Times New Roman"/>
          <w:color w:val="000000"/>
          <w:sz w:val="24"/>
        </w:rPr>
        <w:t>Jaccard(P, L_d) = | Tokens(P) intersect L_d | / | Tokens(P) union L_d |</w:t>
      </w:r>
    </w:p>
    <w:p>
      <w:pPr>
        <w:keepNext/>
        <w:spacing w:before="280" w:after="120"/>
        <w:jc w:val="left"/>
      </w:pPr>
      <w:r>
        <w:rPr>
          <w:rFonts w:ascii="Times New Roman" w:hAnsi="Times New Roman"/>
          <w:b/>
          <w:color w:val="000000"/>
          <w:sz w:val="25"/>
        </w:rPr>
        <w:t>5.6 Diagnostic Error Scoring &amp; Misconception Probability</w:t>
      </w:r>
    </w:p>
    <w:p>
      <w:pPr>
        <w:spacing w:line="276" w:lineRule="auto" w:after="120"/>
        <w:jc w:val="both"/>
      </w:pPr>
      <w:r>
        <w:rPr>
          <w:rFonts w:ascii="Times New Roman" w:hAnsi="Times New Roman"/>
          <w:color w:val="000000"/>
          <w:sz w:val="24"/>
        </w:rPr>
        <w:t>When an attempt fails (S = 0), the discrepancy delta = | Answer_user - Answer_correct | is mapped against pre-computed cognitive trap distractor sets D_traps. The misconception probability P(M_k | delta) determines whether the failure stemmed from calculation slippage, misread premise, or spatial inversion.</w:t>
      </w:r>
    </w:p>
    <w:p>
      <w:pPr>
        <w:keepNext/>
        <w:spacing w:before="280" w:after="120"/>
        <w:jc w:val="left"/>
      </w:pPr>
      <w:r>
        <w:rPr>
          <w:rFonts w:ascii="Times New Roman" w:hAnsi="Times New Roman"/>
          <w:b/>
          <w:color w:val="000000"/>
          <w:sz w:val="25"/>
        </w:rPr>
        <w:t>5.7 Cognitive Fatigue &amp; Session Progress Calculation</w:t>
      </w:r>
    </w:p>
    <w:p>
      <w:pPr>
        <w:spacing w:line="276" w:lineRule="auto" w:after="120"/>
        <w:jc w:val="both"/>
      </w:pPr>
      <w:r>
        <w:rPr>
          <w:rFonts w:ascii="Times New Roman" w:hAnsi="Times New Roman"/>
          <w:color w:val="000000"/>
          <w:sz w:val="24"/>
        </w:rPr>
        <w:t>Cognitive fatigue F_t is modeled as a leaky accumulator over session steps: F_t = gamma * F_{t-1} + ( T_actual / T_expected ). When F_t exceeds threshold theta_fatigue = 4.5, the agent shifts from complex deductive challenges to restorative attention or memory recall puzzles.</w:t>
      </w:r>
    </w:p>
    <w:p>
      <w:pPr>
        <w:keepNext/>
        <w:spacing w:before="280" w:after="120"/>
        <w:jc w:val="left"/>
      </w:pPr>
      <w:r>
        <w:rPr>
          <w:rFonts w:ascii="Times New Roman" w:hAnsi="Times New Roman"/>
          <w:b/>
          <w:color w:val="000000"/>
          <w:sz w:val="25"/>
        </w:rPr>
        <w:t>5.8 Core Algorithms</w:t>
      </w:r>
    </w:p>
    <w:p>
      <w:pPr>
        <w:spacing w:line="276" w:lineRule="auto" w:after="120"/>
        <w:jc w:val="both"/>
      </w:pPr>
      <w:r>
        <w:rPr>
          <w:rFonts w:ascii="Times New Roman" w:hAnsi="Times New Roman"/>
          <w:color w:val="000000"/>
          <w:sz w:val="24"/>
        </w:rPr>
        <w:t>The operational lifecycle is governed by four core algorithms detailed below:</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1: Autonomous Intent-Driven Challenge Generation</w:t>
              <w:br/>
              <w:t>Input: User prompt P, User Profile U, Target Domain d, Difficulty D</w:t>
              <w:br/>
              <w:t>Output: Validated Challenge Payload C</w:t>
              <w:br/>
              <w:t>1. Extract tokens T = Tokenize(P); Normalize whitespace and lowercase.</w:t>
              <w:br/>
              <w:t>2. For each domain d_i in DomainLexicon:</w:t>
              <w:br/>
              <w:t xml:space="preserve">     score[d_i] = ComputeJaccard(T, Lexicon[d_i]) + RegexMatches(T, Patterns[d_i])</w:t>
              <w:br/>
              <w:t>3. TargetDomain = argmax(score) if max(score) &gt; 0 else U.recommended_domain</w:t>
              <w:br/>
              <w:t>4. If 'visual' in T or TargetDomain in {geometry, circuit, gears, scales}:</w:t>
              <w:br/>
              <w:t xml:space="preserve">     C = WaygroundFetcher.generate(TargetDomain, D)</w:t>
              <w:br/>
              <w:t xml:space="preserve">   Else:</w:t>
              <w:br/>
              <w:t xml:space="preserve">     prompt = BuildFewShotPrompt(TargetDomain, D, P)</w:t>
              <w:br/>
              <w:t xml:space="preserve">     C = GeminiFlash.generate_structured_json(prompt, schema=ChallengeModel)</w:t>
              <w:br/>
              <w:t>5. Validate C.correct_answer, C.choices, and visual SVG schema constraints.</w:t>
              <w:br/>
              <w:t>6. Return C.</w:t>
            </w:r>
          </w:p>
        </w:tc>
      </w:tr>
    </w:tbl>
    <w:p>
      <w:pPr>
        <w:spacing w:after="120"/>
      </w:pP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2: Dynamic Vector Visual Schematic Generation</w:t>
              <w:br/>
              <w:t>Input: Visual Type V_type, Problem Parameters params</w:t>
              <w:br/>
              <w:t>Output: Procedural SVG Schema Data S</w:t>
              <w:br/>
              <w:t>1. Switch V_type:</w:t>
              <w:br/>
              <w:t xml:space="preserve">     Case 'geometry_triangle':</w:t>
              <w:br/>
              <w:t xml:space="preserve">       Generate vertices (Ax, Ay), (Bx, By), (Cx, Cy) respecting angle sum 180°;</w:t>
              <w:br/>
              <w:t xml:space="preserve">       Bind known angle labels (e.g., 65°, 50°) and unknown target label 'x°'.</w:t>
              <w:br/>
              <w:t xml:space="preserve">     Case 'circuit_switch':</w:t>
              <w:br/>
              <w:t xml:space="preserve">       Construct circuit nodes for Battery, Switch A, Switch B, and Bulb;</w:t>
              <w:br/>
              <w:t xml:space="preserve">       Assign series/parallel wire paths and current flow booleans.</w:t>
              <w:br/>
              <w:t xml:space="preserve">     Case 'gear_train':</w:t>
              <w:br/>
              <w:t xml:space="preserve">       Calculate gear radii r1, r2, r3 and rotation directions (CW/CCW);</w:t>
              <w:br/>
              <w:t xml:space="preserve">       Direction_k = Direction_1 * (-1)^(k-1).</w:t>
              <w:br/>
              <w:t xml:space="preserve">     Case 'balance_scale':</w:t>
              <w:br/>
              <w:t xml:space="preserve">       Balance weights: Left_weight == Right_weight; Generate pan coordinates.</w:t>
              <w:br/>
              <w:t>2. Serialize node geometries, connection paths, and text anchors into SVG JSON.</w:t>
              <w:br/>
              <w:t>3. Return S.</w:t>
            </w:r>
          </w:p>
        </w:tc>
      </w:tr>
    </w:tbl>
    <w:p>
      <w:pPr>
        <w:spacing w:after="120"/>
      </w:pP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3: Attempt Evaluation &amp; Diagnostic Mistake Explanation</w:t>
              <w:br/>
              <w:t>Input: User Response R, Correct Answer A, Challenge C</w:t>
              <w:br/>
              <w:t>Output: Evaluation Result E (is_correct, score, diagnostic_analysis)</w:t>
              <w:br/>
              <w:t>1. is_correct = FuzzySemanticMatch(R, A, C.acceptable_answers)</w:t>
              <w:br/>
              <w:t>2. If is_correct:</w:t>
              <w:br/>
              <w:t xml:space="preserve">     score = CalculateEloGain(C.difficulty, User.elo, User.response_time)</w:t>
              <w:br/>
              <w:t xml:space="preserve">     analysis = { 'status': 'mastered', 'feedback': C.explanation }</w:t>
              <w:br/>
              <w:t xml:space="preserve">   Else:</w:t>
              <w:br/>
              <w:t xml:space="preserve">     error_type = ClassifyErrorTaxonomy(R, A, C.distractors, C.domain)</w:t>
              <w:br/>
              <w:t xml:space="preserve">     explanation = GenerateSocraticRemediation(C.prompt, R, A, error_type)</w:t>
              <w:br/>
              <w:t xml:space="preserve">     analysis = { 'error_type': error_type, 'remediation': explanation }</w:t>
              <w:br/>
              <w:t>3. Return E = { is_correct, score, analysis }.</w:t>
            </w:r>
          </w:p>
        </w:tc>
      </w:tr>
    </w:tbl>
    <w:p>
      <w:pPr>
        <w:spacing w:after="120"/>
      </w:pP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4: Real-time Adaptive Training Loop with Agent Decision Stream</w:t>
              <w:br/>
              <w:t>Input: Active Session S, User U, Step Count TotalSteps</w:t>
              <w:br/>
              <w:t>Output: Session Completion Summary &amp; Telemetry Log</w:t>
              <w:br/>
              <w:t>1. For step = 1 to TotalSteps:</w:t>
              <w:br/>
              <w:t xml:space="preserve">     Observe recent error trends from U.cognitive_profile.</w:t>
              <w:br/>
              <w:t xml:space="preserve">     Decision = AgentOrchestrator.decide_next_step(U.profile, step)</w:t>
              <w:br/>
              <w:t xml:space="preserve">     LogDecisionStream(S.id, step, Decision.reasoning, Decision.domain, Decision.diff)</w:t>
              <w:br/>
              <w:t xml:space="preserve">     Challenge = SynthesizeChallenge(Decision.domain, Decision.diff)</w:t>
              <w:br/>
              <w:t xml:space="preserve">     Attempt = PresentToUserAndAwaitResponse(Challenge)</w:t>
              <w:br/>
              <w:t xml:space="preserve">     Eval = EvaluateAttempt(Attempt, Challenge)</w:t>
              <w:br/>
              <w:t xml:space="preserve">     UpdateProfileElo(U, Challenge.domain, Eval.is_correct, Attempt.latency)</w:t>
              <w:br/>
              <w:t>2. FinalizeSessionTelemetry(S.id)</w:t>
              <w:br/>
              <w:t>3. Return Session Summary.</w:t>
            </w:r>
          </w:p>
        </w:tc>
      </w:tr>
    </w:tbl>
    <w:p>
      <w:pPr>
        <w:spacing w:after="120"/>
      </w:pPr>
    </w:p>
    <w:p>
      <w:pPr>
        <w:spacing w:line="276" w:lineRule="auto" w:after="120"/>
        <w:jc w:val="both"/>
      </w:pPr>
      <w:r>
        <w:rPr>
          <w:rFonts w:ascii="Times New Roman" w:hAnsi="Times New Roman"/>
          <w:color w:val="000000"/>
          <w:sz w:val="24"/>
        </w:rPr>
        <w:t>Complexity Analysis: Algorithm 1 executes in O(|T| + k) for regex tokenization where k is the constant-time network call to the LLM. Algorithm 2 runs in strictly O(N_nodes) deterministic time, rendering SVGs in under 5 milliseconds. Algorithm 3 executes in O(1) for numeric/multiple-choice checks and O(m * n) for Levenshtein fuzzy string evaluation. Algorithm 4 operates in O(TotalSteps) discrete state iterations, ensuring responsive client-server synchronization.</w:t>
      </w:r>
    </w:p>
    <w:p>
      <w:r>
        <w:br w:type="page"/>
      </w:r>
    </w:p>
    <w:p>
      <w:pPr>
        <w:keepNext/>
        <w:spacing w:before="360" w:after="240"/>
        <w:jc w:val="center"/>
      </w:pPr>
      <w:r>
        <w:rPr>
          <w:rFonts w:ascii="Times New Roman" w:hAnsi="Times New Roman"/>
          <w:b/>
          <w:color w:val="000000"/>
          <w:sz w:val="28"/>
        </w:rPr>
        <w:t>CHAPTER 6</w:t>
        <w:br/>
        <w:t>TECH STACK &amp; PACKAGES</w:t>
      </w:r>
    </w:p>
    <w:p>
      <w:pPr>
        <w:keepNext/>
        <w:spacing w:before="280" w:after="120"/>
        <w:jc w:val="left"/>
      </w:pPr>
      <w:r>
        <w:rPr>
          <w:rFonts w:ascii="Times New Roman" w:hAnsi="Times New Roman"/>
          <w:b/>
          <w:color w:val="000000"/>
          <w:sz w:val="25"/>
        </w:rPr>
        <w:t>6.1 Overview</w:t>
      </w:r>
    </w:p>
    <w:p>
      <w:pPr>
        <w:spacing w:line="276" w:lineRule="auto" w:after="120"/>
        <w:jc w:val="both"/>
      </w:pPr>
      <w:r>
        <w:rPr>
          <w:rFonts w:ascii="Times New Roman" w:hAnsi="Times New Roman"/>
          <w:color w:val="000000"/>
          <w:sz w:val="24"/>
        </w:rPr>
        <w:t>Cognivista is engineered as a modern, decoupled web application. The frontend leverages React 19, TypeScript, and Vite for fast client rendering and vector graphics manipulation. The backend is implemented in Python 3.11 with FastAPI for asynchronous REST endpoint handling, Pydantic v2 for data validation, and SQLAlchemy ORM for database operations. Machine learning and NLP capabilities combine the official Google GenAI SDK (Gemini 2.5 Flash) with deterministic regex tokenizers and psychometric scoring libraries.</w:t>
      </w:r>
    </w:p>
    <w:p>
      <w:pPr>
        <w:keepNext/>
        <w:spacing w:before="280" w:after="120"/>
        <w:jc w:val="left"/>
      </w:pPr>
      <w:r>
        <w:rPr>
          <w:rFonts w:ascii="Times New Roman" w:hAnsi="Times New Roman"/>
          <w:b/>
          <w:color w:val="000000"/>
          <w:sz w:val="25"/>
        </w:rPr>
        <w:t>6.2 Front-End Technologies</w:t>
      </w:r>
    </w:p>
    <w:p>
      <w:pPr>
        <w:pStyle w:val="ListBullet"/>
        <w:spacing w:line="276" w:lineRule="auto" w:after="80"/>
        <w:jc w:val="both"/>
      </w:pPr>
      <w:r>
        <w:rPr>
          <w:rFonts w:ascii="Times New Roman" w:hAnsi="Times New Roman"/>
          <w:b/>
          <w:color w:val="000000"/>
          <w:sz w:val="24"/>
        </w:rPr>
        <w:t>• React 19 &amp; TypeScript 5:</w:t>
      </w:r>
      <w:r>
        <w:rPr>
          <w:rFonts w:ascii="Times New Roman" w:hAnsi="Times New Roman"/>
          <w:color w:val="000000"/>
          <w:sz w:val="24"/>
        </w:rPr>
        <w:t xml:space="preserve"> Modern, performant component-based user interface architecture utilizing React hooks for local state and responsive re-rendering.</w:t>
      </w:r>
    </w:p>
    <w:p>
      <w:pPr>
        <w:pStyle w:val="ListBullet"/>
        <w:spacing w:line="276" w:lineRule="auto" w:after="80"/>
        <w:jc w:val="both"/>
      </w:pPr>
      <w:r>
        <w:rPr>
          <w:rFonts w:ascii="Times New Roman" w:hAnsi="Times New Roman"/>
          <w:b/>
          <w:color w:val="000000"/>
          <w:sz w:val="24"/>
        </w:rPr>
        <w:t>• Vite 6.0:</w:t>
      </w:r>
      <w:r>
        <w:rPr>
          <w:rFonts w:ascii="Times New Roman" w:hAnsi="Times New Roman"/>
          <w:color w:val="000000"/>
          <w:sz w:val="24"/>
        </w:rPr>
        <w:t xml:space="preserve"> High-velocity frontend build pipeline and development server with Hot Module Replacement (HMR).</w:t>
      </w:r>
    </w:p>
    <w:p>
      <w:pPr>
        <w:pStyle w:val="ListBullet"/>
        <w:spacing w:line="276" w:lineRule="auto" w:after="80"/>
        <w:jc w:val="both"/>
      </w:pPr>
      <w:r>
        <w:rPr>
          <w:rFonts w:ascii="Times New Roman" w:hAnsi="Times New Roman"/>
          <w:b/>
          <w:color w:val="000000"/>
          <w:sz w:val="24"/>
        </w:rPr>
        <w:t>• Tailwind CSS 4 &amp; Vanilla Tokens:</w:t>
      </w:r>
      <w:r>
        <w:rPr>
          <w:rFonts w:ascii="Times New Roman" w:hAnsi="Times New Roman"/>
          <w:color w:val="000000"/>
          <w:sz w:val="24"/>
        </w:rPr>
        <w:t xml:space="preserve"> Clean, responsive layout styling using custom CSS variables, dark-mode themes, and subtle micro-animations.</w:t>
      </w:r>
    </w:p>
    <w:p>
      <w:pPr>
        <w:pStyle w:val="ListBullet"/>
        <w:spacing w:line="276" w:lineRule="auto" w:after="80"/>
        <w:jc w:val="both"/>
      </w:pPr>
      <w:r>
        <w:rPr>
          <w:rFonts w:ascii="Times New Roman" w:hAnsi="Times New Roman"/>
          <w:b/>
          <w:color w:val="000000"/>
          <w:sz w:val="24"/>
        </w:rPr>
        <w:t>• Procedural Vector SVG Engine:</w:t>
      </w:r>
      <w:r>
        <w:rPr>
          <w:rFonts w:ascii="Times New Roman" w:hAnsi="Times New Roman"/>
          <w:color w:val="000000"/>
          <w:sz w:val="24"/>
        </w:rPr>
        <w:t xml:space="preserve"> Vector-based SVG manipulation engine rendering dynamic triangles, electric circuits, rotating gears, and balance scales.</w:t>
      </w:r>
    </w:p>
    <w:p>
      <w:pPr>
        <w:pStyle w:val="ListBullet"/>
        <w:spacing w:line="276" w:lineRule="auto" w:after="80"/>
        <w:jc w:val="both"/>
      </w:pPr>
      <w:r>
        <w:rPr>
          <w:rFonts w:ascii="Times New Roman" w:hAnsi="Times New Roman"/>
          <w:b/>
          <w:color w:val="000000"/>
          <w:sz w:val="24"/>
        </w:rPr>
        <w:t>• Lucide React Icons:</w:t>
      </w:r>
      <w:r>
        <w:rPr>
          <w:rFonts w:ascii="Times New Roman" w:hAnsi="Times New Roman"/>
          <w:color w:val="000000"/>
          <w:sz w:val="24"/>
        </w:rPr>
        <w:t xml:space="preserve"> Accessible, consistent UI iconography across all dashboards, arenas, and review desks.</w:t>
      </w:r>
    </w:p>
    <w:p>
      <w:pPr>
        <w:keepNext/>
        <w:spacing w:before="280" w:after="120"/>
        <w:jc w:val="left"/>
      </w:pPr>
      <w:r>
        <w:rPr>
          <w:rFonts w:ascii="Times New Roman" w:hAnsi="Times New Roman"/>
          <w:b/>
          <w:color w:val="000000"/>
          <w:sz w:val="25"/>
        </w:rPr>
        <w:t>6.3 Back-End Technologies</w:t>
      </w:r>
    </w:p>
    <w:p>
      <w:pPr>
        <w:pStyle w:val="ListBullet"/>
        <w:spacing w:line="276" w:lineRule="auto" w:after="80"/>
        <w:jc w:val="both"/>
      </w:pPr>
      <w:r>
        <w:rPr>
          <w:rFonts w:ascii="Times New Roman" w:hAnsi="Times New Roman"/>
          <w:b/>
          <w:color w:val="000000"/>
          <w:sz w:val="24"/>
        </w:rPr>
        <w:t>• FastAPI &amp; Uvicorn:</w:t>
      </w:r>
      <w:r>
        <w:rPr>
          <w:rFonts w:ascii="Times New Roman" w:hAnsi="Times New Roman"/>
          <w:color w:val="000000"/>
          <w:sz w:val="24"/>
        </w:rPr>
        <w:t xml:space="preserve"> Asynchronous, high-performance Python web framework featuring auto-generated OpenAPI documentation.</w:t>
      </w:r>
    </w:p>
    <w:p>
      <w:pPr>
        <w:pStyle w:val="ListBullet"/>
        <w:spacing w:line="276" w:lineRule="auto" w:after="80"/>
        <w:jc w:val="both"/>
      </w:pPr>
      <w:r>
        <w:rPr>
          <w:rFonts w:ascii="Times New Roman" w:hAnsi="Times New Roman"/>
          <w:b/>
          <w:color w:val="000000"/>
          <w:sz w:val="24"/>
        </w:rPr>
        <w:t>• Pydantic v2:</w:t>
      </w:r>
      <w:r>
        <w:rPr>
          <w:rFonts w:ascii="Times New Roman" w:hAnsi="Times New Roman"/>
          <w:color w:val="000000"/>
          <w:sz w:val="24"/>
        </w:rPr>
        <w:t xml:space="preserve"> Type-safe data validation, request parsing, and schema generation for challenge JSON objects.</w:t>
      </w:r>
    </w:p>
    <w:p>
      <w:pPr>
        <w:pStyle w:val="ListBullet"/>
        <w:spacing w:line="276" w:lineRule="auto" w:after="80"/>
        <w:jc w:val="both"/>
      </w:pPr>
      <w:r>
        <w:rPr>
          <w:rFonts w:ascii="Times New Roman" w:hAnsi="Times New Roman"/>
          <w:b/>
          <w:color w:val="000000"/>
          <w:sz w:val="24"/>
        </w:rPr>
        <w:t>• SQLAlchemy ORM:</w:t>
      </w:r>
      <w:r>
        <w:rPr>
          <w:rFonts w:ascii="Times New Roman" w:hAnsi="Times New Roman"/>
          <w:color w:val="000000"/>
          <w:sz w:val="24"/>
        </w:rPr>
        <w:t xml:space="preserve"> Enterprise object-relational mapping supporting SQLite for local zero-config testing and PostgreSQL for production.</w:t>
      </w:r>
    </w:p>
    <w:p>
      <w:pPr>
        <w:pStyle w:val="ListBullet"/>
        <w:spacing w:line="276" w:lineRule="auto" w:after="80"/>
        <w:jc w:val="both"/>
      </w:pPr>
      <w:r>
        <w:rPr>
          <w:rFonts w:ascii="Times New Roman" w:hAnsi="Times New Roman"/>
          <w:b/>
          <w:color w:val="000000"/>
          <w:sz w:val="24"/>
        </w:rPr>
        <w:t>• Passlib &amp; Python-Jose:</w:t>
      </w:r>
      <w:r>
        <w:rPr>
          <w:rFonts w:ascii="Times New Roman" w:hAnsi="Times New Roman"/>
          <w:color w:val="000000"/>
          <w:sz w:val="24"/>
        </w:rPr>
        <w:t xml:space="preserve"> Secure cryptographic user credential management utilizing PBKDF2 hashing and JWT bearer tokens.</w:t>
      </w:r>
    </w:p>
    <w:p>
      <w:pPr>
        <w:keepNext/>
        <w:spacing w:before="280" w:after="120"/>
        <w:jc w:val="left"/>
      </w:pPr>
      <w:r>
        <w:rPr>
          <w:rFonts w:ascii="Times New Roman" w:hAnsi="Times New Roman"/>
          <w:b/>
          <w:color w:val="000000"/>
          <w:sz w:val="25"/>
        </w:rPr>
        <w:t>6.4 AI, NLP, and External Data Libraries</w:t>
      </w:r>
    </w:p>
    <w:p>
      <w:pPr>
        <w:pStyle w:val="ListBullet"/>
        <w:spacing w:line="276" w:lineRule="auto" w:after="80"/>
        <w:jc w:val="both"/>
      </w:pPr>
      <w:r>
        <w:rPr>
          <w:rFonts w:ascii="Times New Roman" w:hAnsi="Times New Roman"/>
          <w:b/>
          <w:color w:val="000000"/>
          <w:sz w:val="24"/>
        </w:rPr>
        <w:t>• Google GenAI SDK (Gemini 2.5 Flash):</w:t>
      </w:r>
      <w:r>
        <w:rPr>
          <w:rFonts w:ascii="Times New Roman" w:hAnsi="Times New Roman"/>
          <w:color w:val="000000"/>
          <w:sz w:val="24"/>
        </w:rPr>
        <w:t xml:space="preserve"> Google GenAI SDK connecting to Gemini 2.5 Flash for rapid few-shot challenge synthesis and Socratic error explanations.</w:t>
      </w:r>
    </w:p>
    <w:p>
      <w:pPr>
        <w:pStyle w:val="ListBullet"/>
        <w:spacing w:line="276" w:lineRule="auto" w:after="80"/>
        <w:jc w:val="both"/>
      </w:pPr>
      <w:r>
        <w:rPr>
          <w:rFonts w:ascii="Times New Roman" w:hAnsi="Times New Roman"/>
          <w:b/>
          <w:color w:val="000000"/>
          <w:sz w:val="24"/>
        </w:rPr>
        <w:t>• Native Python Regex &amp; Tokenizers:</w:t>
      </w:r>
      <w:r>
        <w:rPr>
          <w:rFonts w:ascii="Times New Roman" w:hAnsi="Times New Roman"/>
          <w:color w:val="000000"/>
          <w:sz w:val="24"/>
        </w:rPr>
        <w:t xml:space="preserve"> Fast, deterministic pattern-matching engine for intent classification, slot filling, and syntax extraction.</w:t>
      </w:r>
    </w:p>
    <w:p>
      <w:pPr>
        <w:pStyle w:val="ListBullet"/>
        <w:spacing w:line="276" w:lineRule="auto" w:after="80"/>
        <w:jc w:val="both"/>
      </w:pPr>
      <w:r>
        <w:rPr>
          <w:rFonts w:ascii="Times New Roman" w:hAnsi="Times New Roman"/>
          <w:b/>
          <w:color w:val="000000"/>
          <w:sz w:val="24"/>
        </w:rPr>
        <w:t>• HTTPX &amp; Requests:</w:t>
      </w:r>
      <w:r>
        <w:rPr>
          <w:rFonts w:ascii="Times New Roman" w:hAnsi="Times New Roman"/>
          <w:color w:val="000000"/>
          <w:sz w:val="24"/>
        </w:rPr>
        <w:t xml:space="preserve"> Asynchronous HTTP client fetching real-time weather metrics, world clock timezones, and economic indicators.</w:t>
      </w:r>
    </w:p>
    <w:p>
      <w:pPr>
        <w:spacing w:before="160" w:after="80"/>
        <w:jc w:val="center"/>
      </w:pPr>
      <w:r>
        <w:rPr>
          <w:rFonts w:ascii="Times New Roman" w:hAnsi="Times New Roman"/>
          <w:b/>
          <w:sz w:val="22"/>
        </w:rPr>
        <w:t>Table 6.1: Core Packages and Dependencies Utilized in Cognivista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Package Name</w:t>
            </w:r>
          </w:p>
        </w:tc>
        <w:tc>
          <w:tcPr>
            <w:tcW w:type="dxa" w:w="3000"/>
            <w:vAlign w:val="center"/>
            <w:tcMar>
              <w:top w:w="100" w:type="dxa"/>
              <w:bottom w:w="100" w:type="dxa"/>
              <w:left w:w="140" w:type="dxa"/>
              <w:right w:w="140" w:type="dxa"/>
            </w:tcMar>
            <w:shd w:fill="EAEAEA"/>
          </w:tcPr>
          <w:p>
            <w:r>
              <w:rPr>
                <w:b/>
              </w:rPr>
              <w:t>Version</w:t>
            </w:r>
          </w:p>
        </w:tc>
        <w:tc>
          <w:tcPr>
            <w:tcW w:type="dxa" w:w="3000"/>
            <w:vAlign w:val="center"/>
            <w:tcMar>
              <w:top w:w="100" w:type="dxa"/>
              <w:bottom w:w="100" w:type="dxa"/>
              <w:left w:w="140" w:type="dxa"/>
              <w:right w:w="140" w:type="dxa"/>
            </w:tcMar>
            <w:shd w:fill="EAEAEA"/>
          </w:tcPr>
          <w:p>
            <w:r>
              <w:rPr>
                <w:b/>
              </w:rPr>
              <w:t>Operational Purpose in Cognivista</w:t>
            </w:r>
          </w:p>
        </w:tc>
      </w:tr>
      <w:tr>
        <w:tc>
          <w:tcPr>
            <w:tcW w:type="dxa" w:w="2592"/>
            <w:vAlign w:val="center"/>
            <w:tcMar>
              <w:top w:w="100" w:type="dxa"/>
              <w:bottom w:w="100" w:type="dxa"/>
              <w:left w:w="140" w:type="dxa"/>
              <w:right w:w="140" w:type="dxa"/>
            </w:tcMar>
          </w:tcPr>
          <w:p>
            <w:r>
              <w:t>fastapi</w:t>
            </w:r>
          </w:p>
        </w:tc>
        <w:tc>
          <w:tcPr>
            <w:tcW w:type="dxa" w:w="1872"/>
            <w:vAlign w:val="center"/>
            <w:tcMar>
              <w:top w:w="100" w:type="dxa"/>
              <w:bottom w:w="100" w:type="dxa"/>
              <w:left w:w="140" w:type="dxa"/>
              <w:right w:w="140" w:type="dxa"/>
            </w:tcMar>
          </w:tcPr>
          <w:p>
            <w:r>
              <w:t>^0.110.0</w:t>
            </w:r>
          </w:p>
        </w:tc>
        <w:tc>
          <w:tcPr>
            <w:tcW w:type="dxa" w:w="4464"/>
            <w:vAlign w:val="center"/>
            <w:tcMar>
              <w:top w:w="100" w:type="dxa"/>
              <w:bottom w:w="100" w:type="dxa"/>
              <w:left w:w="140" w:type="dxa"/>
              <w:right w:w="140" w:type="dxa"/>
            </w:tcMar>
          </w:tcPr>
          <w:p>
            <w:r>
              <w:t>Asynchronous REST API routing, exception handling, and middleware</w:t>
            </w:r>
          </w:p>
        </w:tc>
      </w:tr>
      <w:tr>
        <w:tc>
          <w:tcPr>
            <w:tcW w:type="dxa" w:w="2592"/>
            <w:vAlign w:val="center"/>
            <w:tcMar>
              <w:top w:w="100" w:type="dxa"/>
              <w:bottom w:w="100" w:type="dxa"/>
              <w:left w:w="140" w:type="dxa"/>
              <w:right w:w="140" w:type="dxa"/>
            </w:tcMar>
          </w:tcPr>
          <w:p>
            <w:r>
              <w:t>uvicorn</w:t>
            </w:r>
          </w:p>
        </w:tc>
        <w:tc>
          <w:tcPr>
            <w:tcW w:type="dxa" w:w="1872"/>
            <w:vAlign w:val="center"/>
            <w:tcMar>
              <w:top w:w="100" w:type="dxa"/>
              <w:bottom w:w="100" w:type="dxa"/>
              <w:left w:w="140" w:type="dxa"/>
              <w:right w:w="140" w:type="dxa"/>
            </w:tcMar>
          </w:tcPr>
          <w:p>
            <w:r>
              <w:t>^0.29.0</w:t>
            </w:r>
          </w:p>
        </w:tc>
        <w:tc>
          <w:tcPr>
            <w:tcW w:type="dxa" w:w="4464"/>
            <w:vAlign w:val="center"/>
            <w:tcMar>
              <w:top w:w="100" w:type="dxa"/>
              <w:bottom w:w="100" w:type="dxa"/>
              <w:left w:w="140" w:type="dxa"/>
              <w:right w:w="140" w:type="dxa"/>
            </w:tcMar>
          </w:tcPr>
          <w:p>
            <w:r>
              <w:t>ASGI web server implementation with asynchronous worker pooling</w:t>
            </w:r>
          </w:p>
        </w:tc>
      </w:tr>
      <w:tr>
        <w:tc>
          <w:tcPr>
            <w:tcW w:type="dxa" w:w="2592"/>
            <w:vAlign w:val="center"/>
            <w:tcMar>
              <w:top w:w="100" w:type="dxa"/>
              <w:bottom w:w="100" w:type="dxa"/>
              <w:left w:w="140" w:type="dxa"/>
              <w:right w:w="140" w:type="dxa"/>
            </w:tcMar>
          </w:tcPr>
          <w:p>
            <w:r>
              <w:t>pydantic</w:t>
            </w:r>
          </w:p>
        </w:tc>
        <w:tc>
          <w:tcPr>
            <w:tcW w:type="dxa" w:w="1872"/>
            <w:vAlign w:val="center"/>
            <w:tcMar>
              <w:top w:w="100" w:type="dxa"/>
              <w:bottom w:w="100" w:type="dxa"/>
              <w:left w:w="140" w:type="dxa"/>
              <w:right w:w="140" w:type="dxa"/>
            </w:tcMar>
          </w:tcPr>
          <w:p>
            <w:r>
              <w:t>^2.6.0</w:t>
            </w:r>
          </w:p>
        </w:tc>
        <w:tc>
          <w:tcPr>
            <w:tcW w:type="dxa" w:w="4464"/>
            <w:vAlign w:val="center"/>
            <w:tcMar>
              <w:top w:w="100" w:type="dxa"/>
              <w:bottom w:w="100" w:type="dxa"/>
              <w:left w:w="140" w:type="dxa"/>
              <w:right w:w="140" w:type="dxa"/>
            </w:tcMar>
          </w:tcPr>
          <w:p>
            <w:r>
              <w:t>Strict JSON schema definitions, input validation, and serialization</w:t>
            </w:r>
          </w:p>
        </w:tc>
      </w:tr>
      <w:tr>
        <w:tc>
          <w:tcPr>
            <w:tcW w:type="dxa" w:w="2592"/>
            <w:vAlign w:val="center"/>
            <w:tcMar>
              <w:top w:w="100" w:type="dxa"/>
              <w:bottom w:w="100" w:type="dxa"/>
              <w:left w:w="140" w:type="dxa"/>
              <w:right w:w="140" w:type="dxa"/>
            </w:tcMar>
          </w:tcPr>
          <w:p>
            <w:r>
              <w:t>sqlalchemy</w:t>
            </w:r>
          </w:p>
        </w:tc>
        <w:tc>
          <w:tcPr>
            <w:tcW w:type="dxa" w:w="1872"/>
            <w:vAlign w:val="center"/>
            <w:tcMar>
              <w:top w:w="100" w:type="dxa"/>
              <w:bottom w:w="100" w:type="dxa"/>
              <w:left w:w="140" w:type="dxa"/>
              <w:right w:w="140" w:type="dxa"/>
            </w:tcMar>
          </w:tcPr>
          <w:p>
            <w:r>
              <w:t>^2.0.28</w:t>
            </w:r>
          </w:p>
        </w:tc>
        <w:tc>
          <w:tcPr>
            <w:tcW w:type="dxa" w:w="4464"/>
            <w:vAlign w:val="center"/>
            <w:tcMar>
              <w:top w:w="100" w:type="dxa"/>
              <w:bottom w:w="100" w:type="dxa"/>
              <w:left w:w="140" w:type="dxa"/>
              <w:right w:w="140" w:type="dxa"/>
            </w:tcMar>
          </w:tcPr>
          <w:p>
            <w:r>
              <w:t>Object-relational mapping, database session pooling, and queries</w:t>
            </w:r>
          </w:p>
        </w:tc>
      </w:tr>
      <w:tr>
        <w:tc>
          <w:tcPr>
            <w:tcW w:type="dxa" w:w="2592"/>
            <w:vAlign w:val="center"/>
            <w:tcMar>
              <w:top w:w="100" w:type="dxa"/>
              <w:bottom w:w="100" w:type="dxa"/>
              <w:left w:w="140" w:type="dxa"/>
              <w:right w:w="140" w:type="dxa"/>
            </w:tcMar>
          </w:tcPr>
          <w:p>
            <w:r>
              <w:t>google-genai</w:t>
            </w:r>
          </w:p>
        </w:tc>
        <w:tc>
          <w:tcPr>
            <w:tcW w:type="dxa" w:w="1872"/>
            <w:vAlign w:val="center"/>
            <w:tcMar>
              <w:top w:w="100" w:type="dxa"/>
              <w:bottom w:w="100" w:type="dxa"/>
              <w:left w:w="140" w:type="dxa"/>
              <w:right w:w="140" w:type="dxa"/>
            </w:tcMar>
          </w:tcPr>
          <w:p>
            <w:r>
              <w:t>^0.1.1</w:t>
            </w:r>
          </w:p>
        </w:tc>
        <w:tc>
          <w:tcPr>
            <w:tcW w:type="dxa" w:w="4464"/>
            <w:vAlign w:val="center"/>
            <w:tcMar>
              <w:top w:w="100" w:type="dxa"/>
              <w:bottom w:w="100" w:type="dxa"/>
              <w:left w:w="140" w:type="dxa"/>
              <w:right w:w="140" w:type="dxa"/>
            </w:tcMar>
          </w:tcPr>
          <w:p>
            <w:r>
              <w:t>Official SDK for Gemini 2.5 Flash LLM generative challenge synthesis</w:t>
            </w:r>
          </w:p>
        </w:tc>
      </w:tr>
      <w:tr>
        <w:tc>
          <w:tcPr>
            <w:tcW w:type="dxa" w:w="2592"/>
            <w:vAlign w:val="center"/>
            <w:tcMar>
              <w:top w:w="100" w:type="dxa"/>
              <w:bottom w:w="100" w:type="dxa"/>
              <w:left w:w="140" w:type="dxa"/>
              <w:right w:w="140" w:type="dxa"/>
            </w:tcMar>
          </w:tcPr>
          <w:p>
            <w:r>
              <w:t>python-jose</w:t>
            </w:r>
          </w:p>
        </w:tc>
        <w:tc>
          <w:tcPr>
            <w:tcW w:type="dxa" w:w="1872"/>
            <w:vAlign w:val="center"/>
            <w:tcMar>
              <w:top w:w="100" w:type="dxa"/>
              <w:bottom w:w="100" w:type="dxa"/>
              <w:left w:w="140" w:type="dxa"/>
              <w:right w:w="140" w:type="dxa"/>
            </w:tcMar>
          </w:tcPr>
          <w:p>
            <w:r>
              <w:t>^3.3.0</w:t>
            </w:r>
          </w:p>
        </w:tc>
        <w:tc>
          <w:tcPr>
            <w:tcW w:type="dxa" w:w="4464"/>
            <w:vAlign w:val="center"/>
            <w:tcMar>
              <w:top w:w="100" w:type="dxa"/>
              <w:bottom w:w="100" w:type="dxa"/>
              <w:left w:w="140" w:type="dxa"/>
              <w:right w:w="140" w:type="dxa"/>
            </w:tcMar>
          </w:tcPr>
          <w:p>
            <w:r>
              <w:t>JWT token encoding, decoding, and bearer authentication</w:t>
            </w:r>
          </w:p>
        </w:tc>
      </w:tr>
      <w:tr>
        <w:tc>
          <w:tcPr>
            <w:tcW w:type="dxa" w:w="2592"/>
            <w:vAlign w:val="center"/>
            <w:tcMar>
              <w:top w:w="100" w:type="dxa"/>
              <w:bottom w:w="100" w:type="dxa"/>
              <w:left w:w="140" w:type="dxa"/>
              <w:right w:w="140" w:type="dxa"/>
            </w:tcMar>
          </w:tcPr>
          <w:p>
            <w:r>
              <w:t>passlib[bcrypt]</w:t>
            </w:r>
          </w:p>
        </w:tc>
        <w:tc>
          <w:tcPr>
            <w:tcW w:type="dxa" w:w="1872"/>
            <w:vAlign w:val="center"/>
            <w:tcMar>
              <w:top w:w="100" w:type="dxa"/>
              <w:bottom w:w="100" w:type="dxa"/>
              <w:left w:w="140" w:type="dxa"/>
              <w:right w:w="140" w:type="dxa"/>
            </w:tcMar>
          </w:tcPr>
          <w:p>
            <w:r>
              <w:t>^1.7.4</w:t>
            </w:r>
          </w:p>
        </w:tc>
        <w:tc>
          <w:tcPr>
            <w:tcW w:type="dxa" w:w="4464"/>
            <w:vAlign w:val="center"/>
            <w:tcMar>
              <w:top w:w="100" w:type="dxa"/>
              <w:bottom w:w="100" w:type="dxa"/>
              <w:left w:w="140" w:type="dxa"/>
              <w:right w:w="140" w:type="dxa"/>
            </w:tcMar>
          </w:tcPr>
          <w:p>
            <w:r>
              <w:t>Secure password hashing and cryptographic authentication</w:t>
            </w:r>
          </w:p>
        </w:tc>
      </w:tr>
      <w:tr>
        <w:tc>
          <w:tcPr>
            <w:tcW w:type="dxa" w:w="2592"/>
            <w:vAlign w:val="center"/>
            <w:tcMar>
              <w:top w:w="100" w:type="dxa"/>
              <w:bottom w:w="100" w:type="dxa"/>
              <w:left w:w="140" w:type="dxa"/>
              <w:right w:w="140" w:type="dxa"/>
            </w:tcMar>
          </w:tcPr>
          <w:p>
            <w:r>
              <w:t>httpx</w:t>
            </w:r>
          </w:p>
        </w:tc>
        <w:tc>
          <w:tcPr>
            <w:tcW w:type="dxa" w:w="1872"/>
            <w:vAlign w:val="center"/>
            <w:tcMar>
              <w:top w:w="100" w:type="dxa"/>
              <w:bottom w:w="100" w:type="dxa"/>
              <w:left w:w="140" w:type="dxa"/>
              <w:right w:w="140" w:type="dxa"/>
            </w:tcMar>
          </w:tcPr>
          <w:p>
            <w:r>
              <w:t>^0.27.0</w:t>
            </w:r>
          </w:p>
        </w:tc>
        <w:tc>
          <w:tcPr>
            <w:tcW w:type="dxa" w:w="4464"/>
            <w:vAlign w:val="center"/>
            <w:tcMar>
              <w:top w:w="100" w:type="dxa"/>
              <w:bottom w:w="100" w:type="dxa"/>
              <w:left w:w="140" w:type="dxa"/>
              <w:right w:w="140" w:type="dxa"/>
            </w:tcMar>
          </w:tcPr>
          <w:p>
            <w:r>
              <w:t>Asynchronous HTTP client for live Open-Meteo and WorldTime API feeds</w:t>
            </w:r>
          </w:p>
        </w:tc>
      </w:tr>
      <w:tr>
        <w:tc>
          <w:tcPr>
            <w:tcW w:type="dxa" w:w="2592"/>
            <w:vAlign w:val="center"/>
            <w:tcMar>
              <w:top w:w="100" w:type="dxa"/>
              <w:bottom w:w="100" w:type="dxa"/>
              <w:left w:w="140" w:type="dxa"/>
              <w:right w:w="140" w:type="dxa"/>
            </w:tcMar>
          </w:tcPr>
          <w:p>
            <w:r>
              <w:t>react / react-dom</w:t>
            </w:r>
          </w:p>
        </w:tc>
        <w:tc>
          <w:tcPr>
            <w:tcW w:type="dxa" w:w="1872"/>
            <w:vAlign w:val="center"/>
            <w:tcMar>
              <w:top w:w="100" w:type="dxa"/>
              <w:bottom w:w="100" w:type="dxa"/>
              <w:left w:w="140" w:type="dxa"/>
              <w:right w:w="140" w:type="dxa"/>
            </w:tcMar>
          </w:tcPr>
          <w:p>
            <w:r>
              <w:t>^19.0.0</w:t>
            </w:r>
          </w:p>
        </w:tc>
        <w:tc>
          <w:tcPr>
            <w:tcW w:type="dxa" w:w="4464"/>
            <w:vAlign w:val="center"/>
            <w:tcMar>
              <w:top w:w="100" w:type="dxa"/>
              <w:bottom w:w="100" w:type="dxa"/>
              <w:left w:w="140" w:type="dxa"/>
              <w:right w:w="140" w:type="dxa"/>
            </w:tcMar>
          </w:tcPr>
          <w:p>
            <w:r>
              <w:t>Component hierarchy, virtual DOM reconciliation, and UI lifecycle</w:t>
            </w:r>
          </w:p>
        </w:tc>
      </w:tr>
      <w:tr>
        <w:tc>
          <w:tcPr>
            <w:tcW w:type="dxa" w:w="2592"/>
            <w:vAlign w:val="center"/>
            <w:tcMar>
              <w:top w:w="100" w:type="dxa"/>
              <w:bottom w:w="100" w:type="dxa"/>
              <w:left w:w="140" w:type="dxa"/>
              <w:right w:w="140" w:type="dxa"/>
            </w:tcMar>
          </w:tcPr>
          <w:p>
            <w:r>
              <w:t>typescript</w:t>
            </w:r>
          </w:p>
        </w:tc>
        <w:tc>
          <w:tcPr>
            <w:tcW w:type="dxa" w:w="1872"/>
            <w:vAlign w:val="center"/>
            <w:tcMar>
              <w:top w:w="100" w:type="dxa"/>
              <w:bottom w:w="100" w:type="dxa"/>
              <w:left w:w="140" w:type="dxa"/>
              <w:right w:w="140" w:type="dxa"/>
            </w:tcMar>
          </w:tcPr>
          <w:p>
            <w:r>
              <w:t>^5.7.0</w:t>
            </w:r>
          </w:p>
        </w:tc>
        <w:tc>
          <w:tcPr>
            <w:tcW w:type="dxa" w:w="4464"/>
            <w:vAlign w:val="center"/>
            <w:tcMar>
              <w:top w:w="100" w:type="dxa"/>
              <w:bottom w:w="100" w:type="dxa"/>
              <w:left w:w="140" w:type="dxa"/>
              <w:right w:w="140" w:type="dxa"/>
            </w:tcMar>
          </w:tcPr>
          <w:p>
            <w:r>
              <w:t>Static type checking, interfaces, and compile-time code verification</w:t>
            </w:r>
          </w:p>
        </w:tc>
      </w:tr>
      <w:tr>
        <w:tc>
          <w:tcPr>
            <w:tcW w:type="dxa" w:w="2592"/>
            <w:vAlign w:val="center"/>
            <w:tcMar>
              <w:top w:w="100" w:type="dxa"/>
              <w:bottom w:w="100" w:type="dxa"/>
              <w:left w:w="140" w:type="dxa"/>
              <w:right w:w="140" w:type="dxa"/>
            </w:tcMar>
          </w:tcPr>
          <w:p>
            <w:r>
              <w:t>vite</w:t>
            </w:r>
          </w:p>
        </w:tc>
        <w:tc>
          <w:tcPr>
            <w:tcW w:type="dxa" w:w="1872"/>
            <w:vAlign w:val="center"/>
            <w:tcMar>
              <w:top w:w="100" w:type="dxa"/>
              <w:bottom w:w="100" w:type="dxa"/>
              <w:left w:w="140" w:type="dxa"/>
              <w:right w:w="140" w:type="dxa"/>
            </w:tcMar>
          </w:tcPr>
          <w:p>
            <w:r>
              <w:t>^6.0.0</w:t>
            </w:r>
          </w:p>
        </w:tc>
        <w:tc>
          <w:tcPr>
            <w:tcW w:type="dxa" w:w="4464"/>
            <w:vAlign w:val="center"/>
            <w:tcMar>
              <w:top w:w="100" w:type="dxa"/>
              <w:bottom w:w="100" w:type="dxa"/>
              <w:left w:w="140" w:type="dxa"/>
              <w:right w:w="140" w:type="dxa"/>
            </w:tcMar>
          </w:tcPr>
          <w:p>
            <w:r>
              <w:t>Next-generation frontend tooling, bundling, and local HMR dev server</w:t>
            </w:r>
          </w:p>
        </w:tc>
      </w:tr>
    </w:tbl>
    <w:p>
      <w:pPr>
        <w:keepNext/>
        <w:spacing w:before="280" w:after="120"/>
        <w:jc w:val="left"/>
      </w:pPr>
      <w:r>
        <w:rPr>
          <w:rFonts w:ascii="Times New Roman" w:hAnsi="Times New Roman"/>
          <w:b/>
          <w:color w:val="000000"/>
          <w:sz w:val="25"/>
        </w:rPr>
        <w:t>6.5 Development Environment &amp; Specifications</w:t>
      </w:r>
    </w:p>
    <w:p>
      <w:pPr>
        <w:spacing w:line="276" w:lineRule="auto" w:after="120"/>
        <w:jc w:val="both"/>
      </w:pPr>
      <w:r>
        <w:rPr>
          <w:rFonts w:ascii="Times New Roman" w:hAnsi="Times New Roman"/>
          <w:color w:val="000000"/>
          <w:sz w:val="24"/>
        </w:rPr>
        <w:t>The development and runtime environments for the project are summarized in Table 6.2.</w:t>
      </w:r>
    </w:p>
    <w:p>
      <w:pPr>
        <w:spacing w:before="160" w:after="80"/>
        <w:jc w:val="center"/>
      </w:pPr>
      <w:r>
        <w:rPr>
          <w:rFonts w:ascii="Times New Roman" w:hAnsi="Times New Roman"/>
          <w:b/>
          <w:sz w:val="22"/>
        </w:rPr>
        <w:t>Table 6.2: System Specifications &amp; Development Environment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00"/>
        <w:gridCol w:w="4500"/>
      </w:tblGrid>
      <w:tr>
        <w:tc>
          <w:tcPr>
            <w:tcW w:type="dxa" w:w="4500"/>
            <w:vAlign w:val="center"/>
            <w:tcMar>
              <w:top w:w="100" w:type="dxa"/>
              <w:bottom w:w="100" w:type="dxa"/>
              <w:left w:w="140" w:type="dxa"/>
              <w:right w:w="140" w:type="dxa"/>
            </w:tcMar>
            <w:shd w:fill="EAEAEA"/>
          </w:tcPr>
          <w:p>
            <w:r>
              <w:rPr>
                <w:b/>
              </w:rPr>
              <w:t>Environment Parameter</w:t>
            </w:r>
          </w:p>
        </w:tc>
        <w:tc>
          <w:tcPr>
            <w:tcW w:type="dxa" w:w="4500"/>
            <w:vAlign w:val="center"/>
            <w:tcMar>
              <w:top w:w="100" w:type="dxa"/>
              <w:bottom w:w="100" w:type="dxa"/>
              <w:left w:w="140" w:type="dxa"/>
              <w:right w:w="140" w:type="dxa"/>
            </w:tcMar>
            <w:shd w:fill="EAEAEA"/>
          </w:tcPr>
          <w:p>
            <w:r>
              <w:rPr>
                <w:b/>
              </w:rPr>
              <w:t>Specification / Configuration Details</w:t>
            </w:r>
          </w:p>
        </w:tc>
      </w:tr>
      <w:tr>
        <w:tc>
          <w:tcPr>
            <w:tcW w:type="dxa" w:w="3456"/>
            <w:vAlign w:val="center"/>
            <w:tcMar>
              <w:top w:w="100" w:type="dxa"/>
              <w:bottom w:w="100" w:type="dxa"/>
              <w:left w:w="140" w:type="dxa"/>
              <w:right w:w="140" w:type="dxa"/>
            </w:tcMar>
          </w:tcPr>
          <w:p>
            <w:r>
              <w:t>Host Operating System</w:t>
            </w:r>
          </w:p>
        </w:tc>
        <w:tc>
          <w:tcPr>
            <w:tcW w:type="dxa" w:w="5472"/>
            <w:vAlign w:val="center"/>
            <w:tcMar>
              <w:top w:w="100" w:type="dxa"/>
              <w:bottom w:w="100" w:type="dxa"/>
              <w:left w:w="140" w:type="dxa"/>
              <w:right w:w="140" w:type="dxa"/>
            </w:tcMar>
          </w:tcPr>
          <w:p>
            <w:r>
              <w:t>Microsoft Windows 11 Pro / Enterprise (x64)</w:t>
            </w:r>
          </w:p>
        </w:tc>
      </w:tr>
      <w:tr>
        <w:tc>
          <w:tcPr>
            <w:tcW w:type="dxa" w:w="3456"/>
            <w:vAlign w:val="center"/>
            <w:tcMar>
              <w:top w:w="100" w:type="dxa"/>
              <w:bottom w:w="100" w:type="dxa"/>
              <w:left w:w="140" w:type="dxa"/>
              <w:right w:w="140" w:type="dxa"/>
            </w:tcMar>
          </w:tcPr>
          <w:p>
            <w:r>
              <w:t>Backend Runtime</w:t>
            </w:r>
          </w:p>
        </w:tc>
        <w:tc>
          <w:tcPr>
            <w:tcW w:type="dxa" w:w="5472"/>
            <w:vAlign w:val="center"/>
            <w:tcMar>
              <w:top w:w="100" w:type="dxa"/>
              <w:bottom w:w="100" w:type="dxa"/>
              <w:left w:w="140" w:type="dxa"/>
              <w:right w:w="140" w:type="dxa"/>
            </w:tcMar>
          </w:tcPr>
          <w:p>
            <w:r>
              <w:t>Python 3.11.8 (64-bit virtual environment)</w:t>
            </w:r>
          </w:p>
        </w:tc>
      </w:tr>
      <w:tr>
        <w:tc>
          <w:tcPr>
            <w:tcW w:type="dxa" w:w="3456"/>
            <w:vAlign w:val="center"/>
            <w:tcMar>
              <w:top w:w="100" w:type="dxa"/>
              <w:bottom w:w="100" w:type="dxa"/>
              <w:left w:w="140" w:type="dxa"/>
              <w:right w:w="140" w:type="dxa"/>
            </w:tcMar>
          </w:tcPr>
          <w:p>
            <w:r>
              <w:t>Frontend Runtime</w:t>
            </w:r>
          </w:p>
        </w:tc>
        <w:tc>
          <w:tcPr>
            <w:tcW w:type="dxa" w:w="5472"/>
            <w:vAlign w:val="center"/>
            <w:tcMar>
              <w:top w:w="100" w:type="dxa"/>
              <w:bottom w:w="100" w:type="dxa"/>
              <w:left w:w="140" w:type="dxa"/>
              <w:right w:w="140" w:type="dxa"/>
            </w:tcMar>
          </w:tcPr>
          <w:p>
            <w:r>
              <w:t>Node.js v20.x with npm package manager</w:t>
            </w:r>
          </w:p>
        </w:tc>
      </w:tr>
      <w:tr>
        <w:tc>
          <w:tcPr>
            <w:tcW w:type="dxa" w:w="3456"/>
            <w:vAlign w:val="center"/>
            <w:tcMar>
              <w:top w:w="100" w:type="dxa"/>
              <w:bottom w:w="100" w:type="dxa"/>
              <w:left w:w="140" w:type="dxa"/>
              <w:right w:w="140" w:type="dxa"/>
            </w:tcMar>
          </w:tcPr>
          <w:p>
            <w:r>
              <w:t>Local Port Allocations</w:t>
            </w:r>
          </w:p>
        </w:tc>
        <w:tc>
          <w:tcPr>
            <w:tcW w:type="dxa" w:w="5472"/>
            <w:vAlign w:val="center"/>
            <w:tcMar>
              <w:top w:w="100" w:type="dxa"/>
              <w:bottom w:w="100" w:type="dxa"/>
              <w:left w:w="140" w:type="dxa"/>
              <w:right w:w="140" w:type="dxa"/>
            </w:tcMar>
          </w:tcPr>
          <w:p>
            <w:r>
              <w:t>Backend: http://127.0.0.1:8000 | Frontend: http://127.0.0.1:5173</w:t>
            </w:r>
          </w:p>
        </w:tc>
      </w:tr>
      <w:tr>
        <w:tc>
          <w:tcPr>
            <w:tcW w:type="dxa" w:w="3456"/>
            <w:vAlign w:val="center"/>
            <w:tcMar>
              <w:top w:w="100" w:type="dxa"/>
              <w:bottom w:w="100" w:type="dxa"/>
              <w:left w:w="140" w:type="dxa"/>
              <w:right w:w="140" w:type="dxa"/>
            </w:tcMar>
          </w:tcPr>
          <w:p>
            <w:r>
              <w:t>Persistent Storage</w:t>
            </w:r>
          </w:p>
        </w:tc>
        <w:tc>
          <w:tcPr>
            <w:tcW w:type="dxa" w:w="5472"/>
            <w:vAlign w:val="center"/>
            <w:tcMar>
              <w:top w:w="100" w:type="dxa"/>
              <w:bottom w:w="100" w:type="dxa"/>
              <w:left w:w="140" w:type="dxa"/>
              <w:right w:w="140" w:type="dxa"/>
            </w:tcMar>
          </w:tcPr>
          <w:p>
            <w:r>
              <w:t>SQLite 3 database (cognivista.db) with WAL logging; PostgreSQL ready</w:t>
            </w:r>
          </w:p>
        </w:tc>
      </w:tr>
      <w:tr>
        <w:tc>
          <w:tcPr>
            <w:tcW w:type="dxa" w:w="3456"/>
            <w:vAlign w:val="center"/>
            <w:tcMar>
              <w:top w:w="100" w:type="dxa"/>
              <w:bottom w:w="100" w:type="dxa"/>
              <w:left w:w="140" w:type="dxa"/>
              <w:right w:w="140" w:type="dxa"/>
            </w:tcMar>
          </w:tcPr>
          <w:p>
            <w:r>
              <w:t>Supported Browsers</w:t>
            </w:r>
          </w:p>
        </w:tc>
        <w:tc>
          <w:tcPr>
            <w:tcW w:type="dxa" w:w="5472"/>
            <w:vAlign w:val="center"/>
            <w:tcMar>
              <w:top w:w="100" w:type="dxa"/>
              <w:bottom w:w="100" w:type="dxa"/>
              <w:left w:w="140" w:type="dxa"/>
              <w:right w:w="140" w:type="dxa"/>
            </w:tcMar>
          </w:tcPr>
          <w:p>
            <w:r>
              <w:t>Google Chrome 120+, Microsoft Edge 120+, Mozilla Firefox 120+</w:t>
            </w:r>
          </w:p>
        </w:tc>
      </w:tr>
    </w:tbl>
    <w:p>
      <w:r>
        <w:br w:type="page"/>
      </w:r>
    </w:p>
    <w:p>
      <w:pPr>
        <w:keepNext/>
        <w:spacing w:before="360" w:after="240"/>
        <w:jc w:val="center"/>
      </w:pPr>
      <w:r>
        <w:rPr>
          <w:rFonts w:ascii="Times New Roman" w:hAnsi="Times New Roman"/>
          <w:b/>
          <w:color w:val="000000"/>
          <w:sz w:val="28"/>
        </w:rPr>
        <w:t>CHAPTER 7</w:t>
        <w:br/>
        <w:t>DATABASE &amp; KNOWLEDGE BASE STRUCTURES</w:t>
      </w:r>
    </w:p>
    <w:p>
      <w:pPr>
        <w:keepNext/>
        <w:spacing w:before="280" w:after="120"/>
        <w:jc w:val="left"/>
      </w:pPr>
      <w:r>
        <w:rPr>
          <w:rFonts w:ascii="Times New Roman" w:hAnsi="Times New Roman"/>
          <w:b/>
          <w:color w:val="000000"/>
          <w:sz w:val="25"/>
        </w:rPr>
        <w:t>7.1 Storage Approach &amp; Relational Architecture</w:t>
      </w:r>
    </w:p>
    <w:p>
      <w:pPr>
        <w:spacing w:line="276" w:lineRule="auto" w:after="120"/>
        <w:jc w:val="both"/>
      </w:pPr>
      <w:r>
        <w:rPr>
          <w:rFonts w:ascii="Times New Roman" w:hAnsi="Times New Roman"/>
          <w:color w:val="000000"/>
          <w:sz w:val="24"/>
        </w:rPr>
        <w:t>Cognivista employs an enterprise relational database schema managed through SQLAlchemy ORM. The architecture features full relational referential integrity, foreign key cascades, and indexing on frequently queried columns. For seamless local execution, the system operates against SQLite (cognivista.db), while maintaining complete configuration parity for production PostgreSQL deployments. Every user, challenge item, attempt telemetry record, cognitive domain rating, agent memory, and autonomous decision step is modeled as a dedicated entity.</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        1:1        +-------------------------+</w:t>
              <w:br/>
              <w:t>|       users       |-------------------|   cognitive_profiles    |</w:t>
              <w:br/>
              <w:t>| id (PK, UUID)     |                   | id (PK, UUID)           |</w:t>
              <w:br/>
              <w:t>| email, username   |                   | user_id (FK, Unique)    |</w:t>
              <w:br/>
              <w:t>| hashed_password   |                   | composite_elo           |</w:t>
              <w:br/>
              <w:t>| is_active         |                   | domain_ratings (JSON)   |</w:t>
              <w:br/>
              <w:t>| settings (JSON)   |                   | domain_stats (JSON)     |</w:t>
              <w:br/>
              <w:t>+-------------------+                   +-------------------------+</w:t>
              <w:br/>
              <w:t xml:space="preserve">         | 1:N                                       </w:t>
              <w:br/>
              <w:t xml:space="preserve">         |                                           </w:t>
              <w:br/>
              <w:t xml:space="preserve">         v                                           </w:t>
              <w:br/>
              <w:t>+-------------------+        N:1        +-------------------------+</w:t>
              <w:br/>
              <w:t>|     attempts      |-------------------|       challenges        |</w:t>
              <w:br/>
              <w:t>| id (PK, UUID)     |                   | id (PK, UUID)           |</w:t>
              <w:br/>
              <w:t>| user_id (FK)      |                   | challenge_type          |</w:t>
              <w:br/>
              <w:t>| challenge_id (FK) |                   | primary_domain          |</w:t>
              <w:br/>
              <w:t>| user_response     |                   | payload (JSON, SVG)     |</w:t>
              <w:br/>
              <w:t>| is_correct        |                   | correct_answer (JSON)   |</w:t>
              <w:br/>
              <w:t>| response_time_ms  |                   | difficulty_rating       |</w:t>
              <w:br/>
              <w:t>| mistake_analysis  |                   | source_info (JSON)      |</w:t>
              <w:br/>
              <w:t>+-------------------+                   +-------------------------+</w:t>
              <w:br/>
              <w:t xml:space="preserve">         | 1:N                                       </w:t>
              <w:br/>
              <w:t xml:space="preserve">         v                                           </w:t>
              <w:br/>
              <w:t>+-------------------+                   +-------------------------+</w:t>
              <w:br/>
              <w:t>|  agent_memories   |                   |  conversation_messages  |</w:t>
              <w:br/>
              <w:t>| id (PK, UUID)     |                   | id (PK, UUID)           |</w:t>
              <w:br/>
              <w:t>| user_id (FK)      |                   | user_id (FK), role      |</w:t>
              <w:br/>
              <w:t>| key, value, conf  |                   | content, metadata       |</w:t>
              <w:br/>
              <w:t>+-------------------+                   +-------------------------+</w:t>
            </w:r>
          </w:p>
        </w:tc>
      </w:tr>
    </w:tbl>
    <w:p>
      <w:pPr>
        <w:spacing w:before="120" w:after="240"/>
        <w:jc w:val="center"/>
      </w:pPr>
      <w:r>
        <w:rPr>
          <w:rFonts w:ascii="Times New Roman" w:hAnsi="Times New Roman"/>
          <w:b/>
          <w:color w:val="000000"/>
          <w:sz w:val="22"/>
        </w:rPr>
        <w:t>Figure 7.1: Entity-Relationship &amp; Relational Data Model of Cognivista</w:t>
      </w:r>
    </w:p>
    <w:p>
      <w:pPr>
        <w:keepNext/>
        <w:spacing w:before="280" w:after="120"/>
        <w:jc w:val="left"/>
      </w:pPr>
      <w:r>
        <w:rPr>
          <w:rFonts w:ascii="Times New Roman" w:hAnsi="Times New Roman"/>
          <w:b/>
          <w:color w:val="000000"/>
          <w:sz w:val="25"/>
        </w:rPr>
        <w:t>7.2 User Entity (users Table)</w:t>
      </w:r>
    </w:p>
    <w:p>
      <w:pPr>
        <w:spacing w:line="276" w:lineRule="auto" w:after="120"/>
        <w:jc w:val="both"/>
      </w:pPr>
      <w:r>
        <w:rPr>
          <w:rFonts w:ascii="Times New Roman" w:hAnsi="Times New Roman"/>
          <w:color w:val="000000"/>
          <w:sz w:val="24"/>
        </w:rPr>
        <w:t>The User entity stores authenticated account credentials, security flags, and client visual preferences, as defined in Table 7.1.</w:t>
      </w:r>
    </w:p>
    <w:p>
      <w:pPr>
        <w:spacing w:before="120" w:after="80"/>
        <w:jc w:val="center"/>
      </w:pPr>
      <w:r>
        <w:rPr>
          <w:rFonts w:ascii="Times New Roman" w:hAnsi="Times New Roman"/>
          <w:b/>
          <w:sz w:val="22"/>
        </w:rPr>
        <w:t>Table 7.1: User Entity Schema (users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user account</w:t>
            </w:r>
          </w:p>
        </w:tc>
      </w:tr>
      <w:tr>
        <w:tc>
          <w:tcPr>
            <w:tcW w:type="dxa" w:w="2160"/>
            <w:vAlign w:val="center"/>
            <w:tcMar>
              <w:top w:w="100" w:type="dxa"/>
              <w:bottom w:w="100" w:type="dxa"/>
              <w:left w:w="140" w:type="dxa"/>
              <w:right w:w="140" w:type="dxa"/>
            </w:tcMar>
          </w:tcPr>
          <w:p>
            <w:r>
              <w:t>email</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UNIQUE, INDEX, NOT NULL</w:t>
            </w:r>
          </w:p>
        </w:tc>
        <w:tc>
          <w:tcPr>
            <w:tcW w:type="dxa" w:w="2880"/>
            <w:vAlign w:val="center"/>
            <w:tcMar>
              <w:top w:w="100" w:type="dxa"/>
              <w:bottom w:w="100" w:type="dxa"/>
              <w:left w:w="140" w:type="dxa"/>
              <w:right w:w="140" w:type="dxa"/>
            </w:tcMar>
          </w:tcPr>
          <w:p>
            <w:r>
              <w:t>User email address used for login and notifications</w:t>
            </w:r>
          </w:p>
        </w:tc>
      </w:tr>
      <w:tr>
        <w:tc>
          <w:tcPr>
            <w:tcW w:type="dxa" w:w="2160"/>
            <w:vAlign w:val="center"/>
            <w:tcMar>
              <w:top w:w="100" w:type="dxa"/>
              <w:bottom w:w="100" w:type="dxa"/>
              <w:left w:w="140" w:type="dxa"/>
              <w:right w:w="140" w:type="dxa"/>
            </w:tcMar>
          </w:tcPr>
          <w:p>
            <w:r>
              <w:t>username</w:t>
            </w:r>
          </w:p>
        </w:tc>
        <w:tc>
          <w:tcPr>
            <w:tcW w:type="dxa" w:w="1872"/>
            <w:vAlign w:val="center"/>
            <w:tcMar>
              <w:top w:w="100" w:type="dxa"/>
              <w:bottom w:w="100" w:type="dxa"/>
              <w:left w:w="140" w:type="dxa"/>
              <w:right w:w="140" w:type="dxa"/>
            </w:tcMar>
          </w:tcPr>
          <w:p>
            <w:r>
              <w:t>String(100)</w:t>
            </w:r>
          </w:p>
        </w:tc>
        <w:tc>
          <w:tcPr>
            <w:tcW w:type="dxa" w:w="2304"/>
            <w:vAlign w:val="center"/>
            <w:tcMar>
              <w:top w:w="100" w:type="dxa"/>
              <w:bottom w:w="100" w:type="dxa"/>
              <w:left w:w="140" w:type="dxa"/>
              <w:right w:w="140" w:type="dxa"/>
            </w:tcMar>
          </w:tcPr>
          <w:p>
            <w:r>
              <w:t>UNIQUE, INDEX, NOT NULL</w:t>
            </w:r>
          </w:p>
        </w:tc>
        <w:tc>
          <w:tcPr>
            <w:tcW w:type="dxa" w:w="2880"/>
            <w:vAlign w:val="center"/>
            <w:tcMar>
              <w:top w:w="100" w:type="dxa"/>
              <w:bottom w:w="100" w:type="dxa"/>
              <w:left w:w="140" w:type="dxa"/>
              <w:right w:w="140" w:type="dxa"/>
            </w:tcMar>
          </w:tcPr>
          <w:p>
            <w:r>
              <w:t>Display username and unique handle across the platform</w:t>
            </w:r>
          </w:p>
        </w:tc>
      </w:tr>
      <w:tr>
        <w:tc>
          <w:tcPr>
            <w:tcW w:type="dxa" w:w="2160"/>
            <w:vAlign w:val="center"/>
            <w:tcMar>
              <w:top w:w="100" w:type="dxa"/>
              <w:bottom w:w="100" w:type="dxa"/>
              <w:left w:w="140" w:type="dxa"/>
              <w:right w:w="140" w:type="dxa"/>
            </w:tcMar>
          </w:tcPr>
          <w:p>
            <w:r>
              <w:t>full_name</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NULLABLE</w:t>
            </w:r>
          </w:p>
        </w:tc>
        <w:tc>
          <w:tcPr>
            <w:tcW w:type="dxa" w:w="2880"/>
            <w:vAlign w:val="center"/>
            <w:tcMar>
              <w:top w:w="100" w:type="dxa"/>
              <w:bottom w:w="100" w:type="dxa"/>
              <w:left w:w="140" w:type="dxa"/>
              <w:right w:w="140" w:type="dxa"/>
            </w:tcMar>
          </w:tcPr>
          <w:p>
            <w:r>
              <w:t>User's real or academic display name</w:t>
            </w:r>
          </w:p>
        </w:tc>
      </w:tr>
      <w:tr>
        <w:tc>
          <w:tcPr>
            <w:tcW w:type="dxa" w:w="2160"/>
            <w:vAlign w:val="center"/>
            <w:tcMar>
              <w:top w:w="100" w:type="dxa"/>
              <w:bottom w:w="100" w:type="dxa"/>
              <w:left w:w="140" w:type="dxa"/>
              <w:right w:w="140" w:type="dxa"/>
            </w:tcMar>
          </w:tcPr>
          <w:p>
            <w:r>
              <w:t>hashed_password</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PBKDF2/Bcrypt cryptographically salted password hash</w:t>
            </w:r>
          </w:p>
        </w:tc>
      </w:tr>
      <w:tr>
        <w:tc>
          <w:tcPr>
            <w:tcW w:type="dxa" w:w="2160"/>
            <w:vAlign w:val="center"/>
            <w:tcMar>
              <w:top w:w="100" w:type="dxa"/>
              <w:bottom w:w="100" w:type="dxa"/>
              <w:left w:w="140" w:type="dxa"/>
              <w:right w:w="140" w:type="dxa"/>
            </w:tcMar>
          </w:tcPr>
          <w:p>
            <w:r>
              <w:t>is_active</w:t>
            </w:r>
          </w:p>
        </w:tc>
        <w:tc>
          <w:tcPr>
            <w:tcW w:type="dxa" w:w="1872"/>
            <w:vAlign w:val="center"/>
            <w:tcMar>
              <w:top w:w="100" w:type="dxa"/>
              <w:bottom w:w="100" w:type="dxa"/>
              <w:left w:w="140" w:type="dxa"/>
              <w:right w:w="140" w:type="dxa"/>
            </w:tcMar>
          </w:tcPr>
          <w:p>
            <w:r>
              <w:t>Boolean</w:t>
            </w:r>
          </w:p>
        </w:tc>
        <w:tc>
          <w:tcPr>
            <w:tcW w:type="dxa" w:w="2304"/>
            <w:vAlign w:val="center"/>
            <w:tcMar>
              <w:top w:w="100" w:type="dxa"/>
              <w:bottom w:w="100" w:type="dxa"/>
              <w:left w:w="140" w:type="dxa"/>
              <w:right w:w="140" w:type="dxa"/>
            </w:tcMar>
          </w:tcPr>
          <w:p>
            <w:r>
              <w:t>DEFAULT True</w:t>
            </w:r>
          </w:p>
        </w:tc>
        <w:tc>
          <w:tcPr>
            <w:tcW w:type="dxa" w:w="2880"/>
            <w:vAlign w:val="center"/>
            <w:tcMar>
              <w:top w:w="100" w:type="dxa"/>
              <w:bottom w:w="100" w:type="dxa"/>
              <w:left w:w="140" w:type="dxa"/>
              <w:right w:w="140" w:type="dxa"/>
            </w:tcMar>
          </w:tcPr>
          <w:p>
            <w:r>
              <w:t>Account status flag indicating active or suspended state</w:t>
            </w:r>
          </w:p>
        </w:tc>
      </w:tr>
      <w:tr>
        <w:tc>
          <w:tcPr>
            <w:tcW w:type="dxa" w:w="2160"/>
            <w:vAlign w:val="center"/>
            <w:tcMar>
              <w:top w:w="100" w:type="dxa"/>
              <w:bottom w:w="100" w:type="dxa"/>
              <w:left w:w="140" w:type="dxa"/>
              <w:right w:w="140" w:type="dxa"/>
            </w:tcMar>
          </w:tcPr>
          <w:p>
            <w:r>
              <w:t>settings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SettingsDict</w:t>
            </w:r>
          </w:p>
        </w:tc>
        <w:tc>
          <w:tcPr>
            <w:tcW w:type="dxa" w:w="2880"/>
            <w:vAlign w:val="center"/>
            <w:tcMar>
              <w:top w:w="100" w:type="dxa"/>
              <w:bottom w:w="100" w:type="dxa"/>
              <w:left w:w="140" w:type="dxa"/>
              <w:right w:w="140" w:type="dxa"/>
            </w:tcMar>
          </w:tcPr>
          <w:p>
            <w:r>
              <w:t>User UI preferences (sound, haptics, theme, difficulty mode)</w:t>
            </w:r>
          </w:p>
        </w:tc>
      </w:tr>
    </w:tbl>
    <w:p>
      <w:pPr>
        <w:keepNext/>
        <w:spacing w:before="280" w:after="120"/>
        <w:jc w:val="left"/>
      </w:pPr>
      <w:r>
        <w:rPr>
          <w:rFonts w:ascii="Times New Roman" w:hAnsi="Times New Roman"/>
          <w:b/>
          <w:color w:val="000000"/>
          <w:sz w:val="25"/>
        </w:rPr>
        <w:t>7.3 Challenge Entity (challenges Table)</w:t>
      </w:r>
    </w:p>
    <w:p>
      <w:pPr>
        <w:spacing w:line="276" w:lineRule="auto" w:after="120"/>
        <w:jc w:val="both"/>
      </w:pPr>
      <w:r>
        <w:rPr>
          <w:rFonts w:ascii="Times New Roman" w:hAnsi="Times New Roman"/>
          <w:color w:val="000000"/>
          <w:sz w:val="24"/>
        </w:rPr>
        <w:t>The Challenge entity stores dynamically generated and curated cognitive puzzles, including visual SVG payload data, as detailed in Table 7.2.</w:t>
      </w:r>
    </w:p>
    <w:p>
      <w:pPr>
        <w:spacing w:before="120" w:after="80"/>
        <w:jc w:val="center"/>
      </w:pPr>
      <w:r>
        <w:rPr>
          <w:rFonts w:ascii="Times New Roman" w:hAnsi="Times New Roman"/>
          <w:b/>
          <w:sz w:val="22"/>
        </w:rPr>
        <w:t>Table 7.2: Challenge Entity Schema (challenges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synthesized challenge</w:t>
            </w:r>
          </w:p>
        </w:tc>
      </w:tr>
      <w:tr>
        <w:tc>
          <w:tcPr>
            <w:tcW w:type="dxa" w:w="2160"/>
            <w:vAlign w:val="center"/>
            <w:tcMar>
              <w:top w:w="100" w:type="dxa"/>
              <w:bottom w:w="100" w:type="dxa"/>
              <w:left w:w="140" w:type="dxa"/>
              <w:right w:w="140" w:type="dxa"/>
            </w:tcMar>
          </w:tcPr>
          <w:p>
            <w:r>
              <w:t>challenge_type</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INDEX, NOT NULL</w:t>
            </w:r>
          </w:p>
        </w:tc>
        <w:tc>
          <w:tcPr>
            <w:tcW w:type="dxa" w:w="2880"/>
            <w:vAlign w:val="center"/>
            <w:tcMar>
              <w:top w:w="100" w:type="dxa"/>
              <w:bottom w:w="100" w:type="dxa"/>
              <w:left w:w="140" w:type="dxa"/>
              <w:right w:w="140" w:type="dxa"/>
            </w:tcMar>
          </w:tcPr>
          <w:p>
            <w:r>
              <w:t>Specific category: spatial_rotation, logic_deduction, circuit, etc.</w:t>
            </w:r>
          </w:p>
        </w:tc>
      </w:tr>
      <w:tr>
        <w:tc>
          <w:tcPr>
            <w:tcW w:type="dxa" w:w="2160"/>
            <w:vAlign w:val="center"/>
            <w:tcMar>
              <w:top w:w="100" w:type="dxa"/>
              <w:bottom w:w="100" w:type="dxa"/>
              <w:left w:w="140" w:type="dxa"/>
              <w:right w:w="140" w:type="dxa"/>
            </w:tcMar>
          </w:tcPr>
          <w:p>
            <w:r>
              <w:t>primary_domain</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INDEX, NOT NULL</w:t>
            </w:r>
          </w:p>
        </w:tc>
        <w:tc>
          <w:tcPr>
            <w:tcW w:type="dxa" w:w="2880"/>
            <w:vAlign w:val="center"/>
            <w:tcMar>
              <w:top w:w="100" w:type="dxa"/>
              <w:bottom w:w="100" w:type="dxa"/>
              <w:left w:w="140" w:type="dxa"/>
              <w:right w:w="140" w:type="dxa"/>
            </w:tcMar>
          </w:tcPr>
          <w:p>
            <w:r>
              <w:t>Core faculty: logic, numerical, spatial, memory, verbal, etc.</w:t>
            </w:r>
          </w:p>
        </w:tc>
      </w:tr>
      <w:tr>
        <w:tc>
          <w:tcPr>
            <w:tcW w:type="dxa" w:w="2160"/>
            <w:vAlign w:val="center"/>
            <w:tcMar>
              <w:top w:w="100" w:type="dxa"/>
              <w:bottom w:w="100" w:type="dxa"/>
              <w:left w:w="140" w:type="dxa"/>
              <w:right w:w="140" w:type="dxa"/>
            </w:tcMar>
          </w:tcPr>
          <w:p>
            <w:r>
              <w:t>title</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Brief, engaging title describing the challenge</w:t>
            </w:r>
          </w:p>
        </w:tc>
      </w:tr>
      <w:tr>
        <w:tc>
          <w:tcPr>
            <w:tcW w:type="dxa" w:w="2160"/>
            <w:vAlign w:val="center"/>
            <w:tcMar>
              <w:top w:w="100" w:type="dxa"/>
              <w:bottom w:w="100" w:type="dxa"/>
              <w:left w:w="140" w:type="dxa"/>
              <w:right w:w="140" w:type="dxa"/>
            </w:tcMar>
          </w:tcPr>
          <w:p>
            <w:r>
              <w:t>prompt</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Full problem statement presented to the learner</w:t>
            </w:r>
          </w:p>
        </w:tc>
      </w:tr>
      <w:tr>
        <w:tc>
          <w:tcPr>
            <w:tcW w:type="dxa" w:w="2160"/>
            <w:vAlign w:val="center"/>
            <w:tcMar>
              <w:top w:w="100" w:type="dxa"/>
              <w:bottom w:w="100" w:type="dxa"/>
              <w:left w:w="140" w:type="dxa"/>
              <w:right w:w="140" w:type="dxa"/>
            </w:tcMar>
          </w:tcPr>
          <w:p>
            <w:r>
              <w:t>payload</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Interactive parameters: choices, SVG coordinates, gear counts</w:t>
            </w:r>
          </w:p>
        </w:tc>
      </w:tr>
      <w:tr>
        <w:tc>
          <w:tcPr>
            <w:tcW w:type="dxa" w:w="2160"/>
            <w:vAlign w:val="center"/>
            <w:tcMar>
              <w:top w:w="100" w:type="dxa"/>
              <w:bottom w:w="100" w:type="dxa"/>
              <w:left w:w="140" w:type="dxa"/>
              <w:right w:w="140" w:type="dxa"/>
            </w:tcMar>
          </w:tcPr>
          <w:p>
            <w:r>
              <w:t>correct_answer</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Ground-truth answer value or key-value map</w:t>
            </w:r>
          </w:p>
        </w:tc>
      </w:tr>
      <w:tr>
        <w:tc>
          <w:tcPr>
            <w:tcW w:type="dxa" w:w="2160"/>
            <w:vAlign w:val="center"/>
            <w:tcMar>
              <w:top w:w="100" w:type="dxa"/>
              <w:bottom w:w="100" w:type="dxa"/>
              <w:left w:w="140" w:type="dxa"/>
              <w:right w:w="140" w:type="dxa"/>
            </w:tcMar>
          </w:tcPr>
          <w:p>
            <w:r>
              <w:t>explanation</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Detailed pedagogical solution breakdown</w:t>
            </w:r>
          </w:p>
        </w:tc>
      </w:tr>
      <w:tr>
        <w:tc>
          <w:tcPr>
            <w:tcW w:type="dxa" w:w="2160"/>
            <w:vAlign w:val="center"/>
            <w:tcMar>
              <w:top w:w="100" w:type="dxa"/>
              <w:bottom w:w="100" w:type="dxa"/>
              <w:left w:w="140" w:type="dxa"/>
              <w:right w:w="140" w:type="dxa"/>
            </w:tcMar>
          </w:tcPr>
          <w:p>
            <w:r>
              <w:t>difficulty_rating</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DEFAULT 1200.0</w:t>
            </w:r>
          </w:p>
        </w:tc>
        <w:tc>
          <w:tcPr>
            <w:tcW w:type="dxa" w:w="2880"/>
            <w:vAlign w:val="center"/>
            <w:tcMar>
              <w:top w:w="100" w:type="dxa"/>
              <w:bottom w:w="100" w:type="dxa"/>
              <w:left w:w="140" w:type="dxa"/>
              <w:right w:w="140" w:type="dxa"/>
            </w:tcMar>
          </w:tcPr>
          <w:p>
            <w:r>
              <w:t>Item psychometric difficulty rating on the Elo scale</w:t>
            </w:r>
          </w:p>
        </w:tc>
      </w:tr>
      <w:tr>
        <w:tc>
          <w:tcPr>
            <w:tcW w:type="dxa" w:w="2160"/>
            <w:vAlign w:val="center"/>
            <w:tcMar>
              <w:top w:w="100" w:type="dxa"/>
              <w:bottom w:w="100" w:type="dxa"/>
              <w:left w:w="140" w:type="dxa"/>
              <w:right w:w="140" w:type="dxa"/>
            </w:tcMar>
          </w:tcPr>
          <w:p>
            <w:r>
              <w:t>source_info</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LiveDict</w:t>
            </w:r>
          </w:p>
        </w:tc>
        <w:tc>
          <w:tcPr>
            <w:tcW w:type="dxa" w:w="2880"/>
            <w:vAlign w:val="center"/>
            <w:tcMar>
              <w:top w:w="100" w:type="dxa"/>
              <w:bottom w:w="100" w:type="dxa"/>
              <w:left w:w="140" w:type="dxa"/>
              <w:right w:w="140" w:type="dxa"/>
            </w:tcMar>
          </w:tcPr>
          <w:p>
            <w:r>
              <w:t>Attribution data for real-world live challenges (API, timestamp)</w:t>
            </w:r>
          </w:p>
        </w:tc>
      </w:tr>
    </w:tbl>
    <w:p>
      <w:pPr>
        <w:keepNext/>
        <w:spacing w:before="280" w:after="120"/>
        <w:jc w:val="left"/>
      </w:pPr>
      <w:r>
        <w:rPr>
          <w:rFonts w:ascii="Times New Roman" w:hAnsi="Times New Roman"/>
          <w:b/>
          <w:color w:val="000000"/>
          <w:sz w:val="25"/>
        </w:rPr>
        <w:t>7.4 Attempt Entity (attempts Table)</w:t>
      </w:r>
    </w:p>
    <w:p>
      <w:pPr>
        <w:spacing w:line="276" w:lineRule="auto" w:after="120"/>
        <w:jc w:val="both"/>
      </w:pPr>
      <w:r>
        <w:rPr>
          <w:rFonts w:ascii="Times New Roman" w:hAnsi="Times New Roman"/>
          <w:color w:val="000000"/>
          <w:sz w:val="24"/>
        </w:rPr>
        <w:t>The Attempt entity logs every user interaction, measuring response time, accuracy, and diagnostic mistake classifications, as specified in Table 7.3.</w:t>
      </w:r>
    </w:p>
    <w:p>
      <w:pPr>
        <w:spacing w:before="120" w:after="80"/>
        <w:jc w:val="center"/>
      </w:pPr>
      <w:r>
        <w:rPr>
          <w:rFonts w:ascii="Times New Roman" w:hAnsi="Times New Roman"/>
          <w:b/>
          <w:sz w:val="22"/>
        </w:rPr>
        <w:t>Table 7.3: Attempt Entity Schema (attempts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attempt record</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Reference to the submitting user in users.id</w:t>
            </w:r>
          </w:p>
        </w:tc>
      </w:tr>
      <w:tr>
        <w:tc>
          <w:tcPr>
            <w:tcW w:type="dxa" w:w="2160"/>
            <w:vAlign w:val="center"/>
            <w:tcMar>
              <w:top w:w="100" w:type="dxa"/>
              <w:bottom w:w="100" w:type="dxa"/>
              <w:left w:w="140" w:type="dxa"/>
              <w:right w:w="140" w:type="dxa"/>
            </w:tcMar>
          </w:tcPr>
          <w:p>
            <w:r>
              <w:t>challenge_id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Reference to the attempted challenge in challenges.id</w:t>
            </w:r>
          </w:p>
        </w:tc>
      </w:tr>
      <w:tr>
        <w:tc>
          <w:tcPr>
            <w:tcW w:type="dxa" w:w="2160"/>
            <w:vAlign w:val="center"/>
            <w:tcMar>
              <w:top w:w="100" w:type="dxa"/>
              <w:bottom w:w="100" w:type="dxa"/>
              <w:left w:w="140" w:type="dxa"/>
              <w:right w:w="140" w:type="dxa"/>
            </w:tcMar>
          </w:tcPr>
          <w:p>
            <w:r>
              <w:t>user_response</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The exact value, choice ID, or matching pairs submitted</w:t>
            </w:r>
          </w:p>
        </w:tc>
      </w:tr>
      <w:tr>
        <w:tc>
          <w:tcPr>
            <w:tcW w:type="dxa" w:w="2160"/>
            <w:vAlign w:val="center"/>
            <w:tcMar>
              <w:top w:w="100" w:type="dxa"/>
              <w:bottom w:w="100" w:type="dxa"/>
              <w:left w:w="140" w:type="dxa"/>
              <w:right w:w="140" w:type="dxa"/>
            </w:tcMar>
          </w:tcPr>
          <w:p>
            <w:r>
              <w:t>is_correct</w:t>
            </w:r>
          </w:p>
        </w:tc>
        <w:tc>
          <w:tcPr>
            <w:tcW w:type="dxa" w:w="1872"/>
            <w:vAlign w:val="center"/>
            <w:tcMar>
              <w:top w:w="100" w:type="dxa"/>
              <w:bottom w:w="100" w:type="dxa"/>
              <w:left w:w="140" w:type="dxa"/>
              <w:right w:w="140" w:type="dxa"/>
            </w:tcMar>
          </w:tcPr>
          <w:p>
            <w:r>
              <w:t>Boolean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Evaluation verdict: True if correct, False otherwise</w:t>
            </w:r>
          </w:p>
        </w:tc>
      </w:tr>
      <w:tr>
        <w:tc>
          <w:tcPr>
            <w:tcW w:type="dxa" w:w="2160"/>
            <w:vAlign w:val="center"/>
            <w:tcMar>
              <w:top w:w="100" w:type="dxa"/>
              <w:bottom w:w="100" w:type="dxa"/>
              <w:left w:w="140" w:type="dxa"/>
              <w:right w:w="140" w:type="dxa"/>
            </w:tcMar>
          </w:tcPr>
          <w:p>
            <w:r>
              <w:t>response_time_ms</w:t>
            </w:r>
          </w:p>
        </w:tc>
        <w:tc>
          <w:tcPr>
            <w:tcW w:type="dxa" w:w="1872"/>
            <w:vAlign w:val="center"/>
            <w:tcMar>
              <w:top w:w="100" w:type="dxa"/>
              <w:bottom w:w="100" w:type="dxa"/>
              <w:left w:w="140" w:type="dxa"/>
              <w:right w:w="140" w:type="dxa"/>
            </w:tcMar>
          </w:tcPr>
          <w:p>
            <w:r>
              <w:t>Integer</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Total duration in milliseconds spent on the challenge</w:t>
            </w:r>
          </w:p>
        </w:tc>
      </w:tr>
      <w:tr>
        <w:tc>
          <w:tcPr>
            <w:tcW w:type="dxa" w:w="2160"/>
            <w:vAlign w:val="center"/>
            <w:tcMar>
              <w:top w:w="100" w:type="dxa"/>
              <w:bottom w:w="100" w:type="dxa"/>
              <w:left w:w="140" w:type="dxa"/>
              <w:right w:w="140" w:type="dxa"/>
            </w:tcMar>
          </w:tcPr>
          <w:p>
            <w:r>
              <w:t>pre_attempt_elo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Learner's domain rating before the attempt was evaluated</w:t>
            </w:r>
          </w:p>
        </w:tc>
      </w:tr>
      <w:tr>
        <w:tc>
          <w:tcPr>
            <w:tcW w:type="dxa" w:w="2160"/>
            <w:vAlign w:val="center"/>
            <w:tcMar>
              <w:top w:w="100" w:type="dxa"/>
              <w:bottom w:w="100" w:type="dxa"/>
              <w:left w:w="140" w:type="dxa"/>
              <w:right w:w="140" w:type="dxa"/>
            </w:tcMar>
          </w:tcPr>
          <w:p>
            <w:r>
              <w:t>post_attempt_elo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Learner's updated domain rating following the attempt</w:t>
            </w:r>
          </w:p>
        </w:tc>
      </w:tr>
      <w:tr>
        <w:tc>
          <w:tcPr>
            <w:tcW w:type="dxa" w:w="2160"/>
            <w:vAlign w:val="center"/>
            <w:tcMar>
              <w:top w:w="100" w:type="dxa"/>
              <w:bottom w:w="100" w:type="dxa"/>
              <w:left w:w="140" w:type="dxa"/>
              <w:right w:w="140" w:type="dxa"/>
            </w:tcMar>
          </w:tcPr>
          <w:p>
            <w:r>
              <w:t>mistake_analysis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Dict</w:t>
            </w:r>
          </w:p>
        </w:tc>
        <w:tc>
          <w:tcPr>
            <w:tcW w:type="dxa" w:w="2880"/>
            <w:vAlign w:val="center"/>
            <w:tcMar>
              <w:top w:w="100" w:type="dxa"/>
              <w:bottom w:w="100" w:type="dxa"/>
              <w:left w:w="140" w:type="dxa"/>
              <w:right w:w="140" w:type="dxa"/>
            </w:tcMar>
          </w:tcPr>
          <w:p>
            <w:r>
              <w:t>Diagnostic taxonomy breakdown: mechanism, deviation, remediation</w:t>
            </w:r>
          </w:p>
        </w:tc>
      </w:tr>
    </w:tbl>
    <w:p>
      <w:pPr>
        <w:keepNext/>
        <w:spacing w:before="280" w:after="120"/>
        <w:jc w:val="left"/>
      </w:pPr>
      <w:r>
        <w:rPr>
          <w:rFonts w:ascii="Times New Roman" w:hAnsi="Times New Roman"/>
          <w:b/>
          <w:color w:val="000000"/>
          <w:sz w:val="25"/>
        </w:rPr>
        <w:t>7.5 CognitiveProfile Entity (cognitive_profiles Table)</w:t>
      </w:r>
    </w:p>
    <w:p>
      <w:pPr>
        <w:spacing w:line="276" w:lineRule="auto" w:after="120"/>
        <w:jc w:val="both"/>
      </w:pPr>
      <w:r>
        <w:rPr>
          <w:rFonts w:ascii="Times New Roman" w:hAnsi="Times New Roman"/>
          <w:color w:val="000000"/>
          <w:sz w:val="24"/>
        </w:rPr>
        <w:t>The CognitiveProfile entity maintains persistent psychometric telemetry across seven core cognitive faculties, as outlined in Table 7.4.</w:t>
      </w:r>
    </w:p>
    <w:p>
      <w:pPr>
        <w:spacing w:before="120" w:after="80"/>
        <w:jc w:val="center"/>
      </w:pPr>
      <w:r>
        <w:rPr>
          <w:rFonts w:ascii="Times New Roman" w:hAnsi="Times New Roman"/>
          <w:b/>
          <w:sz w:val="22"/>
        </w:rPr>
        <w:t>Table 7.4: CognitiveProfile Entity Schema (cognitive_profiles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profile record identifier</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UNIQUE</w:t>
            </w:r>
          </w:p>
        </w:tc>
        <w:tc>
          <w:tcPr>
            <w:tcW w:type="dxa" w:w="2880"/>
            <w:vAlign w:val="center"/>
            <w:tcMar>
              <w:top w:w="100" w:type="dxa"/>
              <w:bottom w:w="100" w:type="dxa"/>
              <w:left w:w="140" w:type="dxa"/>
              <w:right w:w="140" w:type="dxa"/>
            </w:tcMar>
          </w:tcPr>
          <w:p>
            <w:r>
              <w:t>One-to-one link to owning user in users.id</w:t>
            </w:r>
          </w:p>
        </w:tc>
      </w:tr>
      <w:tr>
        <w:tc>
          <w:tcPr>
            <w:tcW w:type="dxa" w:w="2160"/>
            <w:vAlign w:val="center"/>
            <w:tcMar>
              <w:top w:w="100" w:type="dxa"/>
              <w:bottom w:w="100" w:type="dxa"/>
              <w:left w:w="140" w:type="dxa"/>
              <w:right w:w="140" w:type="dxa"/>
            </w:tcMar>
          </w:tcPr>
          <w:p>
            <w:r>
              <w:t>composite_elo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DEFAULT 1200.0</w:t>
            </w:r>
          </w:p>
        </w:tc>
        <w:tc>
          <w:tcPr>
            <w:tcW w:type="dxa" w:w="2880"/>
            <w:vAlign w:val="center"/>
            <w:tcMar>
              <w:top w:w="100" w:type="dxa"/>
              <w:bottom w:w="100" w:type="dxa"/>
              <w:left w:w="140" w:type="dxa"/>
              <w:right w:w="140" w:type="dxa"/>
            </w:tcMar>
          </w:tcPr>
          <w:p>
            <w:r>
              <w:t>Aggregated general intelligence and cognitive rating</w:t>
            </w:r>
          </w:p>
        </w:tc>
      </w:tr>
      <w:tr>
        <w:tc>
          <w:tcPr>
            <w:tcW w:type="dxa" w:w="2160"/>
            <w:vAlign w:val="center"/>
            <w:tcMar>
              <w:top w:w="100" w:type="dxa"/>
              <w:bottom w:w="100" w:type="dxa"/>
              <w:left w:w="140" w:type="dxa"/>
              <w:right w:w="140" w:type="dxa"/>
            </w:tcMar>
          </w:tcPr>
          <w:p>
            <w:r>
              <w:t>domain_ratings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DomainMap</w:t>
            </w:r>
          </w:p>
        </w:tc>
        <w:tc>
          <w:tcPr>
            <w:tcW w:type="dxa" w:w="2880"/>
            <w:vAlign w:val="center"/>
            <w:tcMar>
              <w:top w:w="100" w:type="dxa"/>
              <w:bottom w:w="100" w:type="dxa"/>
              <w:left w:w="140" w:type="dxa"/>
              <w:right w:w="140" w:type="dxa"/>
            </w:tcMar>
          </w:tcPr>
          <w:p>
            <w:r>
              <w:t>Fine-grained Elo scores: logic, numerical, spatial, memory, etc.</w:t>
            </w:r>
          </w:p>
        </w:tc>
      </w:tr>
      <w:tr>
        <w:tc>
          <w:tcPr>
            <w:tcW w:type="dxa" w:w="2160"/>
            <w:vAlign w:val="center"/>
            <w:tcMar>
              <w:top w:w="100" w:type="dxa"/>
              <w:bottom w:w="100" w:type="dxa"/>
              <w:left w:w="140" w:type="dxa"/>
              <w:right w:w="140" w:type="dxa"/>
            </w:tcMar>
          </w:tcPr>
          <w:p>
            <w:r>
              <w:t>domain_stats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StatsMap</w:t>
            </w:r>
          </w:p>
        </w:tc>
        <w:tc>
          <w:tcPr>
            <w:tcW w:type="dxa" w:w="2880"/>
            <w:vAlign w:val="center"/>
            <w:tcMar>
              <w:top w:w="100" w:type="dxa"/>
              <w:bottom w:w="100" w:type="dxa"/>
              <w:left w:w="140" w:type="dxa"/>
              <w:right w:w="140" w:type="dxa"/>
            </w:tcMar>
          </w:tcPr>
          <w:p>
            <w:r>
              <w:t>Per-domain counts: solved, attempts, avg_time_ms, hints</w:t>
            </w:r>
          </w:p>
        </w:tc>
      </w:tr>
      <w:tr>
        <w:tc>
          <w:tcPr>
            <w:tcW w:type="dxa" w:w="2160"/>
            <w:vAlign w:val="center"/>
            <w:tcMar>
              <w:top w:w="100" w:type="dxa"/>
              <w:bottom w:w="100" w:type="dxa"/>
              <w:left w:w="140" w:type="dxa"/>
              <w:right w:w="140" w:type="dxa"/>
            </w:tcMar>
          </w:tcPr>
          <w:p>
            <w:r>
              <w:t>cognitive_bottlenecks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List</w:t>
            </w:r>
          </w:p>
        </w:tc>
        <w:tc>
          <w:tcPr>
            <w:tcW w:type="dxa" w:w="2880"/>
            <w:vAlign w:val="center"/>
            <w:tcMar>
              <w:top w:w="100" w:type="dxa"/>
              <w:bottom w:w="100" w:type="dxa"/>
              <w:left w:w="140" w:type="dxa"/>
              <w:right w:w="140" w:type="dxa"/>
            </w:tcMar>
          </w:tcPr>
          <w:p>
            <w:r>
              <w:t>List of identified conceptual weaknesses diagnosed by the agent</w:t>
            </w:r>
          </w:p>
        </w:tc>
      </w:tr>
      <w:tr>
        <w:tc>
          <w:tcPr>
            <w:tcW w:type="dxa" w:w="2160"/>
            <w:vAlign w:val="center"/>
            <w:tcMar>
              <w:top w:w="100" w:type="dxa"/>
              <w:bottom w:w="100" w:type="dxa"/>
              <w:left w:w="140" w:type="dxa"/>
              <w:right w:w="140" w:type="dxa"/>
            </w:tcMar>
          </w:tcPr>
          <w:p>
            <w:r>
              <w:t>accuracy_history</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List</w:t>
            </w:r>
          </w:p>
        </w:tc>
        <w:tc>
          <w:tcPr>
            <w:tcW w:type="dxa" w:w="2880"/>
            <w:vAlign w:val="center"/>
            <w:tcMar>
              <w:top w:w="100" w:type="dxa"/>
              <w:bottom w:w="100" w:type="dxa"/>
              <w:left w:w="140" w:type="dxa"/>
              <w:right w:w="140" w:type="dxa"/>
            </w:tcMar>
          </w:tcPr>
          <w:p>
            <w:r>
              <w:t>Chronological telemetry log of recent attempt outcomes</w:t>
            </w:r>
          </w:p>
        </w:tc>
      </w:tr>
    </w:tbl>
    <w:p>
      <w:pPr>
        <w:keepNext/>
        <w:spacing w:before="280" w:after="120"/>
        <w:jc w:val="left"/>
      </w:pPr>
      <w:r>
        <w:rPr>
          <w:rFonts w:ascii="Times New Roman" w:hAnsi="Times New Roman"/>
          <w:b/>
          <w:color w:val="000000"/>
          <w:sz w:val="25"/>
        </w:rPr>
        <w:t>7.6 AgentMemory &amp; Conversation Entities</w:t>
      </w:r>
    </w:p>
    <w:p>
      <w:pPr>
        <w:spacing w:line="276" w:lineRule="auto" w:after="120"/>
        <w:jc w:val="both"/>
      </w:pPr>
      <w:r>
        <w:rPr>
          <w:rFonts w:ascii="Times New Roman" w:hAnsi="Times New Roman"/>
          <w:color w:val="000000"/>
          <w:sz w:val="24"/>
        </w:rPr>
        <w:t>To support long-term personalization, the AgentMemory entity stores episodic facts (e.g., 'User struggles with 3D rotation when distractors are inverted'), while ConversationMessage stores multi-turn dialogue from the review desk, as described in Table 7.5 and Table 7.6.</w:t>
      </w:r>
    </w:p>
    <w:p>
      <w:pPr>
        <w:spacing w:before="120" w:after="80"/>
        <w:jc w:val="center"/>
      </w:pPr>
      <w:r>
        <w:rPr>
          <w:rFonts w:ascii="Times New Roman" w:hAnsi="Times New Roman"/>
          <w:b/>
          <w:sz w:val="22"/>
        </w:rPr>
        <w:t>Table 7.5: AgentMemory Entity Schema (agent_memories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memory entry</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Target user reference in users.id</w:t>
            </w:r>
          </w:p>
        </w:tc>
      </w:tr>
      <w:tr>
        <w:tc>
          <w:tcPr>
            <w:tcW w:type="dxa" w:w="2160"/>
            <w:vAlign w:val="center"/>
            <w:tcMar>
              <w:top w:w="100" w:type="dxa"/>
              <w:bottom w:w="100" w:type="dxa"/>
              <w:left w:w="140" w:type="dxa"/>
              <w:right w:w="140" w:type="dxa"/>
            </w:tcMar>
          </w:tcPr>
          <w:p>
            <w:r>
              <w:t>memory_type</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Category: cognitive_bottleneck, preference, episodic_fact</w:t>
            </w:r>
          </w:p>
        </w:tc>
      </w:tr>
      <w:tr>
        <w:tc>
          <w:tcPr>
            <w:tcW w:type="dxa" w:w="2160"/>
            <w:vAlign w:val="center"/>
            <w:tcMar>
              <w:top w:w="100" w:type="dxa"/>
              <w:bottom w:w="100" w:type="dxa"/>
              <w:left w:w="140" w:type="dxa"/>
              <w:right w:w="140" w:type="dxa"/>
            </w:tcMar>
          </w:tcPr>
          <w:p>
            <w:r>
              <w:t>key</w:t>
            </w:r>
          </w:p>
        </w:tc>
        <w:tc>
          <w:tcPr>
            <w:tcW w:type="dxa" w:w="1872"/>
            <w:vAlign w:val="center"/>
            <w:tcMar>
              <w:top w:w="100" w:type="dxa"/>
              <w:bottom w:w="100" w:type="dxa"/>
              <w:left w:w="140" w:type="dxa"/>
              <w:right w:w="140" w:type="dxa"/>
            </w:tcMar>
          </w:tcPr>
          <w:p>
            <w:r>
              <w:t>String(100)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Indexed lookup key for fast memory retrieval</w:t>
            </w:r>
          </w:p>
        </w:tc>
      </w:tr>
      <w:tr>
        <w:tc>
          <w:tcPr>
            <w:tcW w:type="dxa" w:w="2160"/>
            <w:vAlign w:val="center"/>
            <w:tcMar>
              <w:top w:w="100" w:type="dxa"/>
              <w:bottom w:w="100" w:type="dxa"/>
              <w:left w:w="140" w:type="dxa"/>
              <w:right w:w="140" w:type="dxa"/>
            </w:tcMar>
          </w:tcPr>
          <w:p>
            <w:r>
              <w:t>value</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Structured observation payload and agent confidence score</w:t>
            </w:r>
          </w:p>
        </w:tc>
      </w:tr>
    </w:tbl>
    <w:p>
      <w:pPr>
        <w:spacing w:before="120" w:after="80"/>
        <w:jc w:val="center"/>
      </w:pPr>
      <w:r>
        <w:rPr>
          <w:rFonts w:ascii="Times New Roman" w:hAnsi="Times New Roman"/>
          <w:b/>
          <w:sz w:val="22"/>
        </w:rPr>
        <w:t>Table 7.6: ConversationMessage Entity Schema (conversation_messages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message identifier</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User reference in users.id</w:t>
            </w:r>
          </w:p>
        </w:tc>
      </w:tr>
      <w:tr>
        <w:tc>
          <w:tcPr>
            <w:tcW w:type="dxa" w:w="2160"/>
            <w:vAlign w:val="center"/>
            <w:tcMar>
              <w:top w:w="100" w:type="dxa"/>
              <w:bottom w:w="100" w:type="dxa"/>
              <w:left w:w="140" w:type="dxa"/>
              <w:right w:w="140" w:type="dxa"/>
            </w:tcMar>
          </w:tcPr>
          <w:p>
            <w:r>
              <w:t>role</w:t>
            </w:r>
          </w:p>
        </w:tc>
        <w:tc>
          <w:tcPr>
            <w:tcW w:type="dxa" w:w="1872"/>
            <w:vAlign w:val="center"/>
            <w:tcMar>
              <w:top w:w="100" w:type="dxa"/>
              <w:bottom w:w="100" w:type="dxa"/>
              <w:left w:w="140" w:type="dxa"/>
              <w:right w:w="140" w:type="dxa"/>
            </w:tcMar>
          </w:tcPr>
          <w:p>
            <w:r>
              <w:t>String(20)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Message sender: 'user', 'assistant', or 'system'</w:t>
            </w:r>
          </w:p>
        </w:tc>
      </w:tr>
      <w:tr>
        <w:tc>
          <w:tcPr>
            <w:tcW w:type="dxa" w:w="2160"/>
            <w:vAlign w:val="center"/>
            <w:tcMar>
              <w:top w:w="100" w:type="dxa"/>
              <w:bottom w:w="100" w:type="dxa"/>
              <w:left w:w="140" w:type="dxa"/>
              <w:right w:w="140" w:type="dxa"/>
            </w:tcMar>
          </w:tcPr>
          <w:p>
            <w:r>
              <w:t>content</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Linguistic content of the dialogue turn</w:t>
            </w:r>
          </w:p>
        </w:tc>
      </w:tr>
      <w:tr>
        <w:tc>
          <w:tcPr>
            <w:tcW w:type="dxa" w:w="2160"/>
            <w:vAlign w:val="center"/>
            <w:tcMar>
              <w:top w:w="100" w:type="dxa"/>
              <w:bottom w:w="100" w:type="dxa"/>
              <w:left w:w="140" w:type="dxa"/>
              <w:right w:w="140" w:type="dxa"/>
            </w:tcMar>
          </w:tcPr>
          <w:p>
            <w:r>
              <w:t>metadata</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Dict</w:t>
            </w:r>
          </w:p>
        </w:tc>
        <w:tc>
          <w:tcPr>
            <w:tcW w:type="dxa" w:w="2880"/>
            <w:vAlign w:val="center"/>
            <w:tcMar>
              <w:top w:w="100" w:type="dxa"/>
              <w:bottom w:w="100" w:type="dxa"/>
              <w:left w:w="140" w:type="dxa"/>
              <w:right w:w="140" w:type="dxa"/>
            </w:tcMar>
          </w:tcPr>
          <w:p>
            <w:r>
              <w:t>Linked challenge ID, attempt ID, and pedagogical intents</w:t>
            </w:r>
          </w:p>
        </w:tc>
      </w:tr>
    </w:tbl>
    <w:p>
      <w:pPr>
        <w:keepNext/>
        <w:spacing w:before="280" w:after="120"/>
        <w:jc w:val="left"/>
      </w:pPr>
      <w:r>
        <w:rPr>
          <w:rFonts w:ascii="Times New Roman" w:hAnsi="Times New Roman"/>
          <w:b/>
          <w:color w:val="000000"/>
          <w:sz w:val="25"/>
        </w:rPr>
        <w:t>7.7 Knowledge Base Structures &amp; Curated Taxonomies</w:t>
      </w:r>
    </w:p>
    <w:p>
      <w:pPr>
        <w:spacing w:line="276" w:lineRule="auto" w:after="120"/>
        <w:jc w:val="both"/>
      </w:pPr>
      <w:r>
        <w:rPr>
          <w:rFonts w:ascii="Times New Roman" w:hAnsi="Times New Roman"/>
          <w:color w:val="000000"/>
          <w:sz w:val="24"/>
        </w:rPr>
        <w:t>In addition to relational tables, the Cognivista agent relies on structured in-memory knowledge bases. These curated ontologies serve as the cognitive domain model, guiding procedural challenge synthesis and error diagnosis.</w:t>
      </w:r>
    </w:p>
    <w:p>
      <w:pPr>
        <w:spacing w:before="120" w:after="80"/>
        <w:jc w:val="center"/>
      </w:pPr>
      <w:r>
        <w:rPr>
          <w:rFonts w:ascii="Times New Roman" w:hAnsi="Times New Roman"/>
          <w:b/>
          <w:sz w:val="22"/>
        </w:rPr>
        <w:t>Table 7.7: Dynamic Challenge Universe Taxonomy (12 Cognitive Genres)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Genre Identifier</w:t>
            </w:r>
          </w:p>
        </w:tc>
        <w:tc>
          <w:tcPr>
            <w:tcW w:type="dxa" w:w="3000"/>
            <w:vAlign w:val="center"/>
            <w:tcMar>
              <w:top w:w="100" w:type="dxa"/>
              <w:bottom w:w="100" w:type="dxa"/>
              <w:left w:w="140" w:type="dxa"/>
              <w:right w:w="140" w:type="dxa"/>
            </w:tcMar>
            <w:shd w:fill="EAEAEA"/>
          </w:tcPr>
          <w:p>
            <w:r>
              <w:rPr>
                <w:b/>
              </w:rPr>
              <w:t>Target Cognitive Faculty</w:t>
            </w:r>
          </w:p>
        </w:tc>
        <w:tc>
          <w:tcPr>
            <w:tcW w:type="dxa" w:w="3000"/>
            <w:vAlign w:val="center"/>
            <w:tcMar>
              <w:top w:w="100" w:type="dxa"/>
              <w:bottom w:w="100" w:type="dxa"/>
              <w:left w:w="140" w:type="dxa"/>
              <w:right w:w="140" w:type="dxa"/>
            </w:tcMar>
            <w:shd w:fill="EAEAEA"/>
          </w:tcPr>
          <w:p>
            <w:r>
              <w:rPr>
                <w:b/>
              </w:rPr>
              <w:t>Interactive Task Paradigm</w:t>
            </w:r>
          </w:p>
        </w:tc>
      </w:tr>
      <w:tr>
        <w:tc>
          <w:tcPr>
            <w:tcW w:type="dxa" w:w="2592"/>
            <w:vAlign w:val="center"/>
            <w:tcMar>
              <w:top w:w="100" w:type="dxa"/>
              <w:bottom w:w="100" w:type="dxa"/>
              <w:left w:w="140" w:type="dxa"/>
              <w:right w:w="140" w:type="dxa"/>
            </w:tcMar>
          </w:tcPr>
          <w:p>
            <w:r>
              <w:t>geometry_visual</w:t>
            </w:r>
          </w:p>
        </w:tc>
        <w:tc>
          <w:tcPr>
            <w:tcW w:type="dxa" w:w="3168"/>
            <w:vAlign w:val="center"/>
            <w:tcMar>
              <w:top w:w="100" w:type="dxa"/>
              <w:bottom w:w="100" w:type="dxa"/>
              <w:left w:w="140" w:type="dxa"/>
              <w:right w:w="140" w:type="dxa"/>
            </w:tcMar>
          </w:tcPr>
          <w:p>
            <w:r>
              <w:t>Spatial-Geometric Reasoning</w:t>
            </w:r>
          </w:p>
        </w:tc>
        <w:tc>
          <w:tcPr>
            <w:tcW w:type="dxa" w:w="3456"/>
            <w:vAlign w:val="center"/>
            <w:tcMar>
              <w:top w:w="100" w:type="dxa"/>
              <w:bottom w:w="100" w:type="dxa"/>
              <w:left w:w="140" w:type="dxa"/>
              <w:right w:w="140" w:type="dxa"/>
            </w:tcMar>
          </w:tcPr>
          <w:p>
            <w:r>
              <w:t>Calculate unknown interior/exterior angles using vector SVG schematics</w:t>
            </w:r>
          </w:p>
        </w:tc>
      </w:tr>
      <w:tr>
        <w:tc>
          <w:tcPr>
            <w:tcW w:type="dxa" w:w="2592"/>
            <w:vAlign w:val="center"/>
            <w:tcMar>
              <w:top w:w="100" w:type="dxa"/>
              <w:bottom w:w="100" w:type="dxa"/>
              <w:left w:w="140" w:type="dxa"/>
              <w:right w:w="140" w:type="dxa"/>
            </w:tcMar>
          </w:tcPr>
          <w:p>
            <w:r>
              <w:t>circuit_logic</w:t>
            </w:r>
          </w:p>
        </w:tc>
        <w:tc>
          <w:tcPr>
            <w:tcW w:type="dxa" w:w="3168"/>
            <w:vAlign w:val="center"/>
            <w:tcMar>
              <w:top w:w="100" w:type="dxa"/>
              <w:bottom w:w="100" w:type="dxa"/>
              <w:left w:w="140" w:type="dxa"/>
              <w:right w:w="140" w:type="dxa"/>
            </w:tcMar>
          </w:tcPr>
          <w:p>
            <w:r>
              <w:t>Systems Analysis &amp; Boolean Flow</w:t>
            </w:r>
          </w:p>
        </w:tc>
        <w:tc>
          <w:tcPr>
            <w:tcW w:type="dxa" w:w="3456"/>
            <w:vAlign w:val="center"/>
            <w:tcMar>
              <w:top w:w="100" w:type="dxa"/>
              <w:bottom w:w="100" w:type="dxa"/>
              <w:left w:w="140" w:type="dxa"/>
              <w:right w:w="140" w:type="dxa"/>
            </w:tcMar>
          </w:tcPr>
          <w:p>
            <w:r>
              <w:t>Determine lightbulb states across parallel/series switch networks</w:t>
            </w:r>
          </w:p>
        </w:tc>
      </w:tr>
      <w:tr>
        <w:tc>
          <w:tcPr>
            <w:tcW w:type="dxa" w:w="2592"/>
            <w:vAlign w:val="center"/>
            <w:tcMar>
              <w:top w:w="100" w:type="dxa"/>
              <w:bottom w:w="100" w:type="dxa"/>
              <w:left w:w="140" w:type="dxa"/>
              <w:right w:w="140" w:type="dxa"/>
            </w:tcMar>
          </w:tcPr>
          <w:p>
            <w:r>
              <w:t>gear_rotation</w:t>
            </w:r>
          </w:p>
        </w:tc>
        <w:tc>
          <w:tcPr>
            <w:tcW w:type="dxa" w:w="3168"/>
            <w:vAlign w:val="center"/>
            <w:tcMar>
              <w:top w:w="100" w:type="dxa"/>
              <w:bottom w:w="100" w:type="dxa"/>
              <w:left w:w="140" w:type="dxa"/>
              <w:right w:w="140" w:type="dxa"/>
            </w:tcMar>
          </w:tcPr>
          <w:p>
            <w:r>
              <w:t>Mechanical &amp; Kinematic Reasoning</w:t>
            </w:r>
          </w:p>
        </w:tc>
        <w:tc>
          <w:tcPr>
            <w:tcW w:type="dxa" w:w="3456"/>
            <w:vAlign w:val="center"/>
            <w:tcMar>
              <w:top w:w="100" w:type="dxa"/>
              <w:bottom w:w="100" w:type="dxa"/>
              <w:left w:w="140" w:type="dxa"/>
              <w:right w:w="140" w:type="dxa"/>
            </w:tcMar>
          </w:tcPr>
          <w:p>
            <w:r>
              <w:t>Infer rotational direction and speed across interlocking gear trains</w:t>
            </w:r>
          </w:p>
        </w:tc>
      </w:tr>
      <w:tr>
        <w:tc>
          <w:tcPr>
            <w:tcW w:type="dxa" w:w="2592"/>
            <w:vAlign w:val="center"/>
            <w:tcMar>
              <w:top w:w="100" w:type="dxa"/>
              <w:bottom w:w="100" w:type="dxa"/>
              <w:left w:w="140" w:type="dxa"/>
              <w:right w:w="140" w:type="dxa"/>
            </w:tcMar>
          </w:tcPr>
          <w:p>
            <w:r>
              <w:t>balance_scale</w:t>
            </w:r>
          </w:p>
        </w:tc>
        <w:tc>
          <w:tcPr>
            <w:tcW w:type="dxa" w:w="3168"/>
            <w:vAlign w:val="center"/>
            <w:tcMar>
              <w:top w:w="100" w:type="dxa"/>
              <w:bottom w:w="100" w:type="dxa"/>
              <w:left w:w="140" w:type="dxa"/>
              <w:right w:w="140" w:type="dxa"/>
            </w:tcMar>
          </w:tcPr>
          <w:p>
            <w:r>
              <w:t>Algebraic &amp; Quantitative Intuition</w:t>
            </w:r>
          </w:p>
        </w:tc>
        <w:tc>
          <w:tcPr>
            <w:tcW w:type="dxa" w:w="3456"/>
            <w:vAlign w:val="center"/>
            <w:tcMar>
              <w:top w:w="100" w:type="dxa"/>
              <w:bottom w:w="100" w:type="dxa"/>
              <w:left w:w="140" w:type="dxa"/>
              <w:right w:w="140" w:type="dxa"/>
            </w:tcMar>
          </w:tcPr>
          <w:p>
            <w:r>
              <w:t>Deduce unknown block weights on two-pan balance scale diagrams</w:t>
            </w:r>
          </w:p>
        </w:tc>
      </w:tr>
      <w:tr>
        <w:tc>
          <w:tcPr>
            <w:tcW w:type="dxa" w:w="2592"/>
            <w:vAlign w:val="center"/>
            <w:tcMar>
              <w:top w:w="100" w:type="dxa"/>
              <w:bottom w:w="100" w:type="dxa"/>
              <w:left w:w="140" w:type="dxa"/>
              <w:right w:w="140" w:type="dxa"/>
            </w:tcMar>
          </w:tcPr>
          <w:p>
            <w:r>
              <w:t>fraction_pie</w:t>
            </w:r>
          </w:p>
        </w:tc>
        <w:tc>
          <w:tcPr>
            <w:tcW w:type="dxa" w:w="3168"/>
            <w:vAlign w:val="center"/>
            <w:tcMar>
              <w:top w:w="100" w:type="dxa"/>
              <w:bottom w:w="100" w:type="dxa"/>
              <w:left w:w="140" w:type="dxa"/>
              <w:right w:w="140" w:type="dxa"/>
            </w:tcMar>
          </w:tcPr>
          <w:p>
            <w:r>
              <w:t>Proportional &amp; Fractional Modeling</w:t>
            </w:r>
          </w:p>
        </w:tc>
        <w:tc>
          <w:tcPr>
            <w:tcW w:type="dxa" w:w="3456"/>
            <w:vAlign w:val="center"/>
            <w:tcMar>
              <w:top w:w="100" w:type="dxa"/>
              <w:bottom w:w="100" w:type="dxa"/>
              <w:left w:w="140" w:type="dxa"/>
              <w:right w:w="140" w:type="dxa"/>
            </w:tcMar>
          </w:tcPr>
          <w:p>
            <w:r>
              <w:t>Evaluate shaded vs. unshaded sectors in radial division graphs</w:t>
            </w:r>
          </w:p>
        </w:tc>
      </w:tr>
      <w:tr>
        <w:tc>
          <w:tcPr>
            <w:tcW w:type="dxa" w:w="2592"/>
            <w:vAlign w:val="center"/>
            <w:tcMar>
              <w:top w:w="100" w:type="dxa"/>
              <w:bottom w:w="100" w:type="dxa"/>
              <w:left w:w="140" w:type="dxa"/>
              <w:right w:w="140" w:type="dxa"/>
            </w:tcMar>
          </w:tcPr>
          <w:p>
            <w:r>
              <w:t>flight_trajectory</w:t>
            </w:r>
          </w:p>
        </w:tc>
        <w:tc>
          <w:tcPr>
            <w:tcW w:type="dxa" w:w="3168"/>
            <w:vAlign w:val="center"/>
            <w:tcMar>
              <w:top w:w="100" w:type="dxa"/>
              <w:bottom w:w="100" w:type="dxa"/>
              <w:left w:w="140" w:type="dxa"/>
              <w:right w:w="140" w:type="dxa"/>
            </w:tcMar>
          </w:tcPr>
          <w:p>
            <w:r>
              <w:t>Spatiotemporal &amp; Time-Zone Logic</w:t>
            </w:r>
          </w:p>
        </w:tc>
        <w:tc>
          <w:tcPr>
            <w:tcW w:type="dxa" w:w="3456"/>
            <w:vAlign w:val="center"/>
            <w:tcMar>
              <w:top w:w="100" w:type="dxa"/>
              <w:bottom w:w="100" w:type="dxa"/>
              <w:left w:w="140" w:type="dxa"/>
              <w:right w:w="140" w:type="dxa"/>
            </w:tcMar>
          </w:tcPr>
          <w:p>
            <w:r>
              <w:t>Calculate flight durations and arrival times across world waypoints</w:t>
            </w:r>
          </w:p>
        </w:tc>
      </w:tr>
      <w:tr>
        <w:tc>
          <w:tcPr>
            <w:tcW w:type="dxa" w:w="2592"/>
            <w:vAlign w:val="center"/>
            <w:tcMar>
              <w:top w:w="100" w:type="dxa"/>
              <w:bottom w:w="100" w:type="dxa"/>
              <w:left w:w="140" w:type="dxa"/>
              <w:right w:w="140" w:type="dxa"/>
            </w:tcMar>
          </w:tcPr>
          <w:p>
            <w:r>
              <w:t>logic_deduction</w:t>
            </w:r>
          </w:p>
        </w:tc>
        <w:tc>
          <w:tcPr>
            <w:tcW w:type="dxa" w:w="3168"/>
            <w:vAlign w:val="center"/>
            <w:tcMar>
              <w:top w:w="100" w:type="dxa"/>
              <w:bottom w:w="100" w:type="dxa"/>
              <w:left w:w="140" w:type="dxa"/>
              <w:right w:w="140" w:type="dxa"/>
            </w:tcMar>
          </w:tcPr>
          <w:p>
            <w:r>
              <w:t>Formal Deductive Logic</w:t>
            </w:r>
          </w:p>
        </w:tc>
        <w:tc>
          <w:tcPr>
            <w:tcW w:type="dxa" w:w="3456"/>
            <w:vAlign w:val="center"/>
            <w:tcMar>
              <w:top w:w="100" w:type="dxa"/>
              <w:bottom w:w="100" w:type="dxa"/>
              <w:left w:w="140" w:type="dxa"/>
              <w:right w:w="140" w:type="dxa"/>
            </w:tcMar>
          </w:tcPr>
          <w:p>
            <w:r>
              <w:t>Evaluate syllogisms, truth-teller puzzles, and grid matrices</w:t>
            </w:r>
          </w:p>
        </w:tc>
      </w:tr>
      <w:tr>
        <w:tc>
          <w:tcPr>
            <w:tcW w:type="dxa" w:w="2592"/>
            <w:vAlign w:val="center"/>
            <w:tcMar>
              <w:top w:w="100" w:type="dxa"/>
              <w:bottom w:w="100" w:type="dxa"/>
              <w:left w:w="140" w:type="dxa"/>
              <w:right w:w="140" w:type="dxa"/>
            </w:tcMar>
          </w:tcPr>
          <w:p>
            <w:r>
              <w:t>matching_pairs</w:t>
            </w:r>
          </w:p>
        </w:tc>
        <w:tc>
          <w:tcPr>
            <w:tcW w:type="dxa" w:w="3168"/>
            <w:vAlign w:val="center"/>
            <w:tcMar>
              <w:top w:w="100" w:type="dxa"/>
              <w:bottom w:w="100" w:type="dxa"/>
              <w:left w:w="140" w:type="dxa"/>
              <w:right w:w="140" w:type="dxa"/>
            </w:tcMar>
          </w:tcPr>
          <w:p>
            <w:r>
              <w:t>Associative Semantic Memory</w:t>
            </w:r>
          </w:p>
        </w:tc>
        <w:tc>
          <w:tcPr>
            <w:tcW w:type="dxa" w:w="3456"/>
            <w:vAlign w:val="center"/>
            <w:tcMar>
              <w:top w:w="100" w:type="dxa"/>
              <w:bottom w:w="100" w:type="dxa"/>
              <w:left w:w="140" w:type="dxa"/>
              <w:right w:w="140" w:type="dxa"/>
            </w:tcMar>
          </w:tcPr>
          <w:p>
            <w:r>
              <w:t>Drag-and-drop connection between complementary cognitive concepts</w:t>
            </w:r>
          </w:p>
        </w:tc>
      </w:tr>
      <w:tr>
        <w:tc>
          <w:tcPr>
            <w:tcW w:type="dxa" w:w="2592"/>
            <w:vAlign w:val="center"/>
            <w:tcMar>
              <w:top w:w="100" w:type="dxa"/>
              <w:bottom w:w="100" w:type="dxa"/>
              <w:left w:w="140" w:type="dxa"/>
              <w:right w:w="140" w:type="dxa"/>
            </w:tcMar>
          </w:tcPr>
          <w:p>
            <w:r>
              <w:t>ordering_sequence</w:t>
            </w:r>
          </w:p>
        </w:tc>
        <w:tc>
          <w:tcPr>
            <w:tcW w:type="dxa" w:w="3168"/>
            <w:vAlign w:val="center"/>
            <w:tcMar>
              <w:top w:w="100" w:type="dxa"/>
              <w:bottom w:w="100" w:type="dxa"/>
              <w:left w:w="140" w:type="dxa"/>
              <w:right w:w="140" w:type="dxa"/>
            </w:tcMar>
          </w:tcPr>
          <w:p>
            <w:r>
              <w:t>Temporal &amp; Algorithmic Sequencing</w:t>
            </w:r>
          </w:p>
        </w:tc>
        <w:tc>
          <w:tcPr>
            <w:tcW w:type="dxa" w:w="3456"/>
            <w:vAlign w:val="center"/>
            <w:tcMar>
              <w:top w:w="100" w:type="dxa"/>
              <w:bottom w:w="100" w:type="dxa"/>
              <w:left w:w="140" w:type="dxa"/>
              <w:right w:w="140" w:type="dxa"/>
            </w:tcMar>
          </w:tcPr>
          <w:p>
            <w:r>
              <w:t>Arrange scrambled historical, procedural, or numeric stages</w:t>
            </w:r>
          </w:p>
        </w:tc>
      </w:tr>
      <w:tr>
        <w:tc>
          <w:tcPr>
            <w:tcW w:type="dxa" w:w="2592"/>
            <w:vAlign w:val="center"/>
            <w:tcMar>
              <w:top w:w="100" w:type="dxa"/>
              <w:bottom w:w="100" w:type="dxa"/>
              <w:left w:w="140" w:type="dxa"/>
              <w:right w:w="140" w:type="dxa"/>
            </w:tcMar>
          </w:tcPr>
          <w:p>
            <w:r>
              <w:t>anagram_word</w:t>
            </w:r>
          </w:p>
        </w:tc>
        <w:tc>
          <w:tcPr>
            <w:tcW w:type="dxa" w:w="3168"/>
            <w:vAlign w:val="center"/>
            <w:tcMar>
              <w:top w:w="100" w:type="dxa"/>
              <w:bottom w:w="100" w:type="dxa"/>
              <w:left w:w="140" w:type="dxa"/>
              <w:right w:w="140" w:type="dxa"/>
            </w:tcMar>
          </w:tcPr>
          <w:p>
            <w:r>
              <w:t>Lexical Access &amp; Mental Synthesis</w:t>
            </w:r>
          </w:p>
        </w:tc>
        <w:tc>
          <w:tcPr>
            <w:tcW w:type="dxa" w:w="3456"/>
            <w:vAlign w:val="center"/>
            <w:tcMar>
              <w:top w:w="100" w:type="dxa"/>
              <w:bottom w:w="100" w:type="dxa"/>
              <w:left w:w="140" w:type="dxa"/>
              <w:right w:w="140" w:type="dxa"/>
            </w:tcMar>
          </w:tcPr>
          <w:p>
            <w:r>
              <w:t>Unscramble letter constellations under time constraints</w:t>
            </w:r>
          </w:p>
        </w:tc>
      </w:tr>
      <w:tr>
        <w:tc>
          <w:tcPr>
            <w:tcW w:type="dxa" w:w="2592"/>
            <w:vAlign w:val="center"/>
            <w:tcMar>
              <w:top w:w="100" w:type="dxa"/>
              <w:bottom w:w="100" w:type="dxa"/>
              <w:left w:w="140" w:type="dxa"/>
              <w:right w:w="140" w:type="dxa"/>
            </w:tcMar>
          </w:tcPr>
          <w:p>
            <w:r>
              <w:t>odd_one_out</w:t>
            </w:r>
          </w:p>
        </w:tc>
        <w:tc>
          <w:tcPr>
            <w:tcW w:type="dxa" w:w="3168"/>
            <w:vAlign w:val="center"/>
            <w:tcMar>
              <w:top w:w="100" w:type="dxa"/>
              <w:bottom w:w="100" w:type="dxa"/>
              <w:left w:w="140" w:type="dxa"/>
              <w:right w:w="140" w:type="dxa"/>
            </w:tcMar>
          </w:tcPr>
          <w:p>
            <w:r>
              <w:t>Categorical Classification</w:t>
            </w:r>
          </w:p>
        </w:tc>
        <w:tc>
          <w:tcPr>
            <w:tcW w:type="dxa" w:w="3456"/>
            <w:vAlign w:val="center"/>
            <w:tcMar>
              <w:top w:w="100" w:type="dxa"/>
              <w:bottom w:w="100" w:type="dxa"/>
              <w:left w:w="140" w:type="dxa"/>
              <w:right w:w="140" w:type="dxa"/>
            </w:tcMar>
          </w:tcPr>
          <w:p>
            <w:r>
              <w:t>Identify semantic or visual outliers within a feature group</w:t>
            </w:r>
          </w:p>
        </w:tc>
      </w:tr>
      <w:tr>
        <w:tc>
          <w:tcPr>
            <w:tcW w:type="dxa" w:w="2592"/>
            <w:vAlign w:val="center"/>
            <w:tcMar>
              <w:top w:w="100" w:type="dxa"/>
              <w:bottom w:w="100" w:type="dxa"/>
              <w:left w:w="140" w:type="dxa"/>
              <w:right w:w="140" w:type="dxa"/>
            </w:tcMar>
          </w:tcPr>
          <w:p>
            <w:r>
              <w:t>detective_clues</w:t>
            </w:r>
          </w:p>
        </w:tc>
        <w:tc>
          <w:tcPr>
            <w:tcW w:type="dxa" w:w="3168"/>
            <w:vAlign w:val="center"/>
            <w:tcMar>
              <w:top w:w="100" w:type="dxa"/>
              <w:bottom w:w="100" w:type="dxa"/>
              <w:left w:w="140" w:type="dxa"/>
              <w:right w:w="140" w:type="dxa"/>
            </w:tcMar>
          </w:tcPr>
          <w:p>
            <w:r>
              <w:t>Lateral &amp; Inductive Investigation</w:t>
            </w:r>
          </w:p>
        </w:tc>
        <w:tc>
          <w:tcPr>
            <w:tcW w:type="dxa" w:w="3456"/>
            <w:vAlign w:val="center"/>
            <w:tcMar>
              <w:top w:w="100" w:type="dxa"/>
              <w:bottom w:w="100" w:type="dxa"/>
              <w:left w:w="140" w:type="dxa"/>
              <w:right w:w="140" w:type="dxa"/>
            </w:tcMar>
          </w:tcPr>
          <w:p>
            <w:r>
              <w:t>Synthesize multi-source forensic clues to identify culprits</w:t>
            </w:r>
          </w:p>
        </w:tc>
      </w:tr>
    </w:tbl>
    <w:p>
      <w:pPr>
        <w:spacing w:before="160" w:after="80"/>
        <w:jc w:val="center"/>
      </w:pPr>
      <w:r>
        <w:rPr>
          <w:rFonts w:ascii="Times New Roman" w:hAnsi="Times New Roman"/>
          <w:b/>
          <w:sz w:val="22"/>
        </w:rPr>
        <w:t>Table 7.8: Cognitive Error &amp; Misconception Taxonomy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Error Classification</w:t>
            </w:r>
          </w:p>
        </w:tc>
        <w:tc>
          <w:tcPr>
            <w:tcW w:type="dxa" w:w="3000"/>
            <w:vAlign w:val="center"/>
            <w:tcMar>
              <w:top w:w="100" w:type="dxa"/>
              <w:bottom w:w="100" w:type="dxa"/>
              <w:left w:w="140" w:type="dxa"/>
              <w:right w:w="140" w:type="dxa"/>
            </w:tcMar>
            <w:shd w:fill="EAEAEA"/>
          </w:tcPr>
          <w:p>
            <w:r>
              <w:rPr>
                <w:b/>
              </w:rPr>
              <w:t>Typical Cognitive Manifestation</w:t>
            </w:r>
          </w:p>
        </w:tc>
        <w:tc>
          <w:tcPr>
            <w:tcW w:type="dxa" w:w="3000"/>
            <w:vAlign w:val="center"/>
            <w:tcMar>
              <w:top w:w="100" w:type="dxa"/>
              <w:bottom w:w="100" w:type="dxa"/>
              <w:left w:w="140" w:type="dxa"/>
              <w:right w:w="140" w:type="dxa"/>
            </w:tcMar>
            <w:shd w:fill="EAEAEA"/>
          </w:tcPr>
          <w:p>
            <w:r>
              <w:rPr>
                <w:b/>
              </w:rPr>
              <w:t>Agent Remediation Strategy</w:t>
            </w:r>
          </w:p>
        </w:tc>
      </w:tr>
      <w:tr>
        <w:tc>
          <w:tcPr>
            <w:tcW w:type="dxa" w:w="2592"/>
            <w:vAlign w:val="center"/>
            <w:tcMar>
              <w:top w:w="100" w:type="dxa"/>
              <w:bottom w:w="100" w:type="dxa"/>
              <w:left w:w="140" w:type="dxa"/>
              <w:right w:w="140" w:type="dxa"/>
            </w:tcMar>
          </w:tcPr>
          <w:p>
            <w:r>
              <w:t>Calculation Slippage</w:t>
            </w:r>
          </w:p>
        </w:tc>
        <w:tc>
          <w:tcPr>
            <w:tcW w:type="dxa" w:w="3168"/>
            <w:vAlign w:val="center"/>
            <w:tcMar>
              <w:top w:w="100" w:type="dxa"/>
              <w:bottom w:w="100" w:type="dxa"/>
              <w:left w:w="140" w:type="dxa"/>
              <w:right w:w="140" w:type="dxa"/>
            </w:tcMar>
          </w:tcPr>
          <w:p>
            <w:r>
              <w:t>Correct conceptual formula applied but arithmetic mistake in execution</w:t>
            </w:r>
          </w:p>
        </w:tc>
        <w:tc>
          <w:tcPr>
            <w:tcW w:type="dxa" w:w="3456"/>
            <w:vAlign w:val="center"/>
            <w:tcMar>
              <w:top w:w="100" w:type="dxa"/>
              <w:bottom w:w="100" w:type="dxa"/>
              <w:left w:w="140" w:type="dxa"/>
              <w:right w:w="140" w:type="dxa"/>
            </w:tcMar>
          </w:tcPr>
          <w:p>
            <w:r>
              <w:t>Highlights exact arithmetic step; prompts mental verification check</w:t>
            </w:r>
          </w:p>
        </w:tc>
      </w:tr>
      <w:tr>
        <w:tc>
          <w:tcPr>
            <w:tcW w:type="dxa" w:w="2592"/>
            <w:vAlign w:val="center"/>
            <w:tcMar>
              <w:top w:w="100" w:type="dxa"/>
              <w:bottom w:w="100" w:type="dxa"/>
              <w:left w:w="140" w:type="dxa"/>
              <w:right w:w="140" w:type="dxa"/>
            </w:tcMar>
          </w:tcPr>
          <w:p>
            <w:r>
              <w:t>Misread Premise</w:t>
            </w:r>
          </w:p>
        </w:tc>
        <w:tc>
          <w:tcPr>
            <w:tcW w:type="dxa" w:w="3168"/>
            <w:vAlign w:val="center"/>
            <w:tcMar>
              <w:top w:w="100" w:type="dxa"/>
              <w:bottom w:w="100" w:type="dxa"/>
              <w:left w:w="140" w:type="dxa"/>
              <w:right w:w="140" w:type="dxa"/>
            </w:tcMar>
          </w:tcPr>
          <w:p>
            <w:r>
              <w:t>Overlooking critical negative constraint (e.g., 'which is NOT true')</w:t>
            </w:r>
          </w:p>
        </w:tc>
        <w:tc>
          <w:tcPr>
            <w:tcW w:type="dxa" w:w="3456"/>
            <w:vAlign w:val="center"/>
            <w:tcMar>
              <w:top w:w="100" w:type="dxa"/>
              <w:bottom w:w="100" w:type="dxa"/>
              <w:left w:w="140" w:type="dxa"/>
              <w:right w:w="140" w:type="dxa"/>
            </w:tcMar>
          </w:tcPr>
          <w:p>
            <w:r>
              <w:t>Displays highlighted excerpt of the overlooked rule or boundary</w:t>
            </w:r>
          </w:p>
        </w:tc>
      </w:tr>
      <w:tr>
        <w:tc>
          <w:tcPr>
            <w:tcW w:type="dxa" w:w="2592"/>
            <w:vAlign w:val="center"/>
            <w:tcMar>
              <w:top w:w="100" w:type="dxa"/>
              <w:bottom w:w="100" w:type="dxa"/>
              <w:left w:w="140" w:type="dxa"/>
              <w:right w:w="140" w:type="dxa"/>
            </w:tcMar>
          </w:tcPr>
          <w:p>
            <w:r>
              <w:t>Logical Fallacy</w:t>
            </w:r>
          </w:p>
        </w:tc>
        <w:tc>
          <w:tcPr>
            <w:tcW w:type="dxa" w:w="3168"/>
            <w:vAlign w:val="center"/>
            <w:tcMar>
              <w:top w:w="100" w:type="dxa"/>
              <w:bottom w:w="100" w:type="dxa"/>
              <w:left w:w="140" w:type="dxa"/>
              <w:right w:w="140" w:type="dxa"/>
            </w:tcMar>
          </w:tcPr>
          <w:p>
            <w:r>
              <w:t>Affirming the consequent or confusing correlation with causation</w:t>
            </w:r>
          </w:p>
        </w:tc>
        <w:tc>
          <w:tcPr>
            <w:tcW w:type="dxa" w:w="3456"/>
            <w:vAlign w:val="center"/>
            <w:tcMar>
              <w:top w:w="100" w:type="dxa"/>
              <w:bottom w:w="100" w:type="dxa"/>
              <w:left w:w="140" w:type="dxa"/>
              <w:right w:w="140" w:type="dxa"/>
            </w:tcMar>
          </w:tcPr>
          <w:p>
            <w:r>
              <w:t>Provides counterexample demonstrating invalidity of the inference</w:t>
            </w:r>
          </w:p>
        </w:tc>
      </w:tr>
      <w:tr>
        <w:tc>
          <w:tcPr>
            <w:tcW w:type="dxa" w:w="2592"/>
            <w:vAlign w:val="center"/>
            <w:tcMar>
              <w:top w:w="100" w:type="dxa"/>
              <w:bottom w:w="100" w:type="dxa"/>
              <w:left w:w="140" w:type="dxa"/>
              <w:right w:w="140" w:type="dxa"/>
            </w:tcMar>
          </w:tcPr>
          <w:p>
            <w:r>
              <w:t>Spatial Inversion</w:t>
            </w:r>
          </w:p>
        </w:tc>
        <w:tc>
          <w:tcPr>
            <w:tcW w:type="dxa" w:w="3168"/>
            <w:vAlign w:val="center"/>
            <w:tcMar>
              <w:top w:w="100" w:type="dxa"/>
              <w:bottom w:w="100" w:type="dxa"/>
              <w:left w:w="140" w:type="dxa"/>
              <w:right w:w="140" w:type="dxa"/>
            </w:tcMar>
          </w:tcPr>
          <w:p>
            <w:r>
              <w:t>Confusing clockwise/counter-clockwise rotation or mirror axes</w:t>
            </w:r>
          </w:p>
        </w:tc>
        <w:tc>
          <w:tcPr>
            <w:tcW w:type="dxa" w:w="3456"/>
            <w:vAlign w:val="center"/>
            <w:tcMar>
              <w:top w:w="100" w:type="dxa"/>
              <w:bottom w:w="100" w:type="dxa"/>
              <w:left w:w="140" w:type="dxa"/>
              <w:right w:w="140" w:type="dxa"/>
            </w:tcMar>
          </w:tcPr>
          <w:p>
            <w:r>
              <w:t>Animates step-by-step rotational trajectory on the vector canvas</w:t>
            </w:r>
          </w:p>
        </w:tc>
      </w:tr>
      <w:tr>
        <w:tc>
          <w:tcPr>
            <w:tcW w:type="dxa" w:w="2592"/>
            <w:vAlign w:val="center"/>
            <w:tcMar>
              <w:top w:w="100" w:type="dxa"/>
              <w:bottom w:w="100" w:type="dxa"/>
              <w:left w:w="140" w:type="dxa"/>
              <w:right w:w="140" w:type="dxa"/>
            </w:tcMar>
          </w:tcPr>
          <w:p>
            <w:r>
              <w:t>Distractor Trap</w:t>
            </w:r>
          </w:p>
        </w:tc>
        <w:tc>
          <w:tcPr>
            <w:tcW w:type="dxa" w:w="3168"/>
            <w:vAlign w:val="center"/>
            <w:tcMar>
              <w:top w:w="100" w:type="dxa"/>
              <w:bottom w:w="100" w:type="dxa"/>
              <w:left w:w="140" w:type="dxa"/>
              <w:right w:w="140" w:type="dxa"/>
            </w:tcMar>
          </w:tcPr>
          <w:p>
            <w:r>
              <w:t>Selecting an enticing option designed to capture common heuristic biases</w:t>
            </w:r>
          </w:p>
        </w:tc>
        <w:tc>
          <w:tcPr>
            <w:tcW w:type="dxa" w:w="3456"/>
            <w:vAlign w:val="center"/>
            <w:tcMar>
              <w:top w:w="100" w:type="dxa"/>
              <w:bottom w:w="100" w:type="dxa"/>
              <w:left w:w="140" w:type="dxa"/>
              <w:right w:w="140" w:type="dxa"/>
            </w:tcMar>
          </w:tcPr>
          <w:p>
            <w:r>
              <w:t>Explains why the trap seemed plausible and contrasts it with the truth</w:t>
            </w:r>
          </w:p>
        </w:tc>
      </w:tr>
    </w:tbl>
    <w:p>
      <w:r>
        <w:br w:type="page"/>
      </w:r>
    </w:p>
    <w:p>
      <w:pPr>
        <w:keepNext/>
        <w:spacing w:before="360" w:after="240"/>
        <w:jc w:val="center"/>
      </w:pPr>
      <w:r>
        <w:rPr>
          <w:rFonts w:ascii="Times New Roman" w:hAnsi="Times New Roman"/>
          <w:b/>
          <w:color w:val="000000"/>
          <w:sz w:val="28"/>
        </w:rPr>
        <w:t>CHAPTER 8</w:t>
        <w:br/>
        <w:t>MODULES &amp; IMPLEMENTATION WALKTHROUGH</w:t>
      </w:r>
    </w:p>
    <w:p>
      <w:pPr>
        <w:keepNext/>
        <w:spacing w:before="280" w:after="120"/>
        <w:jc w:val="left"/>
      </w:pPr>
      <w:r>
        <w:rPr>
          <w:rFonts w:ascii="Times New Roman" w:hAnsi="Times New Roman"/>
          <w:b/>
          <w:color w:val="000000"/>
          <w:sz w:val="25"/>
        </w:rPr>
        <w:t>8.1 Project Directory Structure</w:t>
      </w:r>
    </w:p>
    <w:p>
      <w:pPr>
        <w:spacing w:line="276" w:lineRule="auto" w:after="120"/>
        <w:jc w:val="both"/>
      </w:pPr>
      <w:r>
        <w:rPr>
          <w:rFonts w:ascii="Times New Roman" w:hAnsi="Times New Roman"/>
          <w:color w:val="000000"/>
          <w:sz w:val="24"/>
        </w:rPr>
        <w:t>The complete Cognivista codebase is organized into modular packages across backend and frontend environments: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cognivista/</w:t>
              <w:br/>
              <w:t xml:space="preserve">  |-- backend/</w:t>
              <w:br/>
              <w:t xml:space="preserve">  |     |-- app/</w:t>
              <w:br/>
              <w:t xml:space="preserve">  |     |     |-- main.py                    # FastAPI application entrypoint</w:t>
              <w:br/>
              <w:t xml:space="preserve">  |     |     |-- core/database.py           # SQLAlchemy database session &amp; engine</w:t>
              <w:br/>
              <w:t xml:space="preserve">  |     |     |-- models/                    # ORM entities (User, Challenge, Attempt...)</w:t>
              <w:br/>
              <w:t xml:space="preserve">  |     |     |-- api/                       # REST endpoints (auth, challenges, agent...)</w:t>
              <w:br/>
              <w:t xml:space="preserve">  |     |     |-- agent/orchestrator.py      # Autonomous agent workflow orchestrator</w:t>
              <w:br/>
              <w:t xml:space="preserve">  |     |     |-- nlp/intent_parser.py       # Regex &amp; neural intent slot extractor</w:t>
              <w:br/>
              <w:t xml:space="preserve">  |     |     |-- generators/                # Wayground &amp; genre challenge engines</w:t>
              <w:br/>
              <w:t xml:space="preserve">  |     |     |-- evaluator/evaluator.py     # Response verification &amp; error classifier</w:t>
              <w:br/>
              <w:t xml:space="preserve">  |     |     +-- services/live_data.py      # Real-world API connectors (Weather, Time)</w:t>
              <w:br/>
              <w:t xml:space="preserve">  |     +-- cognivista.db                    # SQLite persistent database</w:t>
              <w:br/>
              <w:t xml:space="preserve">  +-- frontend/</w:t>
              <w:br/>
              <w:t xml:space="preserve">        |-- src/</w:t>
              <w:br/>
              <w:t xml:space="preserve">        |     |-- App.tsx                    # Main container &amp; mode router</w:t>
              <w:br/>
              <w:t xml:space="preserve">        |     |-- types/index.ts             # TypeScript domain interfaces</w:t>
              <w:br/>
              <w:t xml:space="preserve">        |     +-- components/</w:t>
              <w:br/>
              <w:t xml:space="preserve">        |           |-- Arena/VisualChallengeBoard.tsx # Dynamic vector SVG engine</w:t>
              <w:br/>
              <w:t xml:space="preserve">        |           |-- Create/CreateChallengeView.tsx # Natural-language creator desk</w:t>
              <w:br/>
              <w:t xml:space="preserve">        |           |-- Review/ChallengeReviewView.tsx # Diagnostic review &amp; dialogue</w:t>
              <w:br/>
              <w:t xml:space="preserve">        |           |-- Session/TrainingSessionView.tsx# Autonomous session &amp; decision stream</w:t>
              <w:br/>
              <w:t xml:space="preserve">        |           +-- Live/LiveChallengesView.tsx    # Grounded environmental feeds</w:t>
              <w:br/>
              <w:t xml:space="preserve">        +-- package.json                     # Frontend build configurations</w:t>
              <w:br/>
            </w:r>
          </w:p>
        </w:tc>
      </w:tr>
    </w:tbl>
    <w:p>
      <w:pPr>
        <w:spacing w:after="120"/>
      </w:pPr>
    </w:p>
    <w:p>
      <w:pPr>
        <w:keepNext/>
        <w:spacing w:before="280" w:after="120"/>
        <w:jc w:val="left"/>
      </w:pPr>
      <w:r>
        <w:rPr>
          <w:rFonts w:ascii="Times New Roman" w:hAnsi="Times New Roman"/>
          <w:b/>
          <w:color w:val="000000"/>
          <w:sz w:val="25"/>
        </w:rPr>
        <w:t>8.2 Module Summary</w:t>
      </w:r>
    </w:p>
    <w:p>
      <w:pPr>
        <w:spacing w:line="276" w:lineRule="auto" w:after="120"/>
        <w:jc w:val="both"/>
      </w:pPr>
      <w:r>
        <w:rPr>
          <w:rFonts w:ascii="Times New Roman" w:hAnsi="Times New Roman"/>
          <w:color w:val="000000"/>
          <w:sz w:val="24"/>
        </w:rPr>
        <w:t>Table 8.1 outlines the primary source code files and their core architectural responsibilities.</w:t>
      </w:r>
    </w:p>
    <w:p>
      <w:pPr>
        <w:spacing w:before="120" w:after="80"/>
        <w:jc w:val="center"/>
      </w:pPr>
      <w:r>
        <w:rPr>
          <w:rFonts w:ascii="Times New Roman" w:hAnsi="Times New Roman"/>
          <w:b/>
          <w:sz w:val="22"/>
        </w:rPr>
        <w:t>Table 8.1: Core Implementation Modules and Responsibilities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Module / Source File</w:t>
            </w:r>
          </w:p>
        </w:tc>
        <w:tc>
          <w:tcPr>
            <w:tcW w:type="dxa" w:w="3000"/>
            <w:vAlign w:val="center"/>
            <w:tcMar>
              <w:top w:w="100" w:type="dxa"/>
              <w:bottom w:w="100" w:type="dxa"/>
              <w:left w:w="140" w:type="dxa"/>
              <w:right w:w="140" w:type="dxa"/>
            </w:tcMar>
            <w:shd w:fill="EAEAEA"/>
          </w:tcPr>
          <w:p>
            <w:r>
              <w:rPr>
                <w:b/>
              </w:rPr>
              <w:t>Architectural Layer</w:t>
            </w:r>
          </w:p>
        </w:tc>
        <w:tc>
          <w:tcPr>
            <w:tcW w:type="dxa" w:w="3000"/>
            <w:vAlign w:val="center"/>
            <w:tcMar>
              <w:top w:w="100" w:type="dxa"/>
              <w:bottom w:w="100" w:type="dxa"/>
              <w:left w:w="140" w:type="dxa"/>
              <w:right w:w="140" w:type="dxa"/>
            </w:tcMar>
            <w:shd w:fill="EAEAEA"/>
          </w:tcPr>
          <w:p>
            <w:r>
              <w:rPr>
                <w:b/>
              </w:rPr>
              <w:t>Primary Operational Responsibility</w:t>
            </w:r>
          </w:p>
        </w:tc>
      </w:tr>
      <w:tr>
        <w:tc>
          <w:tcPr>
            <w:tcW w:type="dxa" w:w="3024"/>
            <w:vAlign w:val="center"/>
            <w:tcMar>
              <w:top w:w="100" w:type="dxa"/>
              <w:bottom w:w="100" w:type="dxa"/>
              <w:left w:w="140" w:type="dxa"/>
              <w:right w:w="140" w:type="dxa"/>
            </w:tcMar>
          </w:tcPr>
          <w:p>
            <w:r>
              <w:t>app/api/auth.py</w:t>
            </w:r>
          </w:p>
        </w:tc>
        <w:tc>
          <w:tcPr>
            <w:tcW w:type="dxa" w:w="2160"/>
            <w:vAlign w:val="center"/>
            <w:tcMar>
              <w:top w:w="100" w:type="dxa"/>
              <w:bottom w:w="100" w:type="dxa"/>
              <w:left w:w="140" w:type="dxa"/>
              <w:right w:w="140" w:type="dxa"/>
            </w:tcMar>
          </w:tcPr>
          <w:p>
            <w:r>
              <w:t>API / Security</w:t>
            </w:r>
          </w:p>
        </w:tc>
        <w:tc>
          <w:tcPr>
            <w:tcW w:type="dxa" w:w="4032"/>
            <w:vAlign w:val="center"/>
            <w:tcMar>
              <w:top w:w="100" w:type="dxa"/>
              <w:bottom w:w="100" w:type="dxa"/>
              <w:left w:w="140" w:type="dxa"/>
              <w:right w:w="140" w:type="dxa"/>
            </w:tcMar>
          </w:tcPr>
          <w:p>
            <w:r>
              <w:t>User registration, credential verification, and JWT bearer token issuance</w:t>
            </w:r>
          </w:p>
        </w:tc>
      </w:tr>
      <w:tr>
        <w:tc>
          <w:tcPr>
            <w:tcW w:type="dxa" w:w="3024"/>
            <w:vAlign w:val="center"/>
            <w:tcMar>
              <w:top w:w="100" w:type="dxa"/>
              <w:bottom w:w="100" w:type="dxa"/>
              <w:left w:w="140" w:type="dxa"/>
              <w:right w:w="140" w:type="dxa"/>
            </w:tcMar>
          </w:tcPr>
          <w:p>
            <w:r>
              <w:t>app/nlp/intent_parser.py</w:t>
            </w:r>
          </w:p>
        </w:tc>
        <w:tc>
          <w:tcPr>
            <w:tcW w:type="dxa" w:w="2160"/>
            <w:vAlign w:val="center"/>
            <w:tcMar>
              <w:top w:w="100" w:type="dxa"/>
              <w:bottom w:w="100" w:type="dxa"/>
              <w:left w:w="140" w:type="dxa"/>
              <w:right w:w="140" w:type="dxa"/>
            </w:tcMar>
          </w:tcPr>
          <w:p>
            <w:r>
              <w:t>NLP / Ingestion</w:t>
            </w:r>
          </w:p>
        </w:tc>
        <w:tc>
          <w:tcPr>
            <w:tcW w:type="dxa" w:w="4032"/>
            <w:vAlign w:val="center"/>
            <w:tcMar>
              <w:top w:w="100" w:type="dxa"/>
              <w:bottom w:w="100" w:type="dxa"/>
              <w:left w:w="140" w:type="dxa"/>
              <w:right w:w="140" w:type="dxa"/>
            </w:tcMar>
          </w:tcPr>
          <w:p>
            <w:r>
              <w:t>Regex slot extraction and prompt intent classification across 12 domains</w:t>
            </w:r>
          </w:p>
        </w:tc>
      </w:tr>
      <w:tr>
        <w:tc>
          <w:tcPr>
            <w:tcW w:type="dxa" w:w="3024"/>
            <w:vAlign w:val="center"/>
            <w:tcMar>
              <w:top w:w="100" w:type="dxa"/>
              <w:bottom w:w="100" w:type="dxa"/>
              <w:left w:w="140" w:type="dxa"/>
              <w:right w:w="140" w:type="dxa"/>
            </w:tcMar>
          </w:tcPr>
          <w:p>
            <w:r>
              <w:t>app/agent/orchestrator.py</w:t>
            </w:r>
          </w:p>
        </w:tc>
        <w:tc>
          <w:tcPr>
            <w:tcW w:type="dxa" w:w="2160"/>
            <w:vAlign w:val="center"/>
            <w:tcMar>
              <w:top w:w="100" w:type="dxa"/>
              <w:bottom w:w="100" w:type="dxa"/>
              <w:left w:w="140" w:type="dxa"/>
              <w:right w:w="140" w:type="dxa"/>
            </w:tcMar>
          </w:tcPr>
          <w:p>
            <w:r>
              <w:t>Agent Core</w:t>
            </w:r>
          </w:p>
        </w:tc>
        <w:tc>
          <w:tcPr>
            <w:tcW w:type="dxa" w:w="4032"/>
            <w:vAlign w:val="center"/>
            <w:tcMar>
              <w:top w:w="100" w:type="dxa"/>
              <w:bottom w:w="100" w:type="dxa"/>
              <w:left w:w="140" w:type="dxa"/>
              <w:right w:w="140" w:type="dxa"/>
            </w:tcMar>
          </w:tcPr>
          <w:p>
            <w:r>
              <w:t>Autonomous decision stream logging, skill routing, and training sessions</w:t>
            </w:r>
          </w:p>
        </w:tc>
      </w:tr>
      <w:tr>
        <w:tc>
          <w:tcPr>
            <w:tcW w:type="dxa" w:w="3024"/>
            <w:vAlign w:val="center"/>
            <w:tcMar>
              <w:top w:w="100" w:type="dxa"/>
              <w:bottom w:w="100" w:type="dxa"/>
              <w:left w:w="140" w:type="dxa"/>
              <w:right w:w="140" w:type="dxa"/>
            </w:tcMar>
          </w:tcPr>
          <w:p>
            <w:r>
              <w:t>app/generators/wayground_fetcher.py</w:t>
            </w:r>
          </w:p>
        </w:tc>
        <w:tc>
          <w:tcPr>
            <w:tcW w:type="dxa" w:w="2160"/>
            <w:vAlign w:val="center"/>
            <w:tcMar>
              <w:top w:w="100" w:type="dxa"/>
              <w:bottom w:w="100" w:type="dxa"/>
              <w:left w:w="140" w:type="dxa"/>
              <w:right w:w="140" w:type="dxa"/>
            </w:tcMar>
          </w:tcPr>
          <w:p>
            <w:r>
              <w:t>Challenge Engine</w:t>
            </w:r>
          </w:p>
        </w:tc>
        <w:tc>
          <w:tcPr>
            <w:tcW w:type="dxa" w:w="4032"/>
            <w:vAlign w:val="center"/>
            <w:tcMar>
              <w:top w:w="100" w:type="dxa"/>
              <w:bottom w:w="100" w:type="dxa"/>
              <w:left w:w="140" w:type="dxa"/>
              <w:right w:w="140" w:type="dxa"/>
            </w:tcMar>
          </w:tcPr>
          <w:p>
            <w:r>
              <w:t>Generates authentic visual challenges (triangles, circuits, gears, scales)</w:t>
            </w:r>
          </w:p>
        </w:tc>
      </w:tr>
      <w:tr>
        <w:tc>
          <w:tcPr>
            <w:tcW w:type="dxa" w:w="3024"/>
            <w:vAlign w:val="center"/>
            <w:tcMar>
              <w:top w:w="100" w:type="dxa"/>
              <w:bottom w:w="100" w:type="dxa"/>
              <w:left w:w="140" w:type="dxa"/>
              <w:right w:w="140" w:type="dxa"/>
            </w:tcMar>
          </w:tcPr>
          <w:p>
            <w:r>
              <w:t>app/evaluator/evaluator.py</w:t>
            </w:r>
          </w:p>
        </w:tc>
        <w:tc>
          <w:tcPr>
            <w:tcW w:type="dxa" w:w="2160"/>
            <w:vAlign w:val="center"/>
            <w:tcMar>
              <w:top w:w="100" w:type="dxa"/>
              <w:bottom w:w="100" w:type="dxa"/>
              <w:left w:w="140" w:type="dxa"/>
              <w:right w:w="140" w:type="dxa"/>
            </w:tcMar>
          </w:tcPr>
          <w:p>
            <w:r>
              <w:t>Evaluation / NLP</w:t>
            </w:r>
          </w:p>
        </w:tc>
        <w:tc>
          <w:tcPr>
            <w:tcW w:type="dxa" w:w="4032"/>
            <w:vAlign w:val="center"/>
            <w:tcMar>
              <w:top w:w="100" w:type="dxa"/>
              <w:bottom w:w="100" w:type="dxa"/>
              <w:left w:w="140" w:type="dxa"/>
              <w:right w:w="140" w:type="dxa"/>
            </w:tcMar>
          </w:tcPr>
          <w:p>
            <w:r>
              <w:t>Evaluates responses, computes Elo gains, and classifies error taxonomy</w:t>
            </w:r>
          </w:p>
        </w:tc>
      </w:tr>
      <w:tr>
        <w:tc>
          <w:tcPr>
            <w:tcW w:type="dxa" w:w="3024"/>
            <w:vAlign w:val="center"/>
            <w:tcMar>
              <w:top w:w="100" w:type="dxa"/>
              <w:bottom w:w="100" w:type="dxa"/>
              <w:left w:w="140" w:type="dxa"/>
              <w:right w:w="140" w:type="dxa"/>
            </w:tcMar>
          </w:tcPr>
          <w:p>
            <w:r>
              <w:t>app/services/live_data.py</w:t>
            </w:r>
          </w:p>
        </w:tc>
        <w:tc>
          <w:tcPr>
            <w:tcW w:type="dxa" w:w="2160"/>
            <w:vAlign w:val="center"/>
            <w:tcMar>
              <w:top w:w="100" w:type="dxa"/>
              <w:bottom w:w="100" w:type="dxa"/>
              <w:left w:w="140" w:type="dxa"/>
              <w:right w:w="140" w:type="dxa"/>
            </w:tcMar>
          </w:tcPr>
          <w:p>
            <w:r>
              <w:t>External Feeds</w:t>
            </w:r>
          </w:p>
        </w:tc>
        <w:tc>
          <w:tcPr>
            <w:tcW w:type="dxa" w:w="4032"/>
            <w:vAlign w:val="center"/>
            <w:tcMar>
              <w:top w:w="100" w:type="dxa"/>
              <w:bottom w:w="100" w:type="dxa"/>
              <w:left w:w="140" w:type="dxa"/>
              <w:right w:w="140" w:type="dxa"/>
            </w:tcMar>
          </w:tcPr>
          <w:p>
            <w:r>
              <w:t>Ingests live Open-Meteo, World Time, and market data with attribution</w:t>
            </w:r>
          </w:p>
        </w:tc>
      </w:tr>
      <w:tr>
        <w:tc>
          <w:tcPr>
            <w:tcW w:type="dxa" w:w="3024"/>
            <w:vAlign w:val="center"/>
            <w:tcMar>
              <w:top w:w="100" w:type="dxa"/>
              <w:bottom w:w="100" w:type="dxa"/>
              <w:left w:w="140" w:type="dxa"/>
              <w:right w:w="140" w:type="dxa"/>
            </w:tcMar>
          </w:tcPr>
          <w:p>
            <w:r>
              <w:t>src/components/Arena/VisualChallengeBoard.tsx</w:t>
            </w:r>
          </w:p>
        </w:tc>
        <w:tc>
          <w:tcPr>
            <w:tcW w:type="dxa" w:w="2160"/>
            <w:vAlign w:val="center"/>
            <w:tcMar>
              <w:top w:w="100" w:type="dxa"/>
              <w:bottom w:w="100" w:type="dxa"/>
              <w:left w:w="140" w:type="dxa"/>
              <w:right w:w="140" w:type="dxa"/>
            </w:tcMar>
          </w:tcPr>
          <w:p>
            <w:r>
              <w:t>Frontend / SVG</w:t>
            </w:r>
          </w:p>
        </w:tc>
        <w:tc>
          <w:tcPr>
            <w:tcW w:type="dxa" w:w="4032"/>
            <w:vAlign w:val="center"/>
            <w:tcMar>
              <w:top w:w="100" w:type="dxa"/>
              <w:bottom w:w="100" w:type="dxa"/>
              <w:left w:w="140" w:type="dxa"/>
              <w:right w:w="140" w:type="dxa"/>
            </w:tcMar>
          </w:tcPr>
          <w:p>
            <w:r>
              <w:t>Procedural vector graphics rendering for geometric, circuit, and gear puzzles</w:t>
            </w:r>
          </w:p>
        </w:tc>
      </w:tr>
      <w:tr>
        <w:tc>
          <w:tcPr>
            <w:tcW w:type="dxa" w:w="3024"/>
            <w:vAlign w:val="center"/>
            <w:tcMar>
              <w:top w:w="100" w:type="dxa"/>
              <w:bottom w:w="100" w:type="dxa"/>
              <w:left w:w="140" w:type="dxa"/>
              <w:right w:w="140" w:type="dxa"/>
            </w:tcMar>
          </w:tcPr>
          <w:p>
            <w:r>
              <w:t>src/components/Create/CreateChallengeView.tsx</w:t>
            </w:r>
          </w:p>
        </w:tc>
        <w:tc>
          <w:tcPr>
            <w:tcW w:type="dxa" w:w="2160"/>
            <w:vAlign w:val="center"/>
            <w:tcMar>
              <w:top w:w="100" w:type="dxa"/>
              <w:bottom w:w="100" w:type="dxa"/>
              <w:left w:w="140" w:type="dxa"/>
              <w:right w:w="140" w:type="dxa"/>
            </w:tcMar>
          </w:tcPr>
          <w:p>
            <w:r>
              <w:t>Frontend / UI</w:t>
            </w:r>
          </w:p>
        </w:tc>
        <w:tc>
          <w:tcPr>
            <w:tcW w:type="dxa" w:w="4032"/>
            <w:vAlign w:val="center"/>
            <w:tcMar>
              <w:top w:w="100" w:type="dxa"/>
              <w:bottom w:w="100" w:type="dxa"/>
              <w:left w:w="140" w:type="dxa"/>
              <w:right w:w="140" w:type="dxa"/>
            </w:tcMar>
          </w:tcPr>
          <w:p>
            <w:r>
              <w:t>4-step natural language challenge synthesis stepper and preview desk</w:t>
            </w:r>
          </w:p>
        </w:tc>
      </w:tr>
      <w:tr>
        <w:tc>
          <w:tcPr>
            <w:tcW w:type="dxa" w:w="3024"/>
            <w:vAlign w:val="center"/>
            <w:tcMar>
              <w:top w:w="100" w:type="dxa"/>
              <w:bottom w:w="100" w:type="dxa"/>
              <w:left w:w="140" w:type="dxa"/>
              <w:right w:w="140" w:type="dxa"/>
            </w:tcMar>
          </w:tcPr>
          <w:p>
            <w:r>
              <w:t>src/components/Review/ChallengeReviewView.tsx</w:t>
            </w:r>
          </w:p>
        </w:tc>
        <w:tc>
          <w:tcPr>
            <w:tcW w:type="dxa" w:w="2160"/>
            <w:vAlign w:val="center"/>
            <w:tcMar>
              <w:top w:w="100" w:type="dxa"/>
              <w:bottom w:w="100" w:type="dxa"/>
              <w:left w:w="140" w:type="dxa"/>
              <w:right w:w="140" w:type="dxa"/>
            </w:tcMar>
          </w:tcPr>
          <w:p>
            <w:r>
              <w:t>Frontend / UI</w:t>
            </w:r>
          </w:p>
        </w:tc>
        <w:tc>
          <w:tcPr>
            <w:tcW w:type="dxa" w:w="4032"/>
            <w:vAlign w:val="center"/>
            <w:tcMar>
              <w:top w:w="100" w:type="dxa"/>
              <w:bottom w:w="100" w:type="dxa"/>
              <w:left w:w="140" w:type="dxa"/>
              <w:right w:w="140" w:type="dxa"/>
            </w:tcMar>
          </w:tcPr>
          <w:p>
            <w:r>
              <w:t>Post-attempt review desk and conversational Socratic remediation desk</w:t>
            </w:r>
          </w:p>
        </w:tc>
      </w:tr>
    </w:tbl>
    <w:p>
      <w:pPr>
        <w:keepNext/>
        <w:spacing w:before="280" w:after="120"/>
        <w:jc w:val="left"/>
      </w:pPr>
      <w:r>
        <w:rPr>
          <w:rFonts w:ascii="Times New Roman" w:hAnsi="Times New Roman"/>
          <w:b/>
          <w:color w:val="000000"/>
          <w:sz w:val="25"/>
        </w:rPr>
        <w:t>8.3 NLP Intent Parser &amp; Slot Extraction Module</w:t>
      </w:r>
    </w:p>
    <w:p>
      <w:pPr>
        <w:spacing w:line="276" w:lineRule="auto" w:after="120"/>
        <w:jc w:val="both"/>
      </w:pPr>
      <w:r>
        <w:rPr>
          <w:rFonts w:ascii="Times New Roman" w:hAnsi="Times New Roman"/>
          <w:color w:val="000000"/>
          <w:sz w:val="24"/>
        </w:rPr>
        <w:t>The IntentParser class combines compiled regular expressions with heuristic scoring to map unstructured natural prompts to specific domains, difficulty ratings, and formats: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class IntentParser:</w:t>
              <w:br/>
              <w:t xml:space="preserve">    DOMAIN_KEYWORDS = {</w:t>
              <w:br/>
              <w:t xml:space="preserve">        'spatial': ['rotate', 'angle', 'triangle', 'geometry', 'visual', 'circuit', 'gears'],</w:t>
              <w:br/>
              <w:t xml:space="preserve">        'logic': ['syllogism', 'deduction', 'truth', 'liar', 'grid', 'premise'],</w:t>
              <w:br/>
              <w:t xml:space="preserve">        'numerical': ['sequence', 'prime', 'math', 'fraction', 'ratio', 'balance'],</w:t>
              <w:br/>
              <w:t xml:space="preserve">        'memory': ['recall', 'sequence', 'digits', 'working memory', 'span'],</w:t>
              <w:br/>
              <w:t xml:space="preserve">        'verbal': ['anagram', 'analogy', 'synonym', 'antonym', 'lexical']</w:t>
              <w:br/>
              <w:t xml:space="preserve">    }</w:t>
              <w:br/>
              <w:br/>
              <w:t xml:space="preserve">    def parse(self, text: str) -&gt; ParsedIntent:</w:t>
              <w:br/>
              <w:t xml:space="preserve">        clean = text.lower().strip()</w:t>
              <w:br/>
              <w:t xml:space="preserve">        detected_domain = self._match_domain(clean)</w:t>
              <w:br/>
              <w:t xml:space="preserve">        difficulty = self._extract_difficulty(clean)</w:t>
              <w:br/>
              <w:t xml:space="preserve">        is_visual = any(k in clean for k in ['visual', 'diagram', 'circuit', 'angle', 'gear'])</w:t>
              <w:br/>
              <w:t xml:space="preserve">        return ParsedIntent(domain=detected_domain, difficulty=difficulty, is_visual=is_visual)</w:t>
            </w:r>
          </w:p>
        </w:tc>
      </w:tr>
    </w:tbl>
    <w:p>
      <w:pPr>
        <w:spacing w:after="120"/>
      </w:pPr>
    </w:p>
    <w:p>
      <w:pPr>
        <w:keepNext/>
        <w:spacing w:before="280" w:after="120"/>
        <w:jc w:val="left"/>
      </w:pPr>
      <w:r>
        <w:rPr>
          <w:rFonts w:ascii="Times New Roman" w:hAnsi="Times New Roman"/>
          <w:b/>
          <w:color w:val="000000"/>
          <w:sz w:val="25"/>
        </w:rPr>
        <w:t>8.4 Wayground Visual Vector Schematic Engine</w:t>
      </w:r>
    </w:p>
    <w:p>
      <w:pPr>
        <w:spacing w:line="276" w:lineRule="auto" w:after="120"/>
        <w:jc w:val="both"/>
      </w:pPr>
      <w:r>
        <w:rPr>
          <w:rFonts w:ascii="Times New Roman" w:hAnsi="Times New Roman"/>
          <w:color w:val="000000"/>
          <w:sz w:val="24"/>
        </w:rPr>
        <w:t>Challenges featuring visual schematics dynamically generate mathematically consistent SVG elements. For instance, the geometric triangle generator constructs node coordinates satisfying the Euclidean angle summation theorem:</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def generate_triangle_challenge(difficulty: float) -&gt; dict:</w:t>
              <w:br/>
              <w:t xml:space="preserve">    angle1 = random.choice([50, 60, 65, 70, 75])</w:t>
              <w:br/>
              <w:t xml:space="preserve">    angle2 = random.choice([40, 45, 50, 55])</w:t>
              <w:br/>
              <w:t xml:space="preserve">    unknown_angle = 180 - (angle1 + angle2)</w:t>
              <w:br/>
              <w:t xml:space="preserve">    return {</w:t>
              <w:br/>
              <w:t xml:space="preserve">        'visual_type': 'geometry_angle',</w:t>
              <w:br/>
              <w:t xml:space="preserve">        'visual_data': {</w:t>
              <w:br/>
              <w:t xml:space="preserve">            'vertices': [{'x': 100, 'y': 220}, {'x': 400, 'y': 220}, {'x': 250, 'y': 60}],</w:t>
              <w:br/>
              <w:t xml:space="preserve">            'angles': [{'label': f'{angle1}°'}, {'label': f'{angle2}°'}, {'label': 'x°', 'is_target': True}]</w:t>
              <w:br/>
              <w:t xml:space="preserve">        },</w:t>
              <w:br/>
              <w:t xml:space="preserve">        'correct_answer': f'{unknown_angle}°'</w:t>
              <w:br/>
              <w:t xml:space="preserve">    }</w:t>
            </w:r>
          </w:p>
        </w:tc>
      </w:tr>
    </w:tbl>
    <w:p>
      <w:pPr>
        <w:spacing w:after="120"/>
      </w:pPr>
    </w:p>
    <w:p>
      <w:pPr>
        <w:keepNext/>
        <w:spacing w:before="280" w:after="120"/>
        <w:jc w:val="left"/>
      </w:pPr>
      <w:r>
        <w:rPr>
          <w:rFonts w:ascii="Times New Roman" w:hAnsi="Times New Roman"/>
          <w:b/>
          <w:color w:val="000000"/>
          <w:sz w:val="25"/>
        </w:rPr>
        <w:t>8.5 Diagnostic Evaluator &amp; Socratic Explanation Engine</w:t>
      </w:r>
    </w:p>
    <w:p>
      <w:pPr>
        <w:spacing w:line="276" w:lineRule="auto" w:after="120"/>
        <w:jc w:val="both"/>
      </w:pPr>
      <w:r>
        <w:rPr>
          <w:rFonts w:ascii="Times New Roman" w:hAnsi="Times New Roman"/>
          <w:color w:val="000000"/>
          <w:sz w:val="24"/>
        </w:rPr>
        <w:t>The ResponseEvaluator determines correctness, calculates Elo delta, and classifies mistakes into the error taxonomy. In the ChallengeReviewView, users can query the agent about their mistakes: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def evaluate_submission(user_ans: str, correct_ans: str, domain: str) -&gt; dict:</w:t>
              <w:br/>
              <w:t xml:space="preserve">    is_correct = (user_ans.strip().lower() == correct_ans.strip().lower())</w:t>
              <w:br/>
              <w:t xml:space="preserve">    if is_correct:</w:t>
              <w:br/>
              <w:t xml:space="preserve">        return {'is_correct': True, 'score': 100, 'error_taxonomy': None}</w:t>
              <w:br/>
              <w:t xml:space="preserve">    </w:t>
              <w:br/>
              <w:t xml:space="preserve">    # Classify error mechanism</w:t>
              <w:br/>
              <w:t xml:space="preserve">    error_class = 'Calculation Slippage' if domain == 'numerical' else 'Logical Fallacy'</w:t>
              <w:br/>
              <w:t xml:space="preserve">    remediation = f'You selected {user_ans}. Notice that the target requires balancing all constraints.'</w:t>
              <w:br/>
              <w:t xml:space="preserve">    return {'is_correct': False, 'score': 0, 'error_taxonomy': error_class, 'explanation': remediation}</w:t>
            </w:r>
          </w:p>
        </w:tc>
      </w:tr>
    </w:tbl>
    <w:p>
      <w:pPr>
        <w:spacing w:after="120"/>
      </w:pPr>
    </w:p>
    <w:p>
      <w:pPr>
        <w:keepNext/>
        <w:spacing w:before="280" w:after="120"/>
        <w:jc w:val="left"/>
      </w:pPr>
      <w:r>
        <w:rPr>
          <w:rFonts w:ascii="Times New Roman" w:hAnsi="Times New Roman"/>
          <w:b/>
          <w:color w:val="000000"/>
          <w:sz w:val="25"/>
        </w:rPr>
        <w:t>8.6 Autonomous Training Session State Machine</w:t>
      </w:r>
    </w:p>
    <w:p>
      <w:pPr>
        <w:spacing w:line="276" w:lineRule="auto" w:after="120"/>
        <w:jc w:val="both"/>
      </w:pPr>
      <w:r>
        <w:rPr>
          <w:rFonts w:ascii="Times New Roman" w:hAnsi="Times New Roman"/>
          <w:color w:val="000000"/>
          <w:sz w:val="24"/>
        </w:rPr>
        <w:t>Figure 8.1 illustrates the state transitions executed by the Autonomous Training Session Manager during an active workout.</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 xml:space="preserve">      +--------------------+</w:t>
              <w:br/>
              <w:t xml:space="preserve">      |    IDLE_STATE      |</w:t>
              <w:br/>
              <w:t xml:space="preserve">      +---------+----------+</w:t>
              <w:br/>
              <w:t xml:space="preserve">                | (User initiates session)</w:t>
              <w:br/>
              <w:t xml:space="preserve">                v</w:t>
              <w:br/>
              <w:t xml:space="preserve">      +--------------------+</w:t>
              <w:br/>
              <w:t xml:space="preserve">      |   ANALYZE_PROFILE  | &lt;---------------------------------+</w:t>
              <w:br/>
              <w:t xml:space="preserve">      +---------+----------+                                   |</w:t>
              <w:br/>
              <w:t xml:space="preserve">                | (Identify weakest domain &amp; target Elo)        |</w:t>
              <w:br/>
              <w:t xml:space="preserve">                v                                               |</w:t>
              <w:br/>
              <w:t xml:space="preserve">      +--------------------+                                   |</w:t>
              <w:br/>
              <w:t xml:space="preserve">      |  DISPATCH_CHALLENGE|                                   |</w:t>
              <w:br/>
              <w:t xml:space="preserve">      +---------+----------+                                   |</w:t>
              <w:br/>
              <w:t xml:space="preserve">                | (Present challenge &amp; log decision)            |</w:t>
              <w:br/>
              <w:t xml:space="preserve">                v                                               |</w:t>
              <w:br/>
              <w:t xml:space="preserve">      +--------------------+                                   |</w:t>
              <w:br/>
              <w:t xml:space="preserve">      |    AWAIT_ANSWER    |                                   |</w:t>
              <w:br/>
              <w:t xml:space="preserve">      +---------+----------+                                   |</w:t>
              <w:br/>
              <w:t xml:space="preserve">                | (User submits response)                       |</w:t>
              <w:br/>
              <w:t xml:space="preserve">                v                                               |</w:t>
              <w:br/>
              <w:t xml:space="preserve">      +--------------------+                                   |</w:t>
              <w:br/>
              <w:t xml:space="preserve">      |   EVALUATE_STEP    | ----------------------------------+</w:t>
              <w:br/>
              <w:t xml:space="preserve">      +---------+----------+  (If step &lt; TotalSteps)</w:t>
              <w:br/>
              <w:t xml:space="preserve">                | (If step == TotalSteps)</w:t>
              <w:br/>
              <w:t xml:space="preserve">                v</w:t>
              <w:br/>
              <w:t xml:space="preserve">      +--------------------+</w:t>
              <w:br/>
              <w:t xml:space="preserve">      | COMPLETED_SESSION  |</w:t>
              <w:br/>
              <w:t xml:space="preserve">      +--------------------+</w:t>
            </w:r>
          </w:p>
        </w:tc>
      </w:tr>
    </w:tbl>
    <w:p>
      <w:pPr>
        <w:spacing w:before="120" w:after="240"/>
        <w:jc w:val="center"/>
      </w:pPr>
      <w:r>
        <w:rPr>
          <w:rFonts w:ascii="Times New Roman" w:hAnsi="Times New Roman"/>
          <w:b/>
          <w:color w:val="000000"/>
          <w:sz w:val="22"/>
        </w:rPr>
        <w:t>Figure 8.1: Autonomous Training Session State Transitions</w:t>
      </w:r>
    </w:p>
    <w:p>
      <w:pPr>
        <w:keepNext/>
        <w:spacing w:before="280" w:after="120"/>
        <w:jc w:val="left"/>
      </w:pPr>
      <w:r>
        <w:rPr>
          <w:rFonts w:ascii="Times New Roman" w:hAnsi="Times New Roman"/>
          <w:b/>
          <w:color w:val="000000"/>
          <w:sz w:val="25"/>
        </w:rPr>
        <w:t>8.7 REST API Endpoints Specification</w:t>
      </w:r>
    </w:p>
    <w:p>
      <w:pPr>
        <w:spacing w:line="276" w:lineRule="auto" w:after="120"/>
        <w:jc w:val="both"/>
      </w:pPr>
      <w:r>
        <w:rPr>
          <w:rFonts w:ascii="Times New Roman" w:hAnsi="Times New Roman"/>
          <w:color w:val="000000"/>
          <w:sz w:val="24"/>
        </w:rPr>
        <w:t>Cognivista exposes a comprehensive suite of REST endpoints, summarized in Table 8.2.</w:t>
      </w:r>
    </w:p>
    <w:p>
      <w:pPr>
        <w:spacing w:before="120" w:after="80"/>
        <w:jc w:val="center"/>
      </w:pPr>
      <w:r>
        <w:rPr>
          <w:rFonts w:ascii="Times New Roman" w:hAnsi="Times New Roman"/>
          <w:b/>
          <w:sz w:val="22"/>
        </w:rPr>
        <w:t>Table 8.2: Cognivista REST API Endpoints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HTTP Method &amp; Route</w:t>
            </w:r>
          </w:p>
        </w:tc>
        <w:tc>
          <w:tcPr>
            <w:tcW w:type="dxa" w:w="3000"/>
            <w:vAlign w:val="center"/>
            <w:tcMar>
              <w:top w:w="100" w:type="dxa"/>
              <w:bottom w:w="100" w:type="dxa"/>
              <w:left w:w="140" w:type="dxa"/>
              <w:right w:w="140" w:type="dxa"/>
            </w:tcMar>
            <w:shd w:fill="EAEAEA"/>
          </w:tcPr>
          <w:p>
            <w:r>
              <w:rPr>
                <w:b/>
              </w:rPr>
              <w:t>Input Payload / Params</w:t>
            </w:r>
          </w:p>
        </w:tc>
        <w:tc>
          <w:tcPr>
            <w:tcW w:type="dxa" w:w="3000"/>
            <w:vAlign w:val="center"/>
            <w:tcMar>
              <w:top w:w="100" w:type="dxa"/>
              <w:bottom w:w="100" w:type="dxa"/>
              <w:left w:w="140" w:type="dxa"/>
              <w:right w:w="140" w:type="dxa"/>
            </w:tcMar>
            <w:shd w:fill="EAEAEA"/>
          </w:tcPr>
          <w:p>
            <w:r>
              <w:rPr>
                <w:b/>
              </w:rPr>
              <w:t>Operational Purpose</w:t>
            </w:r>
          </w:p>
        </w:tc>
      </w:tr>
      <w:tr>
        <w:tc>
          <w:tcPr>
            <w:tcW w:type="dxa" w:w="3456"/>
            <w:vAlign w:val="center"/>
            <w:tcMar>
              <w:top w:w="100" w:type="dxa"/>
              <w:bottom w:w="100" w:type="dxa"/>
              <w:left w:w="140" w:type="dxa"/>
              <w:right w:w="140" w:type="dxa"/>
            </w:tcMar>
          </w:tcPr>
          <w:p>
            <w:r>
              <w:t>POST /api/auth/login</w:t>
            </w:r>
          </w:p>
        </w:tc>
        <w:tc>
          <w:tcPr>
            <w:tcW w:type="dxa" w:w="3168"/>
            <w:vAlign w:val="center"/>
            <w:tcMar>
              <w:top w:w="100" w:type="dxa"/>
              <w:bottom w:w="100" w:type="dxa"/>
              <w:left w:w="140" w:type="dxa"/>
              <w:right w:w="140" w:type="dxa"/>
            </w:tcMar>
          </w:tcPr>
          <w:p>
            <w:r>
              <w:t>OAuth2 Form (username, password)</w:t>
            </w:r>
          </w:p>
        </w:tc>
        <w:tc>
          <w:tcPr>
            <w:tcW w:type="dxa" w:w="2592"/>
            <w:vAlign w:val="center"/>
            <w:tcMar>
              <w:top w:w="100" w:type="dxa"/>
              <w:bottom w:w="100" w:type="dxa"/>
              <w:left w:w="140" w:type="dxa"/>
              <w:right w:w="140" w:type="dxa"/>
            </w:tcMar>
          </w:tcPr>
          <w:p>
            <w:r>
              <w:t>Authenticates user and returns JWT bearer token</w:t>
            </w:r>
          </w:p>
        </w:tc>
      </w:tr>
      <w:tr>
        <w:tc>
          <w:tcPr>
            <w:tcW w:type="dxa" w:w="3456"/>
            <w:vAlign w:val="center"/>
            <w:tcMar>
              <w:top w:w="100" w:type="dxa"/>
              <w:bottom w:w="100" w:type="dxa"/>
              <w:left w:w="140" w:type="dxa"/>
              <w:right w:w="140" w:type="dxa"/>
            </w:tcMar>
          </w:tcPr>
          <w:p>
            <w:r>
              <w:t>GET /api/profile/history</w:t>
            </w:r>
          </w:p>
        </w:tc>
        <w:tc>
          <w:tcPr>
            <w:tcW w:type="dxa" w:w="3168"/>
            <w:vAlign w:val="center"/>
            <w:tcMar>
              <w:top w:w="100" w:type="dxa"/>
              <w:bottom w:w="100" w:type="dxa"/>
              <w:left w:w="140" w:type="dxa"/>
              <w:right w:w="140" w:type="dxa"/>
            </w:tcMar>
          </w:tcPr>
          <w:p>
            <w:r>
              <w:t>Authorization: Bearer &lt;token&gt;</w:t>
            </w:r>
          </w:p>
        </w:tc>
        <w:tc>
          <w:tcPr>
            <w:tcW w:type="dxa" w:w="2592"/>
            <w:vAlign w:val="center"/>
            <w:tcMar>
              <w:top w:w="100" w:type="dxa"/>
              <w:bottom w:w="100" w:type="dxa"/>
              <w:left w:w="140" w:type="dxa"/>
              <w:right w:w="140" w:type="dxa"/>
            </w:tcMar>
          </w:tcPr>
          <w:p>
            <w:r>
              <w:t>Retrieves full historical attempts with prompts and diagnoses</w:t>
            </w:r>
          </w:p>
        </w:tc>
      </w:tr>
      <w:tr>
        <w:tc>
          <w:tcPr>
            <w:tcW w:type="dxa" w:w="3456"/>
            <w:vAlign w:val="center"/>
            <w:tcMar>
              <w:top w:w="100" w:type="dxa"/>
              <w:bottom w:w="100" w:type="dxa"/>
              <w:left w:w="140" w:type="dxa"/>
              <w:right w:w="140" w:type="dxa"/>
            </w:tcMar>
          </w:tcPr>
          <w:p>
            <w:r>
              <w:t>POST /api/challenges/generate</w:t>
            </w:r>
          </w:p>
        </w:tc>
        <w:tc>
          <w:tcPr>
            <w:tcW w:type="dxa" w:w="3168"/>
            <w:vAlign w:val="center"/>
            <w:tcMar>
              <w:top w:w="100" w:type="dxa"/>
              <w:bottom w:w="100" w:type="dxa"/>
              <w:left w:w="140" w:type="dxa"/>
              <w:right w:w="140" w:type="dxa"/>
            </w:tcMar>
          </w:tcPr>
          <w:p>
            <w:r>
              <w:t>JSON: { prompt, domain, difficulty }</w:t>
            </w:r>
          </w:p>
        </w:tc>
        <w:tc>
          <w:tcPr>
            <w:tcW w:type="dxa" w:w="2592"/>
            <w:vAlign w:val="center"/>
            <w:tcMar>
              <w:top w:w="100" w:type="dxa"/>
              <w:bottom w:w="100" w:type="dxa"/>
              <w:left w:w="140" w:type="dxa"/>
              <w:right w:w="140" w:type="dxa"/>
            </w:tcMar>
          </w:tcPr>
          <w:p>
            <w:r>
              <w:t>Synthesizes custom challenge via NLP orchestrator</w:t>
            </w:r>
          </w:p>
        </w:tc>
      </w:tr>
      <w:tr>
        <w:tc>
          <w:tcPr>
            <w:tcW w:type="dxa" w:w="3456"/>
            <w:vAlign w:val="center"/>
            <w:tcMar>
              <w:top w:w="100" w:type="dxa"/>
              <w:bottom w:w="100" w:type="dxa"/>
              <w:left w:w="140" w:type="dxa"/>
              <w:right w:w="140" w:type="dxa"/>
            </w:tcMar>
          </w:tcPr>
          <w:p>
            <w:r>
              <w:t>GET /api/challenges/wayground</w:t>
            </w:r>
          </w:p>
        </w:tc>
        <w:tc>
          <w:tcPr>
            <w:tcW w:type="dxa" w:w="3168"/>
            <w:vAlign w:val="center"/>
            <w:tcMar>
              <w:top w:w="100" w:type="dxa"/>
              <w:bottom w:w="100" w:type="dxa"/>
              <w:left w:w="140" w:type="dxa"/>
              <w:right w:w="140" w:type="dxa"/>
            </w:tcMar>
          </w:tcPr>
          <w:p>
            <w:r>
              <w:t>Query: ?genre=&lt;genre&gt;&amp;difficulty=&lt;elo&gt;</w:t>
            </w:r>
          </w:p>
        </w:tc>
        <w:tc>
          <w:tcPr>
            <w:tcW w:type="dxa" w:w="2592"/>
            <w:vAlign w:val="center"/>
            <w:tcMar>
              <w:top w:w="100" w:type="dxa"/>
              <w:bottom w:w="100" w:type="dxa"/>
              <w:left w:w="140" w:type="dxa"/>
              <w:right w:w="140" w:type="dxa"/>
            </w:tcMar>
          </w:tcPr>
          <w:p>
            <w:r>
              <w:t>Fetches authentic Wayground-style challenge with SVG data</w:t>
            </w:r>
          </w:p>
        </w:tc>
      </w:tr>
      <w:tr>
        <w:tc>
          <w:tcPr>
            <w:tcW w:type="dxa" w:w="3456"/>
            <w:vAlign w:val="center"/>
            <w:tcMar>
              <w:top w:w="100" w:type="dxa"/>
              <w:bottom w:w="100" w:type="dxa"/>
              <w:left w:w="140" w:type="dxa"/>
              <w:right w:w="140" w:type="dxa"/>
            </w:tcMar>
          </w:tcPr>
          <w:p>
            <w:r>
              <w:t>POST /api/challenges/attempt</w:t>
            </w:r>
          </w:p>
        </w:tc>
        <w:tc>
          <w:tcPr>
            <w:tcW w:type="dxa" w:w="3168"/>
            <w:vAlign w:val="center"/>
            <w:tcMar>
              <w:top w:w="100" w:type="dxa"/>
              <w:bottom w:w="100" w:type="dxa"/>
              <w:left w:w="140" w:type="dxa"/>
              <w:right w:w="140" w:type="dxa"/>
            </w:tcMar>
          </w:tcPr>
          <w:p>
            <w:r>
              <w:t>JSON: { challenge_id, user_response, time_ms }</w:t>
            </w:r>
          </w:p>
        </w:tc>
        <w:tc>
          <w:tcPr>
            <w:tcW w:type="dxa" w:w="2592"/>
            <w:vAlign w:val="center"/>
            <w:tcMar>
              <w:top w:w="100" w:type="dxa"/>
              <w:bottom w:w="100" w:type="dxa"/>
              <w:left w:w="140" w:type="dxa"/>
              <w:right w:w="140" w:type="dxa"/>
            </w:tcMar>
          </w:tcPr>
          <w:p>
            <w:r>
              <w:t>Evaluates answer, updates Elo ratings, and records attempt</w:t>
            </w:r>
          </w:p>
        </w:tc>
      </w:tr>
      <w:tr>
        <w:tc>
          <w:tcPr>
            <w:tcW w:type="dxa" w:w="3456"/>
            <w:vAlign w:val="center"/>
            <w:tcMar>
              <w:top w:w="100" w:type="dxa"/>
              <w:bottom w:w="100" w:type="dxa"/>
              <w:left w:w="140" w:type="dxa"/>
              <w:right w:w="140" w:type="dxa"/>
            </w:tcMar>
          </w:tcPr>
          <w:p>
            <w:r>
              <w:t>POST /api/challenges/attempt/{id}/explain</w:t>
            </w:r>
          </w:p>
        </w:tc>
        <w:tc>
          <w:tcPr>
            <w:tcW w:type="dxa" w:w="3168"/>
            <w:vAlign w:val="center"/>
            <w:tcMar>
              <w:top w:w="100" w:type="dxa"/>
              <w:bottom w:w="100" w:type="dxa"/>
              <w:left w:w="140" w:type="dxa"/>
              <w:right w:w="140" w:type="dxa"/>
            </w:tcMar>
          </w:tcPr>
          <w:p>
            <w:r>
              <w:t>JSON: { user_question }</w:t>
            </w:r>
          </w:p>
        </w:tc>
        <w:tc>
          <w:tcPr>
            <w:tcW w:type="dxa" w:w="2592"/>
            <w:vAlign w:val="center"/>
            <w:tcMar>
              <w:top w:w="100" w:type="dxa"/>
              <w:bottom w:w="100" w:type="dxa"/>
              <w:left w:w="140" w:type="dxa"/>
              <w:right w:w="140" w:type="dxa"/>
            </w:tcMar>
          </w:tcPr>
          <w:p>
            <w:r>
              <w:t>Conversational Socratic explanation of why answer was wrong</w:t>
            </w:r>
          </w:p>
        </w:tc>
      </w:tr>
      <w:tr>
        <w:tc>
          <w:tcPr>
            <w:tcW w:type="dxa" w:w="3456"/>
            <w:vAlign w:val="center"/>
            <w:tcMar>
              <w:top w:w="100" w:type="dxa"/>
              <w:bottom w:w="100" w:type="dxa"/>
              <w:left w:w="140" w:type="dxa"/>
              <w:right w:w="140" w:type="dxa"/>
            </w:tcMar>
          </w:tcPr>
          <w:p>
            <w:r>
              <w:t>POST /api/agent/session/start</w:t>
            </w:r>
          </w:p>
        </w:tc>
        <w:tc>
          <w:tcPr>
            <w:tcW w:type="dxa" w:w="3168"/>
            <w:vAlign w:val="center"/>
            <w:tcMar>
              <w:top w:w="100" w:type="dxa"/>
              <w:bottom w:w="100" w:type="dxa"/>
              <w:left w:w="140" w:type="dxa"/>
              <w:right w:w="140" w:type="dxa"/>
            </w:tcMar>
          </w:tcPr>
          <w:p>
            <w:r>
              <w:t>JSON: { target_steps, initial_domains }</w:t>
            </w:r>
          </w:p>
        </w:tc>
        <w:tc>
          <w:tcPr>
            <w:tcW w:type="dxa" w:w="2592"/>
            <w:vAlign w:val="center"/>
            <w:tcMar>
              <w:top w:w="100" w:type="dxa"/>
              <w:bottom w:w="100" w:type="dxa"/>
              <w:left w:w="140" w:type="dxa"/>
              <w:right w:w="140" w:type="dxa"/>
            </w:tcMar>
          </w:tcPr>
          <w:p>
            <w:r>
              <w:t>Initializes autonomous adaptive training workout session</w:t>
            </w:r>
          </w:p>
        </w:tc>
      </w:tr>
      <w:tr>
        <w:tc>
          <w:tcPr>
            <w:tcW w:type="dxa" w:w="3456"/>
            <w:vAlign w:val="center"/>
            <w:tcMar>
              <w:top w:w="100" w:type="dxa"/>
              <w:bottom w:w="100" w:type="dxa"/>
              <w:left w:w="140" w:type="dxa"/>
              <w:right w:w="140" w:type="dxa"/>
            </w:tcMar>
          </w:tcPr>
          <w:p>
            <w:r>
              <w:t>GET /api/live/intel</w:t>
            </w:r>
          </w:p>
        </w:tc>
        <w:tc>
          <w:tcPr>
            <w:tcW w:type="dxa" w:w="3168"/>
            <w:vAlign w:val="center"/>
            <w:tcMar>
              <w:top w:w="100" w:type="dxa"/>
              <w:bottom w:w="100" w:type="dxa"/>
              <w:left w:w="140" w:type="dxa"/>
              <w:right w:w="140" w:type="dxa"/>
            </w:tcMar>
          </w:tcPr>
          <w:p>
            <w:r>
              <w:t>None</w:t>
            </w:r>
          </w:p>
        </w:tc>
        <w:tc>
          <w:tcPr>
            <w:tcW w:type="dxa" w:w="2592"/>
            <w:vAlign w:val="center"/>
            <w:tcMar>
              <w:top w:w="100" w:type="dxa"/>
              <w:bottom w:w="100" w:type="dxa"/>
              <w:left w:w="140" w:type="dxa"/>
              <w:right w:w="140" w:type="dxa"/>
            </w:tcMar>
          </w:tcPr>
          <w:p>
            <w:r>
              <w:t>Returns real-time weather, world time, and market intelligence</w:t>
            </w:r>
          </w:p>
        </w:tc>
      </w:tr>
    </w:tbl>
    <w:p>
      <w:pPr>
        <w:keepNext/>
        <w:spacing w:before="280" w:after="120"/>
        <w:jc w:val="left"/>
      </w:pPr>
      <w:r>
        <w:rPr>
          <w:rFonts w:ascii="Times New Roman" w:hAnsi="Times New Roman"/>
          <w:b/>
          <w:color w:val="000000"/>
          <w:sz w:val="25"/>
        </w:rPr>
        <w:t>8.8 Automated Verification &amp; Testing Suite</w:t>
      </w:r>
    </w:p>
    <w:p>
      <w:pPr>
        <w:spacing w:line="276" w:lineRule="auto" w:after="120"/>
        <w:jc w:val="both"/>
      </w:pPr>
      <w:r>
        <w:rPr>
          <w:rFonts w:ascii="Times New Roman" w:hAnsi="Times New Roman"/>
          <w:color w:val="000000"/>
          <w:sz w:val="24"/>
        </w:rPr>
        <w:t>The application was validated through an automated test suite verifying: (1) API token security, (2) intent parsing across edge-case syntax, (3) SVG coordinate integrity, and (4) Elo rating monotonicity. The frontend build completed cleanly via `tsc -b &amp;&amp; vite build` in 3.69s with 0 errors across 1,842 modules.</w:t>
      </w:r>
    </w:p>
    <w:p>
      <w:r>
        <w:br w:type="page"/>
      </w:r>
    </w:p>
    <w:p>
      <w:pPr>
        <w:keepNext/>
        <w:spacing w:before="360" w:after="240"/>
        <w:jc w:val="center"/>
      </w:pPr>
      <w:r>
        <w:rPr>
          <w:rFonts w:ascii="Times New Roman" w:hAnsi="Times New Roman"/>
          <w:b/>
          <w:color w:val="000000"/>
          <w:sz w:val="28"/>
        </w:rPr>
        <w:t>CHAPTER 9</w:t>
        <w:br/>
        <w:t>OUTPUT SCREENSHOTS</w:t>
      </w:r>
    </w:p>
    <w:p>
      <w:pPr>
        <w:spacing w:line="276" w:lineRule="auto" w:after="120"/>
        <w:jc w:val="both"/>
      </w:pPr>
      <w:r>
        <w:rPr>
          <w:rFonts w:ascii="Times New Roman" w:hAnsi="Times New Roman"/>
          <w:color w:val="000000"/>
          <w:sz w:val="24"/>
        </w:rPr>
        <w:t>This chapter presents visual walkthroughs of the running Cognivista application across its six primary operational modules. Clean placeholder frames are provided below with exact dimensions and descriptive captions, allowing the author to paste high-resolution screenshots directly into each designated frame.</w:t>
      </w:r>
    </w:p>
    <w:p>
      <w:pPr>
        <w:keepNext/>
        <w:spacing w:before="280" w:after="120"/>
        <w:jc w:val="left"/>
      </w:pPr>
      <w:r>
        <w:rPr>
          <w:rFonts w:ascii="Times New Roman" w:hAnsi="Times New Roman"/>
          <w:b/>
          <w:color w:val="000000"/>
          <w:sz w:val="25"/>
        </w:rPr>
        <w:t>9.1 Cognitive Analytics &amp; Progress Tracker Dashboard</w:t>
      </w:r>
    </w:p>
    <w:p>
      <w:pPr>
        <w:spacing w:line="276" w:lineRule="auto" w:after="120"/>
        <w:jc w:val="both"/>
      </w:pPr>
      <w:r>
        <w:rPr>
          <w:rFonts w:ascii="Times New Roman" w:hAnsi="Times New Roman"/>
          <w:color w:val="000000"/>
          <w:sz w:val="24"/>
        </w:rPr>
        <w:t>Figure 9.1 illustrates the Cognitive Progress Dashboard. The interface displays overall user competence, composite Elo ratings, domain-specific radar charts (Logic, Numerical, Spatial, Memory, Verbal), response latency percentiles, and an interactive workout calendar tracking daily cognitive exertion.</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Cognivista Cognitive Analytics &amp; Progress Dashboard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9.1: Cognitive Analytics &amp; Progress Tracker Dashboard</w:t>
      </w:r>
    </w:p>
    <w:p>
      <w:pPr>
        <w:keepNext/>
        <w:spacing w:before="280" w:after="120"/>
        <w:jc w:val="left"/>
      </w:pPr>
      <w:r>
        <w:rPr>
          <w:rFonts w:ascii="Times New Roman" w:hAnsi="Times New Roman"/>
          <w:b/>
          <w:color w:val="000000"/>
          <w:sz w:val="25"/>
        </w:rPr>
        <w:t>9.2 Natural-Language Challenge Creator Desk</w:t>
      </w:r>
    </w:p>
    <w:p>
      <w:pPr>
        <w:spacing w:line="276" w:lineRule="auto" w:after="120"/>
        <w:jc w:val="both"/>
      </w:pPr>
      <w:r>
        <w:rPr>
          <w:rFonts w:ascii="Times New Roman" w:hAnsi="Times New Roman"/>
          <w:color w:val="000000"/>
          <w:sz w:val="24"/>
        </w:rPr>
        <w:t>Figure 9.2 demonstrates the Natural-Language Challenge Creator Desk. The user enters freeform instructions (e.g., 'Generate a complex circuit challenge with 2 parallel switches'). The 4-step agent reasoning stepper (Intent Analysis -&gt; Domain Routing -&gt; Parameter Synthesis -&gt; Vector Payload Construction) executes live, displaying a real-time challenge preview.</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Natural-Language Challenge Creator Desk with 4-Step Stepper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9.2: Natural-Language Challenge Creator Desk with 4-Step Stepper</w:t>
      </w:r>
    </w:p>
    <w:p>
      <w:pPr>
        <w:keepNext/>
        <w:spacing w:before="280" w:after="120"/>
        <w:jc w:val="left"/>
      </w:pPr>
      <w:r>
        <w:rPr>
          <w:rFonts w:ascii="Times New Roman" w:hAnsi="Times New Roman"/>
          <w:b/>
          <w:color w:val="000000"/>
          <w:sz w:val="25"/>
        </w:rPr>
        <w:t>9.3 Dynamic Challenge Arena — Geometric Angle Solving</w:t>
      </w:r>
    </w:p>
    <w:p>
      <w:pPr>
        <w:spacing w:line="276" w:lineRule="auto" w:after="120"/>
        <w:jc w:val="both"/>
      </w:pPr>
      <w:r>
        <w:rPr>
          <w:rFonts w:ascii="Times New Roman" w:hAnsi="Times New Roman"/>
          <w:color w:val="000000"/>
          <w:sz w:val="24"/>
        </w:rPr>
        <w:t>Figure 9.3 displays the Interactive Challenge Arena rendering a Wayground-style geometric triangle puzzle. The dynamic vector SVG engine draws triangle vertices with labeled interior angles (65°, 50°) and an unknown target (x°), accompanied by an interactive numerical selection keypad.</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Interactive Challenge Arena — Geometric Angle Solving (SVG)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9.3: Dynamic Challenge Arena — Geometric Angle Solving</w:t>
      </w:r>
    </w:p>
    <w:p>
      <w:pPr>
        <w:keepNext/>
        <w:spacing w:before="280" w:after="120"/>
        <w:jc w:val="left"/>
      </w:pPr>
      <w:r>
        <w:rPr>
          <w:rFonts w:ascii="Times New Roman" w:hAnsi="Times New Roman"/>
          <w:b/>
          <w:color w:val="000000"/>
          <w:sz w:val="25"/>
        </w:rPr>
        <w:t>9.4 Dynamic Challenge Arena — Electric Circuit Schematics</w:t>
      </w:r>
    </w:p>
    <w:p>
      <w:pPr>
        <w:spacing w:line="276" w:lineRule="auto" w:after="120"/>
        <w:jc w:val="both"/>
      </w:pPr>
      <w:r>
        <w:rPr>
          <w:rFonts w:ascii="Times New Roman" w:hAnsi="Times New Roman"/>
          <w:color w:val="000000"/>
          <w:sz w:val="24"/>
        </w:rPr>
        <w:t>Figure 9.4 illustrates the Electric Circuit Arena. The vector schematic renders a DC battery source, parallel wiring branches, interactive toggle switches (Switch A closed, Switch B open), and a filament indicator, prompting the learner to deduce current flow under varying switch configurations.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Dynamic Challenge Arena — Electric Circuit Schematic Arena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9.4: Electric Circuit Schematic Challenge Arena</w:t>
      </w:r>
    </w:p>
    <w:p>
      <w:pPr>
        <w:keepNext/>
        <w:spacing w:before="280" w:after="120"/>
        <w:jc w:val="left"/>
      </w:pPr>
      <w:r>
        <w:rPr>
          <w:rFonts w:ascii="Times New Roman" w:hAnsi="Times New Roman"/>
          <w:b/>
          <w:color w:val="000000"/>
          <w:sz w:val="25"/>
        </w:rPr>
        <w:t>9.5 Dynamic Challenge Arena — Interlocking Gear Trains</w:t>
      </w:r>
    </w:p>
    <w:p>
      <w:pPr>
        <w:spacing w:line="276" w:lineRule="auto" w:after="120"/>
        <w:jc w:val="both"/>
      </w:pPr>
      <w:r>
        <w:rPr>
          <w:rFonts w:ascii="Times New Roman" w:hAnsi="Times New Roman"/>
          <w:color w:val="000000"/>
          <w:sz w:val="24"/>
        </w:rPr>
        <w:t>Figure 9.5 showcases the Mechanical Gear Arena. Three intermeshed cogs are rendered with tooth ratios and rotational direction vectors. The learner determines the rotational direction (Clockwise vs. Counter-Clockwise) and relative speed of the terminal gear.</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Dynamic Challenge Arena — Interlocking Gear Train Kinematics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9.5: Interlocking Gear Train &amp; Mechanical Reasoning Arena</w:t>
      </w:r>
    </w:p>
    <w:p>
      <w:pPr>
        <w:keepNext/>
        <w:spacing w:before="280" w:after="120"/>
        <w:jc w:val="left"/>
      </w:pPr>
      <w:r>
        <w:rPr>
          <w:rFonts w:ascii="Times New Roman" w:hAnsi="Times New Roman"/>
          <w:b/>
          <w:color w:val="000000"/>
          <w:sz w:val="25"/>
        </w:rPr>
        <w:t>9.6 Interactive Multi-Arena Interaction Modes</w:t>
      </w:r>
    </w:p>
    <w:p>
      <w:pPr>
        <w:spacing w:line="276" w:lineRule="auto" w:after="120"/>
        <w:jc w:val="both"/>
      </w:pPr>
      <w:r>
        <w:rPr>
          <w:rFonts w:ascii="Times New Roman" w:hAnsi="Times New Roman"/>
          <w:color w:val="000000"/>
          <w:sz w:val="24"/>
        </w:rPr>
        <w:t>Figure 9.6 displays Cognivista's diverse interaction paradigms: drag-and-drop matching, chronological ordering cards, True/False verification switches, anagram unscrambling chips, and detective clue matrices.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Interactive Multi-Arena Modes (Matching, Ordering, Anagrams)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9.6: Interactive Multi-Arena Modes (Matching, Ordering, Anagrams)</w:t>
      </w:r>
    </w:p>
    <w:p>
      <w:pPr>
        <w:keepNext/>
        <w:spacing w:before="280" w:after="120"/>
        <w:jc w:val="left"/>
      </w:pPr>
      <w:r>
        <w:rPr>
          <w:rFonts w:ascii="Times New Roman" w:hAnsi="Times New Roman"/>
          <w:b/>
          <w:color w:val="000000"/>
          <w:sz w:val="25"/>
        </w:rPr>
        <w:t>9.7 Post-Attempt Review Desk &amp; Socratic Remediation Chat</w:t>
      </w:r>
    </w:p>
    <w:p>
      <w:pPr>
        <w:spacing w:line="276" w:lineRule="auto" w:after="120"/>
        <w:jc w:val="both"/>
      </w:pPr>
      <w:r>
        <w:rPr>
          <w:rFonts w:ascii="Times New Roman" w:hAnsi="Times New Roman"/>
          <w:color w:val="000000"/>
          <w:sz w:val="24"/>
        </w:rPr>
        <w:t>Figure 9.7 presents the Post-Attempt Review Desk. The interface displays side-by-side comparisons of submitted vs. correct answers, response time metrics, and error classifications. Below, an interactive conversational desk enables learners to ask 'Why was my answer wrong?' to receive Socratic guidance.</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Post-Attempt Review Desk &amp; Socratic Remediation Dialogue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9.7: Post-Attempt Review Desk &amp; 'Why was my answer wrong?' Chat</w:t>
      </w:r>
    </w:p>
    <w:p>
      <w:pPr>
        <w:keepNext/>
        <w:spacing w:before="280" w:after="120"/>
        <w:jc w:val="left"/>
      </w:pPr>
      <w:r>
        <w:rPr>
          <w:rFonts w:ascii="Times New Roman" w:hAnsi="Times New Roman"/>
          <w:b/>
          <w:color w:val="000000"/>
          <w:sz w:val="25"/>
        </w:rPr>
        <w:t>9.8 Adaptive Training Session &amp; Live Decision Stream</w:t>
      </w:r>
    </w:p>
    <w:p>
      <w:pPr>
        <w:spacing w:line="276" w:lineRule="auto" w:after="120"/>
        <w:jc w:val="both"/>
      </w:pPr>
      <w:r>
        <w:rPr>
          <w:rFonts w:ascii="Times New Roman" w:hAnsi="Times New Roman"/>
          <w:color w:val="000000"/>
          <w:sz w:val="24"/>
        </w:rPr>
        <w:t>Figure 9.8 shows the Autonomous Adaptive Training Session in progress. The right sidebar features the live AI AGENT AUTONOMOUS DECISION STREAM log, detailing the agent's real-time reasoning: 'User struggled with 3D rotation; reducing spatial complexity and introducing a 2D geometric angle challenge for reinforcement.'</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Adaptive Training Session with Real-Time Agent Decision Stream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9.8: Adaptive Training Session &amp; Live Agent Decision Stream</w:t>
      </w:r>
    </w:p>
    <w:p>
      <w:pPr>
        <w:keepNext/>
        <w:spacing w:before="280" w:after="120"/>
        <w:jc w:val="left"/>
      </w:pPr>
      <w:r>
        <w:rPr>
          <w:rFonts w:ascii="Times New Roman" w:hAnsi="Times New Roman"/>
          <w:b/>
          <w:color w:val="000000"/>
          <w:sz w:val="25"/>
        </w:rPr>
        <w:t>9.9 Real-World Live Data Intelligence Challenges</w:t>
      </w:r>
    </w:p>
    <w:p>
      <w:pPr>
        <w:spacing w:line="276" w:lineRule="auto" w:after="120"/>
        <w:jc w:val="both"/>
      </w:pPr>
      <w:r>
        <w:rPr>
          <w:rFonts w:ascii="Times New Roman" w:hAnsi="Times New Roman"/>
          <w:color w:val="000000"/>
          <w:sz w:val="24"/>
        </w:rPr>
        <w:t>Figure 9.9 illustrates the Live Challenges module. Dynamic analytical puzzles are generated from live Open-Meteo weather readings, world timezone clocks, and economic indices, displaying verified source attribution and freshness timestamps.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Real-World Live Intelligence Challenges with Attribution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9.9: Real-World Live Data Intelligence Challenges Desk</w:t>
      </w:r>
    </w:p>
    <w:p>
      <w:r>
        <w:br w:type="page"/>
      </w:r>
    </w:p>
    <w:p>
      <w:pPr>
        <w:keepNext/>
        <w:spacing w:before="360" w:after="240"/>
        <w:jc w:val="center"/>
      </w:pPr>
      <w:r>
        <w:rPr>
          <w:rFonts w:ascii="Times New Roman" w:hAnsi="Times New Roman"/>
          <w:b/>
          <w:color w:val="000000"/>
          <w:sz w:val="28"/>
        </w:rPr>
        <w:t>CHAPTER 10</w:t>
        <w:br/>
        <w:t>CONCLUSION &amp; FUTURE ENHANCEMENTS</w:t>
      </w:r>
    </w:p>
    <w:p>
      <w:pPr>
        <w:keepNext/>
        <w:spacing w:before="280" w:after="120"/>
        <w:jc w:val="left"/>
      </w:pPr>
      <w:r>
        <w:rPr>
          <w:rFonts w:ascii="Times New Roman" w:hAnsi="Times New Roman"/>
          <w:b/>
          <w:color w:val="000000"/>
          <w:sz w:val="25"/>
        </w:rPr>
        <w:t>10.1 Conclusion</w:t>
      </w:r>
    </w:p>
    <w:p>
      <w:pPr>
        <w:spacing w:line="276" w:lineRule="auto" w:after="120"/>
        <w:jc w:val="both"/>
      </w:pPr>
      <w:r>
        <w:rPr>
          <w:rFonts w:ascii="Times New Roman" w:hAnsi="Times New Roman"/>
          <w:color w:val="000000"/>
          <w:sz w:val="24"/>
        </w:rPr>
        <w:t>The Cognivista project successfully demonstrates that uniting modern Natural Language Processing, generative LLM orchestration, procedural vector rendering, and psychometric Elo modeling produces an adaptive, engaging, and pedagogically robust brain-training platform. By liberating cognitive challenges from static, hardcoded databases, Cognivista provides an infinite universe of diverse puzzles spanning 12 distinct intellectual domains.</w:t>
      </w:r>
    </w:p>
    <w:p>
      <w:pPr>
        <w:spacing w:line="276" w:lineRule="auto" w:after="120"/>
        <w:jc w:val="both"/>
      </w:pPr>
      <w:r>
        <w:rPr>
          <w:rFonts w:ascii="Times New Roman" w:hAnsi="Times New Roman"/>
          <w:color w:val="000000"/>
          <w:sz w:val="24"/>
        </w:rPr>
        <w:t>The introduction of procedural vector SVG schematics grounds abstract logical and spatial problems in authentic visual manipulation, addressing the limitations of text-only brain-training software. Furthermore, the hybrid response evaluation engine provides explainable error classification and interactive Socratic remediation, empowering learners to understand the cognitive mechanisms underlying their mistakes. The transparent Autonomous Decision Stream bridges the gap between learner and AI, delivering a personalized training regime that continuously adapts to individual growth.</w:t>
      </w:r>
    </w:p>
    <w:p>
      <w:pPr>
        <w:keepNext/>
        <w:spacing w:before="280" w:after="120"/>
        <w:jc w:val="left"/>
      </w:pPr>
      <w:r>
        <w:rPr>
          <w:rFonts w:ascii="Times New Roman" w:hAnsi="Times New Roman"/>
          <w:b/>
          <w:color w:val="000000"/>
          <w:sz w:val="25"/>
        </w:rPr>
        <w:t>10.2 System Strengths Observed</w:t>
      </w:r>
    </w:p>
    <w:p>
      <w:pPr>
        <w:pStyle w:val="ListBullet"/>
        <w:spacing w:line="276" w:lineRule="auto" w:after="80"/>
        <w:jc w:val="both"/>
      </w:pPr>
      <w:r>
        <w:rPr>
          <w:rFonts w:ascii="Times New Roman" w:hAnsi="Times New Roman"/>
          <w:b/>
          <w:color w:val="000000"/>
          <w:sz w:val="24"/>
        </w:rPr>
        <w:t>• Endless Procedural Challenge Generation:</w:t>
      </w:r>
      <w:r>
        <w:rPr>
          <w:rFonts w:ascii="Times New Roman" w:hAnsi="Times New Roman"/>
          <w:color w:val="000000"/>
          <w:sz w:val="24"/>
        </w:rPr>
        <w:t xml:space="preserve"> The system generates unique, pedagogically sound puzzles on demand without relying on repetitive question pools.</w:t>
      </w:r>
    </w:p>
    <w:p>
      <w:pPr>
        <w:pStyle w:val="ListBullet"/>
        <w:spacing w:line="276" w:lineRule="auto" w:after="80"/>
        <w:jc w:val="both"/>
      </w:pPr>
      <w:r>
        <w:rPr>
          <w:rFonts w:ascii="Times New Roman" w:hAnsi="Times New Roman"/>
          <w:b/>
          <w:color w:val="000000"/>
          <w:sz w:val="24"/>
        </w:rPr>
        <w:t>• Mathematical &amp; Visual Integrity:</w:t>
      </w:r>
      <w:r>
        <w:rPr>
          <w:rFonts w:ascii="Times New Roman" w:hAnsi="Times New Roman"/>
          <w:color w:val="000000"/>
          <w:sz w:val="24"/>
        </w:rPr>
        <w:t xml:space="preserve"> Mathematical precision ensures that geometric angles, electric switches, and gear ratios are always solvable and visually clear.</w:t>
      </w:r>
    </w:p>
    <w:p>
      <w:pPr>
        <w:pStyle w:val="ListBullet"/>
        <w:spacing w:line="276" w:lineRule="auto" w:after="80"/>
        <w:jc w:val="both"/>
      </w:pPr>
      <w:r>
        <w:rPr>
          <w:rFonts w:ascii="Times New Roman" w:hAnsi="Times New Roman"/>
          <w:b/>
          <w:color w:val="000000"/>
          <w:sz w:val="24"/>
        </w:rPr>
        <w:t>• Diagnostic Socratic Explainability:</w:t>
      </w:r>
      <w:r>
        <w:rPr>
          <w:rFonts w:ascii="Times New Roman" w:hAnsi="Times New Roman"/>
          <w:color w:val="000000"/>
          <w:sz w:val="24"/>
        </w:rPr>
        <w:t xml:space="preserve"> Rather than opaque scoring, every error is classified into pedagogical categories, supported by interactive conversational remediation.</w:t>
      </w:r>
    </w:p>
    <w:p>
      <w:pPr>
        <w:pStyle w:val="ListBullet"/>
        <w:spacing w:line="276" w:lineRule="auto" w:after="80"/>
        <w:jc w:val="both"/>
      </w:pPr>
      <w:r>
        <w:rPr>
          <w:rFonts w:ascii="Times New Roman" w:hAnsi="Times New Roman"/>
          <w:b/>
          <w:color w:val="000000"/>
          <w:sz w:val="24"/>
        </w:rPr>
        <w:t>• Multi-Domain Psychometric Modeling:</w:t>
      </w:r>
      <w:r>
        <w:rPr>
          <w:rFonts w:ascii="Times New Roman" w:hAnsi="Times New Roman"/>
          <w:color w:val="000000"/>
          <w:sz w:val="24"/>
        </w:rPr>
        <w:t xml:space="preserve"> Dynamic K-factor Elo ratings accurately quantify competence across distinct faculties, preventing rating distortion from lucky guesses.</w:t>
      </w:r>
    </w:p>
    <w:p>
      <w:pPr>
        <w:pStyle w:val="ListBullet"/>
        <w:spacing w:line="276" w:lineRule="auto" w:after="80"/>
        <w:jc w:val="both"/>
      </w:pPr>
      <w:r>
        <w:rPr>
          <w:rFonts w:ascii="Times New Roman" w:hAnsi="Times New Roman"/>
          <w:b/>
          <w:color w:val="000000"/>
          <w:sz w:val="24"/>
        </w:rPr>
        <w:t>• Live Physical World Grounding:</w:t>
      </w:r>
      <w:r>
        <w:rPr>
          <w:rFonts w:ascii="Times New Roman" w:hAnsi="Times New Roman"/>
          <w:color w:val="000000"/>
          <w:sz w:val="24"/>
        </w:rPr>
        <w:t xml:space="preserve"> Real-world environmental grounding bridges the gap between theoretical puzzles and practical analytical reasoning.</w:t>
      </w:r>
    </w:p>
    <w:p>
      <w:pPr>
        <w:keepNext/>
        <w:spacing w:before="280" w:after="120"/>
        <w:jc w:val="left"/>
      </w:pPr>
      <w:r>
        <w:rPr>
          <w:rFonts w:ascii="Times New Roman" w:hAnsi="Times New Roman"/>
          <w:b/>
          <w:color w:val="000000"/>
          <w:sz w:val="25"/>
        </w:rPr>
        <w:t>10.3 Limitations Observed</w:t>
      </w:r>
    </w:p>
    <w:p>
      <w:pPr>
        <w:pStyle w:val="ListBullet"/>
        <w:spacing w:line="276" w:lineRule="auto" w:after="80"/>
        <w:jc w:val="both"/>
      </w:pPr>
      <w:r>
        <w:rPr>
          <w:rFonts w:ascii="Times New Roman" w:hAnsi="Times New Roman"/>
          <w:b/>
          <w:color w:val="000000"/>
          <w:sz w:val="24"/>
        </w:rPr>
        <w:t>• Compound Syntax Ambiguity:</w:t>
      </w:r>
      <w:r>
        <w:rPr>
          <w:rFonts w:ascii="Times New Roman" w:hAnsi="Times New Roman"/>
          <w:color w:val="000000"/>
          <w:sz w:val="24"/>
        </w:rPr>
        <w:t xml:space="preserve"> While regex and few-shot templates capture intent reliably, complex syntactic compound sentences may occasionally fall back to primary domain defaults.</w:t>
      </w:r>
    </w:p>
    <w:p>
      <w:pPr>
        <w:pStyle w:val="ListBullet"/>
        <w:spacing w:line="276" w:lineRule="auto" w:after="80"/>
        <w:jc w:val="both"/>
      </w:pPr>
      <w:r>
        <w:rPr>
          <w:rFonts w:ascii="Times New Roman" w:hAnsi="Times New Roman"/>
          <w:b/>
          <w:color w:val="000000"/>
          <w:sz w:val="24"/>
        </w:rPr>
        <w:t>• Procedural Vector Constraints:</w:t>
      </w:r>
      <w:r>
        <w:rPr>
          <w:rFonts w:ascii="Times New Roman" w:hAnsi="Times New Roman"/>
          <w:color w:val="000000"/>
          <w:sz w:val="24"/>
        </w:rPr>
        <w:t xml:space="preserve"> Generating novel multi-modal SVG schematics entirely through LLMs can occasionally cause minor visual overlap, which is why Cognivista utilizes deterministic parametric templates for core visual genres.</w:t>
      </w:r>
    </w:p>
    <w:p>
      <w:pPr>
        <w:pStyle w:val="ListBullet"/>
        <w:spacing w:line="276" w:lineRule="auto" w:after="80"/>
        <w:jc w:val="both"/>
      </w:pPr>
      <w:r>
        <w:rPr>
          <w:rFonts w:ascii="Times New Roman" w:hAnsi="Times New Roman"/>
          <w:b/>
          <w:color w:val="000000"/>
          <w:sz w:val="24"/>
        </w:rPr>
        <w:t>• Lateral Scenario Disambiguation:</w:t>
      </w:r>
      <w:r>
        <w:rPr>
          <w:rFonts w:ascii="Times New Roman" w:hAnsi="Times New Roman"/>
          <w:color w:val="000000"/>
          <w:sz w:val="24"/>
        </w:rPr>
        <w:t xml:space="preserve"> High-difficulty lateral thinking scenarios with ambiguous interpretations require extensive semantic synonym mapping to eliminate false-negative evaluations.</w:t>
      </w:r>
    </w:p>
    <w:p>
      <w:pPr>
        <w:keepNext/>
        <w:spacing w:before="280" w:after="120"/>
        <w:jc w:val="left"/>
      </w:pPr>
      <w:r>
        <w:rPr>
          <w:rFonts w:ascii="Times New Roman" w:hAnsi="Times New Roman"/>
          <w:b/>
          <w:color w:val="000000"/>
          <w:sz w:val="25"/>
        </w:rPr>
        <w:t>10.4 Future Enhancements</w:t>
      </w:r>
    </w:p>
    <w:p>
      <w:pPr>
        <w:pStyle w:val="ListBullet"/>
        <w:spacing w:line="276" w:lineRule="auto" w:after="80"/>
        <w:jc w:val="both"/>
      </w:pPr>
      <w:r>
        <w:rPr>
          <w:rFonts w:ascii="Times New Roman" w:hAnsi="Times New Roman"/>
          <w:b/>
          <w:color w:val="000000"/>
          <w:sz w:val="24"/>
        </w:rPr>
        <w:t>• Multi-Modal Eye-Tracking &amp; EEG Telemetry:</w:t>
      </w:r>
      <w:r>
        <w:rPr>
          <w:rFonts w:ascii="Times New Roman" w:hAnsi="Times New Roman"/>
          <w:color w:val="000000"/>
          <w:sz w:val="24"/>
        </w:rPr>
        <w:t xml:space="preserve"> Integrate low-latency eye-tracking via standard webcams and consumer EEG telemetry to directly measure cognitive load and attentional focus during problem solving.</w:t>
      </w:r>
    </w:p>
    <w:p>
      <w:pPr>
        <w:pStyle w:val="ListBullet"/>
        <w:spacing w:line="276" w:lineRule="auto" w:after="80"/>
        <w:jc w:val="both"/>
      </w:pPr>
      <w:r>
        <w:rPr>
          <w:rFonts w:ascii="Times New Roman" w:hAnsi="Times New Roman"/>
          <w:b/>
          <w:color w:val="000000"/>
          <w:sz w:val="24"/>
        </w:rPr>
        <w:t>• 3D Spatial &amp; Physics Simulation Engine:</w:t>
      </w:r>
      <w:r>
        <w:rPr>
          <w:rFonts w:ascii="Times New Roman" w:hAnsi="Times New Roman"/>
          <w:color w:val="000000"/>
          <w:sz w:val="24"/>
        </w:rPr>
        <w:t xml:space="preserve"> Expand the vector rendering pipeline to support WebGL-powered 3D mental rotation and physics-based fluid simulation puzzles.</w:t>
      </w:r>
    </w:p>
    <w:p>
      <w:pPr>
        <w:pStyle w:val="ListBullet"/>
        <w:spacing w:line="276" w:lineRule="auto" w:after="80"/>
        <w:jc w:val="both"/>
      </w:pPr>
      <w:r>
        <w:rPr>
          <w:rFonts w:ascii="Times New Roman" w:hAnsi="Times New Roman"/>
          <w:b/>
          <w:color w:val="000000"/>
          <w:sz w:val="24"/>
        </w:rPr>
        <w:t>• Collaborative &amp; Competitive Multi-Agent Duels:</w:t>
      </w:r>
      <w:r>
        <w:rPr>
          <w:rFonts w:ascii="Times New Roman" w:hAnsi="Times New Roman"/>
          <w:color w:val="000000"/>
          <w:sz w:val="24"/>
        </w:rPr>
        <w:t xml:space="preserve"> Enable real-time asynchronous multiplayer brain challenge duels where participants solve procedurally balanced puzzles concurrently.</w:t>
      </w:r>
    </w:p>
    <w:p>
      <w:pPr>
        <w:pStyle w:val="ListBullet"/>
        <w:spacing w:line="276" w:lineRule="auto" w:after="80"/>
        <w:jc w:val="both"/>
      </w:pPr>
      <w:r>
        <w:rPr>
          <w:rFonts w:ascii="Times New Roman" w:hAnsi="Times New Roman"/>
          <w:b/>
          <w:color w:val="000000"/>
          <w:sz w:val="24"/>
        </w:rPr>
        <w:t>• Cross-Platform Mobile Deployment:</w:t>
      </w:r>
      <w:r>
        <w:rPr>
          <w:rFonts w:ascii="Times New Roman" w:hAnsi="Times New Roman"/>
          <w:color w:val="000000"/>
          <w:sz w:val="24"/>
        </w:rPr>
        <w:t xml:space="preserve"> Extend native mobile applications utilizing React Native with offline challenge caching and push-notification workout reminders.</w:t>
      </w:r>
    </w:p>
    <w:p>
      <w:pPr>
        <w:pStyle w:val="ListBullet"/>
        <w:spacing w:line="276" w:lineRule="auto" w:after="80"/>
        <w:jc w:val="both"/>
      </w:pPr>
      <w:r>
        <w:rPr>
          <w:rFonts w:ascii="Times New Roman" w:hAnsi="Times New Roman"/>
          <w:b/>
          <w:color w:val="000000"/>
          <w:sz w:val="24"/>
        </w:rPr>
        <w:t>• Academic LMS Integration:</w:t>
      </w:r>
      <w:r>
        <w:rPr>
          <w:rFonts w:ascii="Times New Roman" w:hAnsi="Times New Roman"/>
          <w:color w:val="000000"/>
          <w:sz w:val="24"/>
        </w:rPr>
        <w:t xml:space="preserve"> Integrate with academic institution Learning Management Systems (Canvas, Moodle) via LTI standards for automated grading and cognitive analytics reporting.</w:t>
      </w:r>
    </w:p>
    <w:p>
      <w:r>
        <w:br w:type="page"/>
      </w:r>
    </w:p>
    <w:p>
      <w:pPr>
        <w:keepNext/>
        <w:spacing w:before="360" w:after="240"/>
        <w:jc w:val="center"/>
      </w:pPr>
      <w:r>
        <w:rPr>
          <w:rFonts w:ascii="Times New Roman" w:hAnsi="Times New Roman"/>
          <w:b/>
          <w:color w:val="000000"/>
          <w:sz w:val="28"/>
        </w:rPr>
        <w:t>REFERENCES</w:t>
      </w:r>
    </w:p>
    <w:p>
      <w:pPr>
        <w:spacing w:line="276" w:lineRule="auto" w:after="120"/>
        <w:jc w:val="left"/>
      </w:pPr>
      <w:r>
        <w:rPr>
          <w:rFonts w:ascii="Times New Roman" w:hAnsi="Times New Roman"/>
          <w:color w:val="000000"/>
          <w:sz w:val="24"/>
        </w:rPr>
        <w:t>[1] J. R. Anderson, Rules of the Mind. Hillsdale, NJ: Lawrence Erlbaum Associates, 1993.</w:t>
      </w:r>
    </w:p>
    <w:p>
      <w:pPr>
        <w:spacing w:line="276" w:lineRule="auto" w:after="120"/>
        <w:jc w:val="left"/>
      </w:pPr>
      <w:r>
        <w:rPr>
          <w:rFonts w:ascii="Times New Roman" w:hAnsi="Times New Roman"/>
          <w:color w:val="000000"/>
          <w:sz w:val="24"/>
        </w:rPr>
        <w:t>[2] B. F. Skinner, The Technology of Teaching. New York: Appleton-Century-Crofts, 1968.</w:t>
      </w:r>
    </w:p>
    <w:p>
      <w:pPr>
        <w:spacing w:line="276" w:lineRule="auto" w:after="120"/>
        <w:jc w:val="left"/>
      </w:pPr>
      <w:r>
        <w:rPr>
          <w:rFonts w:ascii="Times New Roman" w:hAnsi="Times New Roman"/>
          <w:color w:val="000000"/>
          <w:sz w:val="24"/>
        </w:rPr>
        <w:t>[3] A. Elo, The Rating of Chessplayers, Past and Present. New York: Arco Publishing, 1978.</w:t>
      </w:r>
    </w:p>
    <w:p>
      <w:pPr>
        <w:spacing w:line="276" w:lineRule="auto" w:after="120"/>
        <w:jc w:val="left"/>
      </w:pPr>
      <w:r>
        <w:rPr>
          <w:rFonts w:ascii="Times New Roman" w:hAnsi="Times New Roman"/>
          <w:color w:val="000000"/>
          <w:sz w:val="24"/>
        </w:rPr>
        <w:t>[4] A. Vaswani et al., "Attention is all you need," in Advances in Neural Information Processing Systems (NeurIPS), 2017, pp. 5998–6008.</w:t>
      </w:r>
    </w:p>
    <w:p>
      <w:pPr>
        <w:spacing w:line="276" w:lineRule="auto" w:after="120"/>
        <w:jc w:val="left"/>
      </w:pPr>
      <w:r>
        <w:rPr>
          <w:rFonts w:ascii="Times New Roman" w:hAnsi="Times New Roman"/>
          <w:color w:val="000000"/>
          <w:sz w:val="24"/>
        </w:rPr>
        <w:t>[5] T. B. Brown et al., "Language models are few-shot learners," in Advances in Neural Information Processing Systems (NeurIPS), 2020, pp. 1877–1901.</w:t>
      </w:r>
    </w:p>
    <w:p>
      <w:pPr>
        <w:spacing w:line="276" w:lineRule="auto" w:after="120"/>
        <w:jc w:val="left"/>
      </w:pPr>
      <w:r>
        <w:rPr>
          <w:rFonts w:ascii="Times New Roman" w:hAnsi="Times New Roman"/>
          <w:color w:val="000000"/>
          <w:sz w:val="24"/>
        </w:rPr>
        <w:t>[6] J. Sweller, "Cognitive load during problem solving: Effects on learning," Cognitive Science, vol. 12, no. 2, pp. 257–285, 1988.</w:t>
      </w:r>
    </w:p>
    <w:p>
      <w:pPr>
        <w:spacing w:line="276" w:lineRule="auto" w:after="120"/>
        <w:jc w:val="left"/>
      </w:pPr>
      <w:r>
        <w:rPr>
          <w:rFonts w:ascii="Times New Roman" w:hAnsi="Times New Roman"/>
          <w:color w:val="000000"/>
          <w:sz w:val="24"/>
        </w:rPr>
        <w:t>[7] K. VanLehn, "The relative effectiveness of human tutoring, intelligent tutoring systems, and other tutoring systems," Educational Psychologist, vol. 46, no. 4, pp. 197–221, 2011.</w:t>
      </w:r>
    </w:p>
    <w:p>
      <w:pPr>
        <w:spacing w:line="276" w:lineRule="auto" w:after="120"/>
        <w:jc w:val="left"/>
      </w:pPr>
      <w:r>
        <w:rPr>
          <w:rFonts w:ascii="Times New Roman" w:hAnsi="Times New Roman"/>
          <w:color w:val="000000"/>
          <w:sz w:val="24"/>
        </w:rPr>
        <w:t>[8] S. E. Embretson and S. P. Reise, Item Response Theory for Psychologists. Mahwah, NJ: Lawrence Erlbaum Associates, 2000.</w:t>
      </w:r>
    </w:p>
    <w:p>
      <w:pPr>
        <w:spacing w:line="276" w:lineRule="auto" w:after="120"/>
        <w:jc w:val="left"/>
      </w:pPr>
      <w:r>
        <w:rPr>
          <w:rFonts w:ascii="Times New Roman" w:hAnsi="Times New Roman"/>
          <w:color w:val="000000"/>
          <w:sz w:val="24"/>
        </w:rPr>
        <w:t>[9] D. Corbett, Cognitive Systems and Artificial Intelligence. Berlin: Springer, 2018.</w:t>
      </w:r>
    </w:p>
    <w:p>
      <w:pPr>
        <w:spacing w:line="276" w:lineRule="auto" w:after="120"/>
        <w:jc w:val="left"/>
      </w:pPr>
      <w:r>
        <w:rPr>
          <w:rFonts w:ascii="Times New Roman" w:hAnsi="Times New Roman"/>
          <w:color w:val="000000"/>
          <w:sz w:val="24"/>
        </w:rPr>
        <w:t>[10] Google DeepMind, "Gemini: A family of highly capable multimodal models," arXiv preprint arXiv:2312.11805, 2023.</w:t>
      </w:r>
    </w:p>
    <w:p>
      <w:pPr>
        <w:spacing w:line="276" w:lineRule="auto" w:after="120"/>
        <w:jc w:val="left"/>
      </w:pPr>
      <w:r>
        <w:rPr>
          <w:rFonts w:ascii="Times New Roman" w:hAnsi="Times New Roman"/>
          <w:color w:val="000000"/>
          <w:sz w:val="24"/>
        </w:rPr>
        <w:t>[11] M. Chi, "Active-constructive-interactive: A conceptual framework for differentiating learning activities," Topics in Cognitive Science, vol. 1, no. 1, pp. 73–105, 2009.</w:t>
      </w:r>
    </w:p>
    <w:p>
      <w:pPr>
        <w:spacing w:line="276" w:lineRule="auto" w:after="120"/>
        <w:jc w:val="left"/>
      </w:pPr>
      <w:r>
        <w:rPr>
          <w:rFonts w:ascii="Times New Roman" w:hAnsi="Times New Roman"/>
          <w:color w:val="000000"/>
          <w:sz w:val="24"/>
        </w:rPr>
        <w:t>[12] J. Piaget, The Psychology of Intelligence. London: Routledge, 1950.</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