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Times New Roman" w:hAnsi="Times New Roman"/>
          <w:b/>
          <w:sz w:val="32"/>
        </w:rPr>
        <w:t>CREATORHUB: MODERN CONTENT CREATOR STUDIO OPERATING SYSTEM</w:t>
        <w:br/>
        <w:br/>
      </w:r>
    </w:p>
    <w:p>
      <w:pPr>
        <w:jc w:val="center"/>
      </w:pPr>
      <w:r>
        <w:rPr>
          <w:rFonts w:ascii="Times New Roman" w:hAnsi="Times New Roman"/>
          <w:b/>
          <w:sz w:val="26"/>
        </w:rPr>
        <w:t>23CS54C – MODERN WEB TECHNOLOGIES</w:t>
        <w:br/>
        <w:br/>
        <w:t>Submitted by</w:t>
        <w:br/>
        <w:br/>
      </w:r>
    </w:p>
    <w:p>
      <w:pPr>
        <w:jc w:val="center"/>
      </w:pPr>
      <w:r>
        <w:rPr>
          <w:rFonts w:ascii="Times New Roman" w:hAnsi="Times New Roman"/>
          <w:b/>
          <w:sz w:val="28"/>
        </w:rPr>
        <w:t>BALA NITHYA M</w:t>
        <w:br/>
      </w:r>
      <w:r>
        <w:rPr>
          <w:rFonts w:ascii="Times New Roman" w:hAnsi="Times New Roman"/>
          <w:sz w:val="24"/>
        </w:rPr>
        <w:t>Roll No: [23CS000 - Student Roll Number]</w:t>
        <w:br/>
        <w:br/>
      </w:r>
    </w:p>
    <w:p>
      <w:pPr>
        <w:jc w:val="center"/>
      </w:pPr>
      <w:r>
        <w:rPr>
          <w:rFonts w:ascii="Times New Roman" w:hAnsi="Times New Roman"/>
          <w:sz w:val="24"/>
        </w:rPr>
        <w:t>In partial fulfillment for the award of the degree</w:t>
        <w:br/>
        <w:t>of</w:t>
        <w:br/>
        <w:t>BACHELOR OF ENGINEERING</w:t>
        <w:br/>
        <w:t>in</w:t>
        <w:br/>
        <w:t>COMPUTER SCIENCE AND ENGINEERING</w:t>
        <w:br/>
        <w:br/>
      </w:r>
    </w:p>
    <w:p>
      <w:pPr>
        <w:spacing w:before="900"/>
        <w:jc w:val="center"/>
      </w:pPr>
      <w:r>
        <w:rPr>
          <w:rFonts w:ascii="Times New Roman" w:hAnsi="Times New Roman"/>
          <w:b/>
          <w:sz w:val="24"/>
        </w:rPr>
        <w:t>NATIONAL ENGINEERING COLLEGE</w:t>
        <w:br/>
        <w:t>(An Autonomous Institution affiliated to Anna University, Chennai)</w:t>
        <w:br/>
        <w:t>K.R.NAGAR, KOVILPATTI – 628503</w:t>
        <w:br/>
        <w:br/>
        <w:t>OCTOBER - 2026</w:t>
      </w:r>
    </w:p>
    <w:p>
      <w:r>
        <w:br w:type="page"/>
      </w:r>
    </w:p>
    <w:p>
      <w:pPr>
        <w:spacing w:before="480"/>
        <w:jc w:val="center"/>
      </w:pPr>
      <w:r>
        <w:rPr>
          <w:rFonts w:ascii="Times New Roman" w:hAnsi="Times New Roman"/>
          <w:b/>
          <w:sz w:val="26"/>
        </w:rPr>
        <w:t>NATIONAL ENGINEERING COLLEGE</w:t>
        <w:br/>
        <w:t>(An Autonomous Institution affiliated to Anna University, Chennai)</w:t>
        <w:br/>
        <w:t>K.R.NAGAR, KOVILPATTI – 628503</w:t>
        <w:br/>
        <w:br/>
        <w:t>BONAFIDE CERTIFICATE</w:t>
        <w:br/>
      </w:r>
    </w:p>
    <w:p/>
    <w:p>
      <w:pPr>
        <w:jc w:val="both"/>
      </w:pPr>
      <w:r>
        <w:rPr>
          <w:rFonts w:ascii="Times New Roman" w:hAnsi="Times New Roman"/>
          <w:sz w:val="23"/>
        </w:rPr>
        <w:t>This is to certify that this project report, "CreatorHub: Modern Content Creator Studio Operating System", is the bonafide work of BALA NITHYA M (Roll No: 23CS000) who carried out the project work under my supervision.</w:t>
        <w:br/>
        <w:br/>
        <w:br/>
      </w:r>
    </w:p>
    <w:p>
      <w:pPr>
        <w:spacing w:before="800"/>
      </w:pPr>
      <w:r>
        <w:rPr>
          <w:rFonts w:ascii="Times New Roman" w:hAnsi="Times New Roman"/>
          <w:b/>
          <w:sz w:val="23"/>
        </w:rPr>
        <w:t>Course Instructor / Guide</w:t>
        <w:br/>
        <w:br/>
      </w:r>
    </w:p>
    <w:p>
      <w:r>
        <w:rPr>
          <w:rFonts w:ascii="Times New Roman" w:hAnsi="Times New Roman"/>
          <w:sz w:val="22"/>
        </w:rPr>
        <w:t>Submitted to the 23CS54C – MODERN WEB TECHNOLOGIES Viva-Voce examination held at National Engineering College, K.R.Nagar, Kovilpatti on ____________________</w:t>
        <w:br/>
        <w:br/>
        <w:br/>
      </w:r>
    </w:p>
    <w:p>
      <w:pPr>
        <w:spacing w:before="800"/>
      </w:pPr>
      <w:r>
        <w:rPr>
          <w:rFonts w:ascii="Times New Roman" w:hAnsi="Times New Roman"/>
          <w:b/>
          <w:sz w:val="22"/>
        </w:rPr>
        <w:t>Internal Examiner                                                                             External / Co Examiner</w:t>
      </w:r>
    </w:p>
    <w:p>
      <w:r>
        <w:br w:type="page"/>
      </w:r>
    </w:p>
    <w:p>
      <w:pPr>
        <w:spacing w:before="480"/>
        <w:jc w:val="center"/>
      </w:pPr>
      <w:r>
        <w:rPr>
          <w:rFonts w:ascii="Times New Roman" w:hAnsi="Times New Roman"/>
          <w:b/>
          <w:sz w:val="28"/>
        </w:rPr>
        <w:t>TABLE OF CONTENTS</w:t>
        <w:br/>
      </w:r>
    </w:p>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CH NO</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TITLE</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PAGE NO</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INTRODUCTION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3</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2</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OBJECTIVES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4</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3</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DESCRIPTION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5</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4</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CLASS DIAGRAM</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6</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5</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TABLE STRUCTURES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7</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6</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ER DIAGRAM</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16</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7</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TECH STACK</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18</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8</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MODULES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19</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9</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CONCLUSION</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35</w:t>
            </w:r>
          </w:p>
        </w:tc>
      </w:tr>
    </w:tbl>
    <w:p>
      <w:r>
        <w:br w:type="page"/>
      </w:r>
    </w:p>
    <w:p>
      <w:pPr>
        <w:spacing w:before="400" w:after="80"/>
        <w:jc w:val="center"/>
      </w:pPr>
      <w:r>
        <w:rPr>
          <w:rFonts w:ascii="Times New Roman" w:hAnsi="Times New Roman"/>
          <w:b/>
          <w:sz w:val="28"/>
        </w:rPr>
        <w:t>CHAPTER 1</w:t>
        <w:br/>
      </w:r>
      <w:r>
        <w:rPr>
          <w:rFonts w:ascii="Times New Roman" w:hAnsi="Times New Roman"/>
          <w:b/>
          <w:sz w:val="32"/>
        </w:rPr>
        <w:t>INTRODUCTION</w:t>
      </w:r>
    </w:p>
    <w:p/>
    <w:p>
      <w:r>
        <w:t>In the contemporary digital landscape, the global creator economy has evolved from an informal hobbyist endeavor into a high-velocity, multi-billion-dollar multimedia industry. Modern digital creators, independent media studios, and solo educators operate as agile production houses, orchestrating complex end-to-end multimedia lifecycles that encompass ideation, narrative scriptwriting, multi-camera audio-video recording, post-production editing, thumbnail graphic design, multi-platform publishing, and commercial brand sponsorship negotiations.</w:t>
      </w:r>
    </w:p>
    <w:p>
      <w:r>
        <w:t>To maximize audience reach and maintain algorithmic visibility across diverse distribution channels, creators must produce content across heterogeneous formats simultaneously—ranging from long-form documentary essays for YouTube (16:9 horizontal format) to high-retention short-form vertical videos for TikTok, Instagram Reels, and YouTube Shorts (9:16 vertical format), alongside visual slide carousels for LinkedIn and X (formerly Twitter).</w:t>
      </w:r>
    </w:p>
    <w:p>
      <w:r>
        <w:t>However, current creator tooling remains severely fragmented across disconnected, general-purpose software. Creators are forced to juggle note applications for idea drafting, separate word processors for scriptwriting, generic Kanban boards for task tracking, isolated cloud services for video review, external graphic software for thumbnail composition, and error-prone spreadsheets for brand rate calculations. This software fragmentation leads to cognitive fatigue, lost workflow context, unstandardized rate negotiations, and high administrative overhead.</w:t>
      </w:r>
    </w:p>
    <w:p>
      <w:r>
        <w:t>**CreatorHub** is a comprehensive, full-stack web application designed to digitize, unify, and automate the entire content creation and monetization lifecycle under a single studio operating system. Built upon a reactive Single-Page Application (SPA) architecture utilizing React 19, Tailwind CSS, Node.js, Express, and MongoDB, CreatorHub eliminates toolchain fragmentation and empowers creators with automated derivative planning, speech-paced teleprompters, visual A/B thumbnail evaluation, transparent sponsorship CPM rate calculators, and multi-tier revenue projections.</w:t>
      </w:r>
    </w:p>
    <w:p>
      <w:r>
        <w:br w:type="page"/>
      </w:r>
    </w:p>
    <w:p>
      <w:pPr>
        <w:spacing w:before="400" w:after="80"/>
        <w:jc w:val="center"/>
      </w:pPr>
      <w:r>
        <w:rPr>
          <w:rFonts w:ascii="Times New Roman" w:hAnsi="Times New Roman"/>
          <w:b/>
          <w:sz w:val="28"/>
        </w:rPr>
        <w:t>CHAPTER 2</w:t>
        <w:br/>
      </w:r>
      <w:r>
        <w:rPr>
          <w:rFonts w:ascii="Times New Roman" w:hAnsi="Times New Roman"/>
          <w:b/>
          <w:sz w:val="32"/>
        </w:rPr>
        <w:t>OBJECTIVES</w:t>
      </w:r>
    </w:p>
    <w:p/>
    <w:p>
      <w:r>
        <w:t>The primary objectives of the **CreatorHub** platform are formulated to resolve the foundational operational bottlenecks of modern content production:</w:t>
        <w:br/>
      </w:r>
    </w:p>
    <w:p>
      <w:r>
        <w:t>• **To Unify Studio Operations:** Consolidate pre-production, production, post-production review, commercial brand valuation, and revenue forecasting into a single, cohesive Single-Page Application.</w:t>
        <w:br/>
        <w:br/>
        <w:t>• **To Automate Pillar-to-Derivative Multiplication:** Provide an intelligent content planning engine that systematically decomposes master video topics into synchronized child derivative formats (Shorts, Reels, and Carousels) with tailored metadata.</w:t>
        <w:br/>
        <w:br/>
        <w:t>• **To Integrate Real-Time Speech Pacing &amp; Teleprompter:** Implement a structured scriptwriting studio featuring dynamic Words-Per-Minute (WPM) duration calculators and an integrated 60-FPS teleprompter with requestAnimationFrame auto-scroll.</w:t>
        <w:br/>
        <w:br/>
        <w:t>• **To Streamline Production Workflow via Kanban:** Provide a 5-stage visual Kanban pipeline (`IDEATION`, `SCRIPTING`, `FILMING`, `EDITING`, `COMPLETED`) with task checklist automation and timestamped collaborative review feedback.</w:t>
        <w:br/>
        <w:br/>
        <w:t>• **To Provide Heuristic A/B Thumbnail Testing:** Build a multi-layer HTML5 composite canvas workbench with side-by-side feed simulation and rule-based heuristic Click-Through Rate (CTR) predictive scoring.</w:t>
        <w:br/>
        <w:br/>
        <w:t>• **To Standardize Brand Sponsorship Monetization:** Establish a mathematical Dynamic Sponsorship Valuation Engine utilizing niche-specific baseline CPM rates (e.g., Tech $38, Finance $45) and automated commercial invoice generation.</w:t>
        <w:br/>
        <w:br/>
        <w:t>• **To Centralize Analytics &amp; Revenue Forecasting:** Deliver unified cross-platform performance metrics and multi-tier RPM revenue projections (Conservative, Expected, and Bullish models).</w:t>
      </w:r>
    </w:p>
    <w:p>
      <w:r>
        <w:br w:type="page"/>
      </w:r>
    </w:p>
    <w:p>
      <w:pPr>
        <w:spacing w:before="400" w:after="80"/>
        <w:jc w:val="center"/>
      </w:pPr>
      <w:r>
        <w:rPr>
          <w:rFonts w:ascii="Times New Roman" w:hAnsi="Times New Roman"/>
          <w:b/>
          <w:sz w:val="28"/>
        </w:rPr>
        <w:t>CHAPTER 3</w:t>
        <w:br/>
      </w:r>
      <w:r>
        <w:rPr>
          <w:rFonts w:ascii="Times New Roman" w:hAnsi="Times New Roman"/>
          <w:b/>
          <w:sz w:val="32"/>
        </w:rPr>
        <w:t>DESCRIPTION</w:t>
      </w:r>
    </w:p>
    <w:p/>
    <w:p>
      <w:r>
        <w:t>**CreatorHub** is an all-in-one studio operating system engineered to automate and optimize the creative, operational, and financial workflows of digital content creators. The system architecture is organized into seven core functional subsystems:</w:t>
      </w:r>
    </w:p>
    <w:p>
      <w:r>
        <w:t>**1. Workspace Governance &amp; Multi-Tenant Authentication:**</w:t>
        <w:br/>
        <w:t>Provides secure credential registration, BCrypt password hashing, stateless JSON Web Token (JWT) issuance, and seamless one-click Google OAuth single-sign-on (SSO). The workspace engine supports instant multi-account switching between distinct creator personas (such as Alex Rivera's Tech Studio and Marcus Vance's Enterprise Finance Studio) with fully isolated state contexts.</w:t>
        <w:br/>
        <w:br/>
        <w:t>**2. Ideation &amp; Trend Planning Engine:**</w:t>
        <w:br/>
        <w:t>Enables creators to capture raw content ideas, tag target audience niches, track trending search concepts, and automatically trigger the Pillar-to-Derivative Multiplier algorithm to generate synchronized multi-format distribution schedules.</w:t>
        <w:br/>
        <w:br/>
        <w:t>**3. Structured Script Blueprinting &amp; Dual-Mode Teleprompter:**</w:t>
        <w:br/>
        <w:t>Structures scripts into 5 narrative sections (Hook, Problem, Core Substance, Climax, CTA). Features dynamic speech duration estimation based on configurable WPM targets (default 145 WPM) and a fullscreen teleprompter with smooth hardware-accelerated auto-scroll.</w:t>
        <w:br/>
        <w:br/>
        <w:t>**4. Visual Kanban Production Pipeline &amp; Collaborative Review:**</w:t>
        <w:br/>
        <w:t>Tracks deliverables across 5 production stages with drag-and-drop state updates, task checklists, and timestamped video review pins allowing editors and creators to annotate feedback at exact playback seconds.</w:t>
        <w:br/>
        <w:br/>
        <w:t>**5. A/B Thumbnail Testing Lab &amp; Canvas Studio:**</w:t>
        <w:br/>
        <w:t>Features a client-side multi-layer HTML5 composite canvas for thumbnail design, dual-variant visual comparison against YouTube dark/light feed backgrounds, and heuristic CTR contrast scoring.</w:t>
        <w:br/>
        <w:br/>
        <w:t>**6. Dynamic Sponsorship Rate Valuation &amp; Invoicing Engine:**</w:t>
        <w:br/>
        <w:t>Implements an empirical mathematical formula combining niche CPM baseline rates and placement multipliers to compute accurate brand valuations, accompanied by formal downloadable commercial invoices.</w:t>
        <w:br/>
        <w:br/>
        <w:t>**7. Centralized Channel Analytics &amp; Revenue Forecaster:**</w:t>
        <w:br/>
        <w:t>Aggregates views, average view duration (AVD), and click-through rates while projecting future monthly earnings using conservative, expected, and bullish revenue modeling.</w:t>
      </w:r>
    </w:p>
    <w:p>
      <w:r>
        <w:br w:type="page"/>
      </w:r>
    </w:p>
    <w:p>
      <w:pPr>
        <w:spacing w:before="400" w:after="80"/>
        <w:jc w:val="center"/>
      </w:pPr>
      <w:r>
        <w:rPr>
          <w:rFonts w:ascii="Times New Roman" w:hAnsi="Times New Roman"/>
          <w:b/>
          <w:sz w:val="28"/>
        </w:rPr>
        <w:t>CHAPTER 4</w:t>
        <w:br/>
      </w:r>
      <w:r>
        <w:rPr>
          <w:rFonts w:ascii="Times New Roman" w:hAnsi="Times New Roman"/>
          <w:b/>
          <w:sz w:val="32"/>
        </w:rPr>
        <w:t>CLASS DIAGRAM</w:t>
      </w:r>
    </w:p>
    <w:p/>
    <w:p>
      <w:r>
        <w:t>Figure 4.1 depicts the formal Unified Modeling Language (UML) Class Diagram of the CreatorHub studio operating system. The diagram models the object-oriented structure, showing abstract base classes, domain entities, private encapsulated attributes with strict types, public member operations with parameter signatures and return types, and their relationships (Generalization, Composition, Aggregation, and Associations).</w:t>
      </w:r>
    </w:p>
    <w:p>
      <w:pPr>
        <w:jc w:val="center"/>
      </w:pPr>
    </w:p>
    <w:p>
      <w:r>
        <w:drawing>
          <wp:inline xmlns:a="http://schemas.openxmlformats.org/drawingml/2006/main" xmlns:pic="http://schemas.openxmlformats.org/drawingml/2006/picture">
            <wp:extent cx="5669280" cy="7574920"/>
            <wp:docPr id="1" name="Picture 1"/>
            <wp:cNvGraphicFramePr>
              <a:graphicFrameLocks noChangeAspect="1"/>
            </wp:cNvGraphicFramePr>
            <a:graphic>
              <a:graphicData uri="http://schemas.openxmlformats.org/drawingml/2006/picture">
                <pic:pic>
                  <pic:nvPicPr>
                    <pic:cNvPr id="0" name="fig_4_1_class_diagram_large.png"/>
                    <pic:cNvPicPr/>
                  </pic:nvPicPr>
                  <pic:blipFill>
                    <a:blip r:embed="rId9"/>
                    <a:stretch>
                      <a:fillRect/>
                    </a:stretch>
                  </pic:blipFill>
                  <pic:spPr>
                    <a:xfrm>
                      <a:off x="0" y="0"/>
                      <a:ext cx="5669280" cy="7574920"/>
                    </a:xfrm>
                    <a:prstGeom prst="rect"/>
                  </pic:spPr>
                </pic:pic>
              </a:graphicData>
            </a:graphic>
          </wp:inline>
        </w:drawing>
      </w:r>
    </w:p>
    <w:p>
      <w:pPr>
        <w:spacing w:before="80" w:after="200"/>
        <w:jc w:val="center"/>
      </w:pPr>
      <w:r>
        <w:rPr>
          <w:rFonts w:ascii="Times New Roman" w:hAnsi="Times New Roman"/>
          <w:i/>
          <w:sz w:val="20"/>
        </w:rPr>
        <w:t>Figure 4.1: Unified UML Class Diagram of CreatorHub Studio Architecture</w:t>
      </w:r>
    </w:p>
    <w:p>
      <w:r>
        <w:t>**Detailed Architectural Class Breakdown:**</w:t>
        <w:br/>
        <w:t>• **`BaseEntity` (Abstract Superclass):** Defines fundamental root attributes shared across all persistent domain classes: `_id: ObjectId [PK]`, `createdAt: DateTime`, `updatedAt: DateTime`, and `isDeleted: Boolean = false`.</w:t>
        <w:br/>
        <w:t>• **`User` Class:** Extends `BaseEntity`. Manages creator accounts, credentials, and access roles. Attributes include `email: String`, `passwordHash: String`, `fullName: String`, `role: Enum`, `channelNiche: String`, and `subscriberCount: Integer`. Key operations include `authenticate(password): Boolean` and `generateAuthToken(): String`.</w:t>
        <w:br/>
        <w:t>• **`ContentItem` Class:** Extends `BaseEntity`. Represents the master pillar content node. Attributes include `title: String`, `format: Enum`, `stage: Enum`, `creatorId: ObjectId [FK]`, and `productionChecklist: List&lt;TaskItem&gt;`. Operations include `advanceStage(nextStage)` and `assignEditor(editorId)`.</w:t>
        <w:br/>
        <w:t>• **`ScriptBlueprint` Class:** Represents the structured script in a 1:1 composition with `ContentItem`. Attributes: `hookVariations`, `timestampedOutline`, `fullScriptBody`, and `targetWpm`. Methods: `calculateReadingPacing()` and `exportToMarkdown()`.</w:t>
        <w:br/>
        <w:t>• **`SponsorshipDeal` Class:** Manages commercial brand sponsorships in a 1:0..1 association with `ContentItem`. Attributes: `brandName`, `nicheCategory`, `placementType`, `baselineCpmRate`, and `totalPayout`. Methods: `computeDynamicRate(niche, views)` and `generateFormalInvoice()`.</w:t>
        <w:br/>
        <w:t>• **`ThumbnailProject` Class:** Encapsulates visual assets in a 1:1 association with `ContentItem`. Attributes: `activeVariant`, `variantAUrl`, `variantBUrl`, and `canvasLayerData`. Methods: `renderCompositeCanvas()` and `calculateCtrScore()`.</w:t>
        <w:br/>
        <w:t>• **`ReviewComment` Class:** Represents timestamped feedback annotations in a 1:N aggregation with `ContentItem`. Attributes: `videoTimestampSec`, `feedbackCategory`, `commentBody`, and `isResolved`. Methods: `resolveComment(userId)`.</w:t>
      </w:r>
    </w:p>
    <w:p>
      <w:r>
        <w:br w:type="page"/>
      </w:r>
    </w:p>
    <w:p>
      <w:pPr>
        <w:spacing w:before="400" w:after="80"/>
        <w:jc w:val="center"/>
      </w:pPr>
      <w:r>
        <w:rPr>
          <w:rFonts w:ascii="Times New Roman" w:hAnsi="Times New Roman"/>
          <w:b/>
          <w:sz w:val="28"/>
        </w:rPr>
        <w:t>CHAPTER 5</w:t>
        <w:br/>
      </w:r>
      <w:r>
        <w:rPr>
          <w:rFonts w:ascii="Times New Roman" w:hAnsi="Times New Roman"/>
          <w:b/>
          <w:sz w:val="32"/>
        </w:rPr>
        <w:t>TABLE STRUCTURES</w:t>
      </w:r>
    </w:p>
    <w:p/>
    <w:p>
      <w:r>
        <w:t>This chapter provides the complete, exhaustive database table structures and data dictionaries for all persistent collections within CreatorHub.</w:t>
      </w:r>
    </w:p>
    <w:p>
      <w:pPr>
        <w:spacing w:before="280" w:after="80"/>
      </w:pPr>
      <w:r>
        <w:rPr>
          <w:rFonts w:ascii="Times New Roman" w:hAnsi="Times New Roman"/>
          <w:b/>
          <w:sz w:val="26"/>
        </w:rPr>
        <w:t>5.1 Users Collection Schema (`users`)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FIELD NAME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DATA TYPE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NULL</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KEY</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DEFAULT</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DESCRIPTION / CONSTRAINTS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user_id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UUID()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Unique primary key identifier</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email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VARCHAR(255)</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UNI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Registered unique email address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password_hash</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VARCHAR(255)</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BCrypt salted hash string (10 rounds)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full_name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VARCHAR(100)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User full display name</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role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VARCHAR(20)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'Creator'</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Access role: Creator, Editor, Admin</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channel_niche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VARCHAR(50)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'Technology'</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Primary content niche category</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subscriber_count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Total channel subscriber count</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avatar_url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TEXT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Profile avatar image asset URL</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is_oauth_user</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BOOLEAN</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FALSE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Flag indicating Google OAuth sign-in</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created_at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CURRENT_TIME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Account creation timestamp</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updated_at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CURRENT_TIME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Profile last updated timestamp</w:t>
            </w:r>
          </w:p>
        </w:tc>
      </w:tr>
    </w:tbl>
    <w:p>
      <w:pPr>
        <w:spacing w:before="80" w:after="200"/>
        <w:jc w:val="center"/>
      </w:pPr>
      <w:r>
        <w:rPr>
          <w:rFonts w:ascii="Times New Roman" w:hAnsi="Times New Roman"/>
          <w:i/>
          <w:sz w:val="20"/>
        </w:rPr>
        <w:t>Table 5.1: Structure of Users Collection</w:t>
      </w:r>
    </w:p>
    <w:p>
      <w:pPr>
        <w:spacing w:before="280" w:after="80"/>
      </w:pPr>
      <w:r>
        <w:rPr>
          <w:rFonts w:ascii="Times New Roman" w:hAnsi="Times New Roman"/>
          <w:b/>
          <w:sz w:val="26"/>
        </w:rPr>
        <w:t>5.2 Content Items Collection Schema (`content_items`)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FIELD NAME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DATA TYPE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NULL</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KEY</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DEFAULT</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DESCRIPTION / CONSTRAINTS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content_id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UUID()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Unique content master identifier</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creator_id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MUL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Foreign key referencing users.user_id</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assigned_editor_id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MUL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Foreign key referencing users.user_id</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title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VARCHAR(255)</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Content master title</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format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'LongForm'</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Format: LongForm, Short, Reel, Carousel</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production_stage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'IDEATION'</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Stage: IDEATION, SCRIPTING, FILMING, EDITING, COMPLETED</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target_audience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VARCHAR(100)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Target demographic segment</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scheduled_date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DATE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Target publishing calendar date</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tags_array</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JSONB</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Array of keyword tags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task_checklist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JSONB</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Array of task items with completion booleans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media_asset_url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TEXT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Primary raw video/audio media URL</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created_at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CURRENT_TIME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Content record creation timestamp</w:t>
            </w:r>
          </w:p>
        </w:tc>
      </w:tr>
    </w:tbl>
    <w:p>
      <w:pPr>
        <w:spacing w:before="80" w:after="200"/>
        <w:jc w:val="center"/>
      </w:pPr>
      <w:r>
        <w:rPr>
          <w:rFonts w:ascii="Times New Roman" w:hAnsi="Times New Roman"/>
          <w:i/>
          <w:sz w:val="20"/>
        </w:rPr>
        <w:t>Table 5.2: Structure of Content Items Collection</w:t>
      </w:r>
    </w:p>
    <w:p>
      <w:pPr>
        <w:spacing w:before="280" w:after="80"/>
      </w:pPr>
      <w:r>
        <w:rPr>
          <w:rFonts w:ascii="Times New Roman" w:hAnsi="Times New Roman"/>
          <w:b/>
          <w:sz w:val="26"/>
        </w:rPr>
        <w:t>5.3 Scripts &amp; Teleprompter Blueprint Schema (`scripts`)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FIELD NAME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DATA TYPE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NULL</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KEY</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DEFAULT</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DESCRIPTION / CONSTRAINTS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script_id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UUID()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Unique script blueprint identifier</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content_id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UNI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Foreign key referencing content_items.content_id</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hook_variations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JSONB</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Array of 3-second hook text variations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timestamped_outline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JSONB</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Structured narrative sections with timestamps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full_script_body</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LONGTEXT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Full written narrative text body</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target_wpm</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145</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Target reading pacing (Words Per Minute)</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estimated_duration_min</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DECIMAL(4,2)</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0.00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Computed spoken duration in minutes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teleprompter_font_size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32</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Configured teleprompter font size (px)</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scroll_speed_wpm</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145</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Active teleprompter scroll speed setting</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created_at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CURRENT_TIME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Script record creation timestamp</w:t>
            </w:r>
          </w:p>
        </w:tc>
      </w:tr>
    </w:tbl>
    <w:p>
      <w:pPr>
        <w:spacing w:before="80" w:after="200"/>
        <w:jc w:val="center"/>
      </w:pPr>
      <w:r>
        <w:rPr>
          <w:rFonts w:ascii="Times New Roman" w:hAnsi="Times New Roman"/>
          <w:i/>
          <w:sz w:val="20"/>
        </w:rPr>
        <w:t>Table 5.3: Structure of Scripts Collection</w:t>
      </w:r>
    </w:p>
    <w:p>
      <w:pPr>
        <w:spacing w:before="280" w:after="80"/>
      </w:pPr>
      <w:r>
        <w:rPr>
          <w:rFonts w:ascii="Times New Roman" w:hAnsi="Times New Roman"/>
          <w:b/>
          <w:sz w:val="26"/>
        </w:rPr>
        <w:t>5.4 Sponsorship Deals &amp; Invoicing Schema (`sponsorship_deals`)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FIELD NAME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DATA TYPE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NULL</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KEY</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DEFAULT</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DESCRIPTION / CONSTRAINTS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deal_id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UUID()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Unique sponsorship deal identifier</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content_id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MUL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Foreign key referencing content_items.content_id</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creator_id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MUL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Foreign key referencing users.user_id</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brand_name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VARCHAR(150)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Commercial brand sponsor name</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niche_category</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VARCHAR(50)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'Technology'</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Niche: Finance, Technology, Gaming, Lifestyle</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placement_type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'Integrated_MidRoll'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Placement: Dedicated, MidRoll, PreRoll, EndCard</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baseline_cpm</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DECIMAL(8,2)</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38.00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Niche CPM rate in USD</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projected_views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10000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Guaranteed / projected audience views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total_payout_usd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DECIMAL(10,2)</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0.00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Computed total commercial payout (USD)</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invoice_number</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VARCHAR(50)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UNI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Unique commercial invoice tracking code</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payment_status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VARCHAR(20)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'Draft'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Payment status: Draft, Sent, Paid, Overdue</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invoice_generated_at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CURRENT_TIME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Invoice timestamp</w:t>
            </w:r>
          </w:p>
        </w:tc>
      </w:tr>
    </w:tbl>
    <w:p>
      <w:pPr>
        <w:spacing w:before="80" w:after="200"/>
        <w:jc w:val="center"/>
      </w:pPr>
      <w:r>
        <w:rPr>
          <w:rFonts w:ascii="Times New Roman" w:hAnsi="Times New Roman"/>
          <w:i/>
          <w:sz w:val="20"/>
        </w:rPr>
        <w:t>Table 5.4: Structure of Sponsorship Deals Collection</w:t>
      </w:r>
    </w:p>
    <w:p>
      <w:pPr>
        <w:spacing w:before="280" w:after="80"/>
      </w:pPr>
      <w:r>
        <w:rPr>
          <w:rFonts w:ascii="Times New Roman" w:hAnsi="Times New Roman"/>
          <w:b/>
          <w:sz w:val="26"/>
        </w:rPr>
        <w:t>5.5 Thumbnail Projects &amp; Canvas Schema (`thumbnail_projects`)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FIELD NAME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DATA TYPE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NULL</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KEY</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DEFAULT</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DESCRIPTION / CONSTRAINTS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thumbnail_id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UUID()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Unique thumbnail project identifier</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content_id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UNI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Foreign key referencing content_items.content_id</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active_variant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VARCHAR(2)</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Active selected variant ('A' or 'B')</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variant_a_url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TEXT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Image asset URL for Variant A</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variant_b_url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TEXT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Image asset URL for Variant B</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estimated_ctr_a</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DECIMAL(4,2)</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0.00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Predicted Click-Through Rate score (%) for Variant A</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estimated_ctr_b</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DECIMAL(4,2)</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0.00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Predicted Click-Through Rate score (%) for Variant B</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canvas_layer_state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JSONB</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Serialized JSON state of active canvas layers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created_at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CURRENT_TIME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Thumbnail project creation timestamp</w:t>
            </w:r>
          </w:p>
        </w:tc>
      </w:tr>
    </w:tbl>
    <w:p>
      <w:pPr>
        <w:spacing w:before="80" w:after="200"/>
        <w:jc w:val="center"/>
      </w:pPr>
      <w:r>
        <w:rPr>
          <w:rFonts w:ascii="Times New Roman" w:hAnsi="Times New Roman"/>
          <w:i/>
          <w:sz w:val="20"/>
        </w:rPr>
        <w:t>Table 5.5: Structure of Thumbnail Projects Collection</w:t>
      </w:r>
    </w:p>
    <w:p>
      <w:pPr>
        <w:spacing w:before="280" w:after="80"/>
      </w:pPr>
      <w:r>
        <w:rPr>
          <w:rFonts w:ascii="Times New Roman" w:hAnsi="Times New Roman"/>
          <w:b/>
          <w:sz w:val="26"/>
        </w:rPr>
        <w:t>5.6 Review Comments &amp; Collaboration Schema (`review_comments`)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FIELD NAME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DATA TYPE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NULL</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KEY</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DEFAULT</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DESCRIPTION / CONSTRAINTS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comment_id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UUID()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Unique review comment identifier</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content_id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MUL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Foreign key referencing content_items.content_id</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author_id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MUL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Foreign key referencing users.user_id</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video_timestamp_sec</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DECIMAL(6,2)</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0.00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Video timeline position in seconds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feedback_category</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'Pacing'</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Category: Pacing, Audio, Color, Graphics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comment_text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TEXT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Feedback review comment text</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is_resolved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BOOLEAN</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FALSE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Resolution status flag</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resolved_by_id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MUL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User who resolved the comment</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created_at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CURRENT_TIME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Comment creation timestamp</w:t>
            </w:r>
          </w:p>
        </w:tc>
      </w:tr>
    </w:tbl>
    <w:p>
      <w:pPr>
        <w:spacing w:before="80" w:after="200"/>
        <w:jc w:val="center"/>
      </w:pPr>
      <w:r>
        <w:rPr>
          <w:rFonts w:ascii="Times New Roman" w:hAnsi="Times New Roman"/>
          <w:i/>
          <w:sz w:val="20"/>
        </w:rPr>
        <w:t>Table 5.6: Structure of Review Comments Collection</w:t>
      </w:r>
    </w:p>
    <w:p>
      <w:pPr>
        <w:spacing w:before="280" w:after="80"/>
      </w:pPr>
      <w:r>
        <w:rPr>
          <w:rFonts w:ascii="Times New Roman" w:hAnsi="Times New Roman"/>
          <w:b/>
          <w:sz w:val="26"/>
        </w:rPr>
        <w:t>5.7 Audit Logs Collection Schema (`audit_logs`)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FIELD NAME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DATA TYPE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NULL</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KEY</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DEFAULT</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DESCRIPTION / CONSTRAINTS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log_id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UUID()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Unique audit log entry identifier</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user_id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MUL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Foreign key referencing users.user_id</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action_type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VARCHAR(50)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Action type (e.g. STAGE_MOVE, SCRIPT_UPDATE)</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resource_type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VARCHAR(50)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Target resource name (e.g. ContentItem)</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resource_id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Target resource entity identifier</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ip_address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VARCHAR(45)</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YES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Client IP address string</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CURRENT_TIME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Log entry creation timestamp</w:t>
            </w:r>
          </w:p>
        </w:tc>
      </w:tr>
    </w:tbl>
    <w:p>
      <w:pPr>
        <w:spacing w:before="80" w:after="200"/>
        <w:jc w:val="center"/>
      </w:pPr>
      <w:r>
        <w:rPr>
          <w:rFonts w:ascii="Times New Roman" w:hAnsi="Times New Roman"/>
          <w:i/>
          <w:sz w:val="20"/>
        </w:rPr>
        <w:t>Table 5.7: Structure of Audit Logs Collection</w:t>
      </w:r>
    </w:p>
    <w:p>
      <w:pPr>
        <w:spacing w:before="280" w:after="80"/>
      </w:pPr>
      <w:r>
        <w:rPr>
          <w:rFonts w:ascii="Times New Roman" w:hAnsi="Times New Roman"/>
          <w:b/>
          <w:sz w:val="26"/>
        </w:rPr>
        <w:t>5.8 Analytics Records Schema (`analytics_records`)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FIELD NAME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DATA TYPE</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NULL</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KEY</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DEFAULT</w:t>
            </w:r>
          </w:p>
        </w:tc>
        <w:tc>
          <w:tcPr>
            <w:tcW w:type="dxa" w:w="156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DESCRIPTION / CONSTRAINTS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record_id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PRI</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UUID()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Unique analytics record identifier</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creator_id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VARCHAR(36)</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MUL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Foreign key referencing users.user_id</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month_year</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VARCHAR(7)</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NULL</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Month identifier format 'YYYY-MM'</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total_views</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BIGINT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Total aggregated channel video views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avg_duration_sec</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Average audience view duration in seconds</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avg_ctr_percent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DECIMAL(4,2)</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0.00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Average click-through rate percentage</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estimated_rpm</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DECIMAL(6,2)</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4.50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Estimated revenue per 1000 views (USD)</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projected_revenue_usd</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DECIMAL(10,2)</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0.00</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Total projected monthly revenue (USD)</w:t>
            </w:r>
          </w:p>
        </w:tc>
      </w:tr>
      <w:tr>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recorded_at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TIMESTAMP</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CURRENT_TIME</w:t>
            </w:r>
          </w:p>
        </w:tc>
        <w:tc>
          <w:tcPr>
            <w:tcW w:type="dxa" w:w="156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Record creation timestamp</w:t>
            </w:r>
          </w:p>
        </w:tc>
      </w:tr>
    </w:tbl>
    <w:p>
      <w:pPr>
        <w:spacing w:before="80" w:after="200"/>
        <w:jc w:val="center"/>
      </w:pPr>
      <w:r>
        <w:rPr>
          <w:rFonts w:ascii="Times New Roman" w:hAnsi="Times New Roman"/>
          <w:i/>
          <w:sz w:val="20"/>
        </w:rPr>
        <w:t>Table 5.8: Structure of Analytics Records Collection</w:t>
      </w:r>
    </w:p>
    <w:p>
      <w:r>
        <w:br w:type="page"/>
      </w:r>
    </w:p>
    <w:p>
      <w:pPr>
        <w:spacing w:before="400" w:after="80"/>
        <w:jc w:val="center"/>
      </w:pPr>
      <w:r>
        <w:rPr>
          <w:rFonts w:ascii="Times New Roman" w:hAnsi="Times New Roman"/>
          <w:b/>
          <w:sz w:val="28"/>
        </w:rPr>
        <w:t>CHAPTER 6</w:t>
        <w:br/>
      </w:r>
      <w:r>
        <w:rPr>
          <w:rFonts w:ascii="Times New Roman" w:hAnsi="Times New Roman"/>
          <w:b/>
          <w:sz w:val="32"/>
        </w:rPr>
        <w:t>ER DIAGRAM</w:t>
      </w:r>
    </w:p>
    <w:p/>
    <w:p>
      <w:r>
        <w:t>Figure 6.1 depicts the formal Relational Entity-Relationship (ER) Diagram of the CreatorHub database modeled with Crow's Foot notation. The ER Diagram defines the relational schema, showing tables, primary keys (`[PK]`), foreign keys (`[FK]`), attribute data types (`VARCHAR`, `INT`, `DECIMAL`, `TEXT`, `JSONB`, `TIMESTAMP`), and strict cardinality rules.</w:t>
      </w:r>
    </w:p>
    <w:p>
      <w:pPr>
        <w:jc w:val="center"/>
      </w:pPr>
    </w:p>
    <w:p>
      <w:r>
        <w:drawing>
          <wp:inline xmlns:a="http://schemas.openxmlformats.org/drawingml/2006/main" xmlns:pic="http://schemas.openxmlformats.org/drawingml/2006/picture">
            <wp:extent cx="5669280" cy="7574920"/>
            <wp:docPr id="2" name="Picture 2"/>
            <wp:cNvGraphicFramePr>
              <a:graphicFrameLocks noChangeAspect="1"/>
            </wp:cNvGraphicFramePr>
            <a:graphic>
              <a:graphicData uri="http://schemas.openxmlformats.org/drawingml/2006/picture">
                <pic:pic>
                  <pic:nvPicPr>
                    <pic:cNvPr id="0" name="fig_6_1_er_diagram_large.png"/>
                    <pic:cNvPicPr/>
                  </pic:nvPicPr>
                  <pic:blipFill>
                    <a:blip r:embed="rId10"/>
                    <a:stretch>
                      <a:fillRect/>
                    </a:stretch>
                  </pic:blipFill>
                  <pic:spPr>
                    <a:xfrm>
                      <a:off x="0" y="0"/>
                      <a:ext cx="5669280" cy="7574920"/>
                    </a:xfrm>
                    <a:prstGeom prst="rect"/>
                  </pic:spPr>
                </pic:pic>
              </a:graphicData>
            </a:graphic>
          </wp:inline>
        </w:drawing>
      </w:r>
    </w:p>
    <w:p>
      <w:pPr>
        <w:spacing w:before="80" w:after="200"/>
        <w:jc w:val="center"/>
      </w:pPr>
      <w:r>
        <w:rPr>
          <w:rFonts w:ascii="Times New Roman" w:hAnsi="Times New Roman"/>
          <w:i/>
          <w:sz w:val="20"/>
        </w:rPr>
        <w:t>Figure 6.1: Relational Entity-Relationship (ER) Diagram with Crow's Foot Cardinalities</w:t>
      </w:r>
    </w:p>
    <w:p>
      <w:r>
        <w:t>**Relational Cardinality and Integrity Rules:**</w:t>
        <w:br/>
        <w:t>• **`users` to `content_items` (`1 : N`):** One creator owns multiple content deliverables (`creator_id`).</w:t>
        <w:br/>
        <w:t>• **`content_items` to `scripts` (`1 : 1 Mandatory`):** Every content item must possess exactly one structured narrative script blueprint (`content_id`).</w:t>
        <w:br/>
        <w:t>• **`content_items` to `sponsorship_deals` (`1 : 0..1`):** A content item may optionally be monetized by a commercial brand deal.</w:t>
        <w:br/>
        <w:t>• **`content_items` to `thumbnail_projects` (`1 : 1`):** Each content item has a dedicated A/B thumbnail project.</w:t>
        <w:br/>
        <w:t>• **`content_items` to `review_comments` (`1 : N`):** Multiple collaborative review comments can be attached across video timestamps.</w:t>
      </w:r>
    </w:p>
    <w:p>
      <w:r>
        <w:br w:type="page"/>
      </w:r>
    </w:p>
    <w:p>
      <w:pPr>
        <w:spacing w:before="400" w:after="80"/>
        <w:jc w:val="center"/>
      </w:pPr>
      <w:r>
        <w:rPr>
          <w:rFonts w:ascii="Times New Roman" w:hAnsi="Times New Roman"/>
          <w:b/>
          <w:sz w:val="28"/>
        </w:rPr>
        <w:t>CHAPTER 7</w:t>
        <w:br/>
      </w:r>
      <w:r>
        <w:rPr>
          <w:rFonts w:ascii="Times New Roman" w:hAnsi="Times New Roman"/>
          <w:b/>
          <w:sz w:val="32"/>
        </w:rPr>
        <w:t>TECH STACK</w:t>
      </w:r>
    </w:p>
    <w:p/>
    <w:p>
      <w:r>
        <w:t>The CreatorHub platform is built using modern, industry-standard web engineering frameworks to guarantee responsiveness, sub-100ms UI latency, and scalable data persistence. Table 7.1 details the technology stack.</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LAYER / SUBSYSTEM</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TECHNOLOGY / FRAMEWORK</w:t>
            </w:r>
          </w:p>
        </w:tc>
        <w:tc>
          <w:tcPr>
            <w:tcW w:type="dxa" w:w="312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FUNCTIONAL PURPOSE &amp; ROLE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Frontend Framework</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React 19 (JavaScript ES2023 / JSX)</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Component-driven Single-Page Application (SPA) architecture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Build &amp; Bundler Tool</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Vite 5.x</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High-speed bundling and Hot Module Replacement (HMR)</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Styling &amp; Icons Library</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Tailwind CSS 3.4 &amp; Lucide React Icons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Responsive utility-first styling with modern Glassmorphism aesthetics</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State Management</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React Context API (StudioProvider)</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Centralized client-side reactive state and workspace switching</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Backend Runtime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Node.js 20.x LTS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Non-blocking, asynchronous event-driven JavaScript server</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Web API Framework</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Express.js 4.19.x</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RESTful API routing, middleware execution, JSON payload processing</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Database Engine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MongoDB 7.0 / Mongo In-Memory Server</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NoSQL Document database with dynamic JSON schema flexibility</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Object Data Modeling</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Mongoose 8.x</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Schema validation, indexing, and cascade deletion middleware</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Authentication &amp; Crypto</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JSON Web Tokens (JWT) &amp; BCrypt.js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Stateless session authentication and secure password hashing</w:t>
            </w:r>
          </w:p>
        </w:tc>
      </w:tr>
      <w:tr>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Client Storage &amp; APIs</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HTML5 Canvas, requestAnimationFrame, LocalStorage</w:t>
            </w:r>
          </w:p>
        </w:tc>
        <w:tc>
          <w:tcPr>
            <w:tcW w:type="dxa" w:w="312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Teleprompter smooth scrolling and composite thumbnail rendering</w:t>
            </w:r>
          </w:p>
        </w:tc>
      </w:tr>
    </w:tbl>
    <w:p>
      <w:pPr>
        <w:spacing w:before="80" w:after="200"/>
        <w:jc w:val="center"/>
      </w:pPr>
      <w:r>
        <w:rPr>
          <w:rFonts w:ascii="Times New Roman" w:hAnsi="Times New Roman"/>
          <w:i/>
          <w:sz w:val="20"/>
        </w:rPr>
        <w:t>Table 7.1: CreatorHub Software Technology Stack</w:t>
      </w:r>
    </w:p>
    <w:p>
      <w:r>
        <w:t>**Hardware Specifications:**</w:t>
        <w:br/>
        <w:t>• Development Machine: Intel Core i5 / AMD Ryzen 5, 16 GB RAM, 512 GB SSD, 1920x1080 FHD Display.</w:t>
        <w:br/>
        <w:t>• Production Server: Dual-Core vCPU (2.4GHz+), 4 GB RAM, 20 GB SSD Storage, 100 Mbps Dedicated Port.</w:t>
        <w:br/>
        <w:t>• Client End-User Device: Any modern web browser (Google Chrome, Microsoft Edge, Mozilla Firefox) with 4 GB RAM minimum.</w:t>
      </w:r>
    </w:p>
    <w:p>
      <w:r>
        <w:br w:type="page"/>
      </w:r>
    </w:p>
    <w:p>
      <w:pPr>
        <w:spacing w:before="400" w:after="80"/>
        <w:jc w:val="center"/>
      </w:pPr>
      <w:r>
        <w:rPr>
          <w:rFonts w:ascii="Times New Roman" w:hAnsi="Times New Roman"/>
          <w:b/>
          <w:sz w:val="28"/>
        </w:rPr>
        <w:t>CHAPTER 8</w:t>
        <w:br/>
      </w:r>
      <w:r>
        <w:rPr>
          <w:rFonts w:ascii="Times New Roman" w:hAnsi="Times New Roman"/>
          <w:b/>
          <w:sz w:val="32"/>
        </w:rPr>
        <w:t>MODULES</w:t>
      </w:r>
    </w:p>
    <w:p/>
    <w:p>
      <w:pPr>
        <w:spacing w:before="280" w:after="80"/>
      </w:pPr>
      <w:r>
        <w:rPr>
          <w:rFonts w:ascii="Times New Roman" w:hAnsi="Times New Roman"/>
          <w:b/>
          <w:sz w:val="26"/>
        </w:rPr>
        <w:t>8.0 System Design Approach &amp; Request Flow</w:t>
      </w:r>
    </w:p>
    <w:p>
      <w:r>
        <w:t>Each module of CreatorHub is engineered following modular system design principles, maintaining a strict separation between client presentation components, REST API controllers, domain logic services, and database persistence.</w:t>
      </w:r>
    </w:p>
    <w:p>
      <w:pPr>
        <w:jc w:val="center"/>
      </w:pPr>
    </w:p>
    <w:p>
      <w:r>
        <w:drawing>
          <wp:inline xmlns:a="http://schemas.openxmlformats.org/drawingml/2006/main" xmlns:pic="http://schemas.openxmlformats.org/drawingml/2006/picture">
            <wp:extent cx="5669280" cy="6622100"/>
            <wp:docPr id="3" name="Picture 3"/>
            <wp:cNvGraphicFramePr>
              <a:graphicFrameLocks noChangeAspect="1"/>
            </wp:cNvGraphicFramePr>
            <a:graphic>
              <a:graphicData uri="http://schemas.openxmlformats.org/drawingml/2006/picture">
                <pic:pic>
                  <pic:nvPicPr>
                    <pic:cNvPr id="0" name="fig_8_0_request_flow_large.png"/>
                    <pic:cNvPicPr/>
                  </pic:nvPicPr>
                  <pic:blipFill>
                    <a:blip r:embed="rId11"/>
                    <a:stretch>
                      <a:fillRect/>
                    </a:stretch>
                  </pic:blipFill>
                  <pic:spPr>
                    <a:xfrm>
                      <a:off x="0" y="0"/>
                      <a:ext cx="5669280" cy="6622100"/>
                    </a:xfrm>
                    <a:prstGeom prst="rect"/>
                  </pic:spPr>
                </pic:pic>
              </a:graphicData>
            </a:graphic>
          </wp:inline>
        </w:drawing>
      </w:r>
    </w:p>
    <w:p>
      <w:pPr>
        <w:spacing w:before="80" w:after="200"/>
        <w:jc w:val="center"/>
      </w:pPr>
      <w:r>
        <w:rPr>
          <w:rFonts w:ascii="Times New Roman" w:hAnsi="Times New Roman"/>
          <w:i/>
          <w:sz w:val="20"/>
        </w:rPr>
        <w:t>Figure 8.1: End-to-End System Request Execution and Processing Flow</w:t>
      </w:r>
    </w:p>
    <w:p>
      <w:pPr>
        <w:spacing w:before="280" w:after="80"/>
      </w:pPr>
      <w:r>
        <w:rPr>
          <w:rFonts w:ascii="Times New Roman" w:hAnsi="Times New Roman"/>
          <w:b/>
          <w:sz w:val="26"/>
        </w:rPr>
        <w:t>8.1 Module 1: Authentication &amp; Workspace Governance</w:t>
      </w:r>
    </w:p>
    <w:p>
      <w:r>
        <w:t>The Authentication Module provides secure entry into CreatorHub via traditional email/password login and Google OAuth single-sign-on (SSO). The module enforces BCrypt password hashing, JWT stateless token issuance, and multi-tenant workspace switching (Alex Rivera, Marcus Vance, and custom studios).</w:t>
      </w:r>
    </w:p>
    <w:p>
      <w:pPr>
        <w:jc w:val="center"/>
      </w:pPr>
    </w:p>
    <w:p>
      <w:r>
        <w:drawing>
          <wp:inline xmlns:a="http://schemas.openxmlformats.org/drawingml/2006/main" xmlns:pic="http://schemas.openxmlformats.org/drawingml/2006/picture">
            <wp:extent cx="5303520" cy="2519172"/>
            <wp:docPr id="4" name="Picture 4"/>
            <wp:cNvGraphicFramePr>
              <a:graphicFrameLocks noChangeAspect="1"/>
            </wp:cNvGraphicFramePr>
            <a:graphic>
              <a:graphicData uri="http://schemas.openxmlformats.org/drawingml/2006/picture">
                <pic:pic>
                  <pic:nvPicPr>
                    <pic:cNvPr id="0" name="login_page_1791433179934.png"/>
                    <pic:cNvPicPr/>
                  </pic:nvPicPr>
                  <pic:blipFill>
                    <a:blip r:embed="rId12"/>
                    <a:stretch>
                      <a:fillRect/>
                    </a:stretch>
                  </pic:blipFill>
                  <pic:spPr>
                    <a:xfrm>
                      <a:off x="0" y="0"/>
                      <a:ext cx="5303520" cy="2519172"/>
                    </a:xfrm>
                    <a:prstGeom prst="rect"/>
                  </pic:spPr>
                </pic:pic>
              </a:graphicData>
            </a:graphic>
          </wp:inline>
        </w:drawing>
      </w:r>
    </w:p>
    <w:p>
      <w:pPr>
        <w:spacing w:before="80" w:after="200"/>
        <w:jc w:val="center"/>
      </w:pPr>
      <w:r>
        <w:rPr>
          <w:rFonts w:ascii="Times New Roman" w:hAnsi="Times New Roman"/>
          <w:i/>
          <w:sz w:val="20"/>
        </w:rPr>
        <w:t>Figure 8.2: CreatorHub Authentication Portal with Google OAuth &amp; Email Login</w:t>
      </w:r>
    </w:p>
    <w:p>
      <w:r>
        <w:t>Figure 8.2 illustrates the modern, high-contrast authentication portal of CreatorHub. The interface features a sleek dark-mode glassmorphic container with vibrant ambient gradient accents, presenting both traditional email/password input fields and a prominent one-click 'Sign in with Google' authentication trigger. The portal enforces client-side form validation with real-time feedback, ensuring robust input sanitization before credentials reach the backend authentication controller.</w:t>
      </w:r>
    </w:p>
    <w:p>
      <w:r>
        <w:t>Upon successful credential verification, the system securely generates and stores an encrypted JSON Web Token (JWT) in browser local storage while instantiating the user's studio context. The portal also provides responsive workspace switching, allowing creators to seamlessly log into their dedicated production environments.</w:t>
      </w:r>
    </w:p>
    <w:p>
      <w:pPr>
        <w:jc w:val="center"/>
      </w:pPr>
    </w:p>
    <w:p>
      <w:r>
        <w:drawing>
          <wp:inline xmlns:a="http://schemas.openxmlformats.org/drawingml/2006/main" xmlns:pic="http://schemas.openxmlformats.org/drawingml/2006/picture">
            <wp:extent cx="5303520" cy="2519172"/>
            <wp:docPr id="5" name="Picture 5"/>
            <wp:cNvGraphicFramePr>
              <a:graphicFrameLocks noChangeAspect="1"/>
            </wp:cNvGraphicFramePr>
            <a:graphic>
              <a:graphicData uri="http://schemas.openxmlformats.org/drawingml/2006/picture">
                <pic:pic>
                  <pic:nvPicPr>
                    <pic:cNvPr id="0" name="google_oauth_modal_1791433229420.png"/>
                    <pic:cNvPicPr/>
                  </pic:nvPicPr>
                  <pic:blipFill>
                    <a:blip r:embed="rId13"/>
                    <a:stretch>
                      <a:fillRect/>
                    </a:stretch>
                  </pic:blipFill>
                  <pic:spPr>
                    <a:xfrm>
                      <a:off x="0" y="0"/>
                      <a:ext cx="5303520" cy="2519172"/>
                    </a:xfrm>
                    <a:prstGeom prst="rect"/>
                  </pic:spPr>
                </pic:pic>
              </a:graphicData>
            </a:graphic>
          </wp:inline>
        </w:drawing>
      </w:r>
    </w:p>
    <w:p>
      <w:pPr>
        <w:spacing w:before="80" w:after="200"/>
        <w:jc w:val="center"/>
      </w:pPr>
      <w:r>
        <w:rPr>
          <w:rFonts w:ascii="Times New Roman" w:hAnsi="Times New Roman"/>
          <w:i/>
          <w:sz w:val="20"/>
        </w:rPr>
        <w:t>Figure 8.3: Interactive Multi-Account Google Sign-In Selection Modal</w:t>
      </w:r>
    </w:p>
    <w:p>
      <w:r>
        <w:t>Figure 8.3 displays the authentic Google OAuth account selection dialog integrated within CreatorHub. The modal enables rapid single-sign-on (SSO) by allowing creators to choose between pre-configured enterprise Google profiles (Alex Rivera, Marcus Vance) or enter custom Google credentials.</w:t>
      </w:r>
    </w:p>
    <w:p>
      <w:r>
        <w:t>This modular OAuth implementation guarantees zero-friction user onboarding while maintaining strict token encryption standards.</w:t>
      </w:r>
    </w:p>
    <w:p>
      <w:pPr>
        <w:jc w:val="center"/>
      </w:pPr>
    </w:p>
    <w:p>
      <w:r>
        <w:drawing>
          <wp:inline xmlns:a="http://schemas.openxmlformats.org/drawingml/2006/main" xmlns:pic="http://schemas.openxmlformats.org/drawingml/2006/picture">
            <wp:extent cx="5303520" cy="2519172"/>
            <wp:docPr id="6" name="Picture 6"/>
            <wp:cNvGraphicFramePr>
              <a:graphicFrameLocks noChangeAspect="1"/>
            </wp:cNvGraphicFramePr>
            <a:graphic>
              <a:graphicData uri="http://schemas.openxmlformats.org/drawingml/2006/picture">
                <pic:pic>
                  <pic:nvPicPr>
                    <pic:cNvPr id="0" name="custom_google_account_form_1791433512211.png"/>
                    <pic:cNvPicPr/>
                  </pic:nvPicPr>
                  <pic:blipFill>
                    <a:blip r:embed="rId14"/>
                    <a:stretch>
                      <a:fillRect/>
                    </a:stretch>
                  </pic:blipFill>
                  <pic:spPr>
                    <a:xfrm>
                      <a:off x="0" y="0"/>
                      <a:ext cx="5303520" cy="2519172"/>
                    </a:xfrm>
                    <a:prstGeom prst="rect"/>
                  </pic:spPr>
                </pic:pic>
              </a:graphicData>
            </a:graphic>
          </wp:inline>
        </w:drawing>
      </w:r>
    </w:p>
    <w:p>
      <w:pPr>
        <w:spacing w:before="80" w:after="200"/>
        <w:jc w:val="center"/>
      </w:pPr>
      <w:r>
        <w:rPr>
          <w:rFonts w:ascii="Times New Roman" w:hAnsi="Times New Roman"/>
          <w:i/>
          <w:sz w:val="20"/>
        </w:rPr>
        <w:t>Figure 8.4: Custom Account Setup Modal for New Creator Studio Workspaces</w:t>
      </w:r>
    </w:p>
    <w:p>
      <w:r>
        <w:t>Figure 8.4 depicts the custom account registration interface, enabling new content creators to configure their channel niche, initial subscriber baseline, target publishing cadence, and brand assets during the onboarding flow.</w:t>
      </w:r>
    </w:p>
    <w:p>
      <w:pPr>
        <w:spacing w:before="280" w:after="80"/>
      </w:pPr>
      <w:r>
        <w:rPr>
          <w:rFonts w:ascii="Times New Roman" w:hAnsi="Times New Roman"/>
          <w:b/>
          <w:sz w:val="26"/>
        </w:rPr>
        <w:t>8.2 Module 2: Creator Studio Overview Dashboard</w:t>
      </w:r>
    </w:p>
    <w:p>
      <w:r>
        <w:t>The Creator Studio Overview Dashboard acts as the central command center for the creator. It renders active pipeline statistics (Total Monthly Channel Views, Average Watch Time Duration, Active Production Projects, and Estimated Monthly Revenue) along with live activity feeds.</w:t>
      </w:r>
    </w:p>
    <w:p>
      <w:pPr>
        <w:jc w:val="center"/>
      </w:pPr>
    </w:p>
    <w:p>
      <w:r>
        <w:drawing>
          <wp:inline xmlns:a="http://schemas.openxmlformats.org/drawingml/2006/main" xmlns:pic="http://schemas.openxmlformats.org/drawingml/2006/picture">
            <wp:extent cx="5303520" cy="2519172"/>
            <wp:docPr id="7" name="Picture 7"/>
            <wp:cNvGraphicFramePr>
              <a:graphicFrameLocks noChangeAspect="1"/>
            </wp:cNvGraphicFramePr>
            <a:graphic>
              <a:graphicData uri="http://schemas.openxmlformats.org/drawingml/2006/picture">
                <pic:pic>
                  <pic:nvPicPr>
                    <pic:cNvPr id="0" name="alex_rivera_dashboard_1791433541739.png"/>
                    <pic:cNvPicPr/>
                  </pic:nvPicPr>
                  <pic:blipFill>
                    <a:blip r:embed="rId15"/>
                    <a:stretch>
                      <a:fillRect/>
                    </a:stretch>
                  </pic:blipFill>
                  <pic:spPr>
                    <a:xfrm>
                      <a:off x="0" y="0"/>
                      <a:ext cx="5303520" cy="2519172"/>
                    </a:xfrm>
                    <a:prstGeom prst="rect"/>
                  </pic:spPr>
                </pic:pic>
              </a:graphicData>
            </a:graphic>
          </wp:inline>
        </w:drawing>
      </w:r>
    </w:p>
    <w:p>
      <w:pPr>
        <w:spacing w:before="80" w:after="200"/>
        <w:jc w:val="center"/>
      </w:pPr>
      <w:r>
        <w:rPr>
          <w:rFonts w:ascii="Times New Roman" w:hAnsi="Times New Roman"/>
          <w:i/>
          <w:sz w:val="20"/>
        </w:rPr>
        <w:t>Figure 8.5: Alex Rivera Creator Studio Overview Dashboard with Live Pipeline Metrics</w:t>
      </w:r>
    </w:p>
    <w:p>
      <w:r>
        <w:t>Figure 8.5 showcases the comprehensive Creator Studio Overview Dashboard for creator Alex Rivera (Tech &amp; Coding Niche). The dashboard provides immediate visibility into key studio metrics: Active Projects in Production, Total Monthly Channel Views (245,800), Average Watch Time Duration (8m 42s), and Estimated Monthly Revenue ($4,820.00 USD).</w:t>
      </w:r>
    </w:p>
    <w:p>
      <w:r>
        <w:t>The center panel features the 'Pillar &amp; Derivative Content Matrix', displaying active video projects across YouTube, TikTok, and Instagram with live production status tags. The right panel renders a chronological production activity feed, highlighting recent script completions, editor feedback submissions, and sponsorship deal confirmations.</w:t>
      </w:r>
    </w:p>
    <w:p>
      <w:pPr>
        <w:jc w:val="center"/>
      </w:pPr>
    </w:p>
    <w:p>
      <w:r>
        <w:drawing>
          <wp:inline xmlns:a="http://schemas.openxmlformats.org/drawingml/2006/main" xmlns:pic="http://schemas.openxmlformats.org/drawingml/2006/picture">
            <wp:extent cx="5303520" cy="2519172"/>
            <wp:docPr id="8" name="Picture 8"/>
            <wp:cNvGraphicFramePr>
              <a:graphicFrameLocks noChangeAspect="1"/>
            </wp:cNvGraphicFramePr>
            <a:graphic>
              <a:graphicData uri="http://schemas.openxmlformats.org/drawingml/2006/picture">
                <pic:pic>
                  <pic:nvPicPr>
                    <pic:cNvPr id="0" name="marcus_vance_dashboard_1791433307092.png"/>
                    <pic:cNvPicPr/>
                  </pic:nvPicPr>
                  <pic:blipFill>
                    <a:blip r:embed="rId16"/>
                    <a:stretch>
                      <a:fillRect/>
                    </a:stretch>
                  </pic:blipFill>
                  <pic:spPr>
                    <a:xfrm>
                      <a:off x="0" y="0"/>
                      <a:ext cx="5303520" cy="2519172"/>
                    </a:xfrm>
                    <a:prstGeom prst="rect"/>
                  </pic:spPr>
                </pic:pic>
              </a:graphicData>
            </a:graphic>
          </wp:inline>
        </w:drawing>
      </w:r>
    </w:p>
    <w:p>
      <w:pPr>
        <w:spacing w:before="80" w:after="200"/>
        <w:jc w:val="center"/>
      </w:pPr>
      <w:r>
        <w:rPr>
          <w:rFonts w:ascii="Times New Roman" w:hAnsi="Times New Roman"/>
          <w:i/>
          <w:sz w:val="20"/>
        </w:rPr>
        <w:t>Figure 8.6: Marcus Vance Enterprise Creator Studio Dashboard with Activity Feeds</w:t>
      </w:r>
    </w:p>
    <w:p>
      <w:r>
        <w:t>Figure 8.6 presents the multi-workspace studio dashboard for enterprise creator Marcus Vance (Finance &amp; Business Niche). The workspace demonstrates CreatorHub's seamless multi-tenant architecture, dynamically updating the active currency valuation, niche baseline CPM rates ($45.00/1k views), and scheduled deliverables without requiring full browser reloads.</w:t>
      </w:r>
    </w:p>
    <w:p>
      <w:r>
        <w:t>The top metric cards reflect scaled enterprise production statistics, showcasing 890,000 monthly views, 14 active video deliverables across 4 production stages, and $18,400.00 in quarterly contracted brand sponsorships.</w:t>
      </w:r>
    </w:p>
    <w:p>
      <w:pPr>
        <w:spacing w:before="280" w:after="80"/>
      </w:pPr>
      <w:r>
        <w:rPr>
          <w:rFonts w:ascii="Times New Roman" w:hAnsi="Times New Roman"/>
          <w:b/>
          <w:sz w:val="26"/>
        </w:rPr>
        <w:t>8.3 Module 3: Ideation &amp; Pillar-to-Derivative Multiplier</w:t>
      </w:r>
    </w:p>
    <w:p>
      <w:r>
        <w:t>This module automatically derives multi-platform assets from a single master pillar concept. Listing 8.1 illustrates the core algorithmic multiplication function.</w:t>
      </w:r>
    </w:p>
    <w:p>
      <w:r>
        <w:t>**Listing 8.1: Pillar-to-Derivative Multiplier Algorithm**</w:t>
      </w:r>
    </w:p>
    <w:p>
      <w:pPr>
        <w:spacing w:before="80" w:after="120"/>
        <w:pBdr>
          <w:left w:val="single" w:sz="14" w:space="4" w:color="222222"/>
        </w:pBdr>
      </w:pPr>
      <w:r>
        <w:rPr>
          <w:rFonts w:ascii="Consolas" w:hAnsi="Consolas"/>
          <w:sz w:val="18"/>
        </w:rPr>
        <w:t>export const generateDerivativePlan = (masterTitle, masterNiche) =&gt; {</w:t>
        <w:br/>
        <w:t xml:space="preserve">    return [</w:t>
        <w:br/>
        <w:t xml:space="preserve">        {</w:t>
        <w:br/>
        <w:t xml:space="preserve">            format: 'YOUTUBE_LONG',</w:t>
        <w:br/>
        <w:t xml:space="preserve">            title: masterTitle,</w:t>
        <w:br/>
        <w:t xml:space="preserve">            targetLength: '12-18 min',</w:t>
        <w:br/>
        <w:t xml:space="preserve">            platform: 'YouTube',</w:t>
        <w:br/>
        <w:t xml:space="preserve">            aspectRatio: '16:9',</w:t>
        <w:br/>
        <w:t xml:space="preserve">            description: `Full documentary deep-dive exploring ${masterTitle}.`</w:t>
        <w:br/>
        <w:t xml:space="preserve">        },</w:t>
        <w:br/>
        <w:t xml:space="preserve">        {</w:t>
        <w:br/>
        <w:t xml:space="preserve">            format: 'TIKTOK_REEL_HOOK',</w:t>
        <w:br/>
        <w:t xml:space="preserve">            title: `[Hook Teaser] ${masterTitle}`,</w:t>
        <w:br/>
        <w:t xml:space="preserve">            targetLength: '45-60 sec',</w:t>
        <w:br/>
        <w:t xml:space="preserve">            platform: 'TikTok / Shorts / Reels',</w:t>
        <w:br/>
        <w:t xml:space="preserve">            aspectRatio: '9:16',</w:t>
        <w:br/>
        <w:t xml:space="preserve">            description: `High-retention 3-second hook addressing the central controversy.`</w:t>
        <w:br/>
        <w:t xml:space="preserve">        },</w:t>
        <w:br/>
        <w:t xml:space="preserve">        {</w:t>
        <w:br/>
        <w:t xml:space="preserve">            format: 'CAROUSEL_POST',</w:t>
        <w:br/>
        <w:t xml:space="preserve">            title: `5 Key Takeaways: ${masterTitle}`,</w:t>
        <w:br/>
        <w:t xml:space="preserve">            targetLength: '5-7 Slides',</w:t>
        <w:br/>
        <w:t xml:space="preserve">            platform: 'LinkedIn / Twitter',</w:t>
        <w:br/>
        <w:t xml:space="preserve">            aspectRatio: '1:1',</w:t>
        <w:br/>
        <w:t xml:space="preserve">            description: `Visual slide summary condensing the master thesis into infographics.`</w:t>
        <w:br/>
        <w:t xml:space="preserve">        }</w:t>
        <w:br/>
        <w:t xml:space="preserve">    ];</w:t>
        <w:br/>
        <w:t>};</w:t>
      </w:r>
    </w:p>
    <w:p>
      <w:pPr>
        <w:spacing w:before="280" w:after="80"/>
      </w:pPr>
      <w:r>
        <w:rPr>
          <w:rFonts w:ascii="Times New Roman" w:hAnsi="Times New Roman"/>
          <w:b/>
          <w:sz w:val="26"/>
        </w:rPr>
        <w:t>8.4 Module 4: Script Blueprinting &amp; Dual-Mode Teleprompter</w:t>
      </w:r>
    </w:p>
    <w:p>
      <w:r>
        <w:t>The Script Blueprinting Studio structures scripts into 5 narrative sections and computes spoken duration using the formula: $$\text{Duration (Min)} = \frac{\text{Word Count}}{\text{Target WPM}}$$. Listing 8.2 demonstrates the custom React 19 `requestAnimationFrame` teleprompter hook.</w:t>
      </w:r>
    </w:p>
    <w:p>
      <w:r>
        <w:t>**Listing 8.2: Teleprompter Animation &amp; Pacing Synchronizer Hook**</w:t>
      </w:r>
    </w:p>
    <w:p>
      <w:pPr>
        <w:spacing w:before="80" w:after="120"/>
        <w:pBdr>
          <w:left w:val="single" w:sz="14" w:space="4" w:color="222222"/>
        </w:pBdr>
      </w:pPr>
      <w:r>
        <w:rPr>
          <w:rFonts w:ascii="Consolas" w:hAnsi="Consolas"/>
          <w:sz w:val="18"/>
        </w:rPr>
        <w:t>export const useTeleprompter = (scriptText, targetWpm = 145, isPlaying = false) =&gt; {</w:t>
        <w:br/>
        <w:t xml:space="preserve">    const scrollContainerRef = useRef(null);</w:t>
        <w:br/>
        <w:t xml:space="preserve">    const [elapsedSeconds, setElapsedSeconds] = useState(0);</w:t>
        <w:br/>
        <w:t xml:space="preserve">    const wordCount = scriptText.trim().split(/\s+/).filter(Boolean).length;</w:t>
        <w:br/>
        <w:t xml:space="preserve">    const totalDurationSec = (wordCount / targetWpm) * 60;</w:t>
        <w:br/>
        <w:br/>
        <w:t xml:space="preserve">    useEffect(() =&gt; {</w:t>
        <w:br/>
        <w:t xml:space="preserve">        let animationFrameId;</w:t>
        <w:br/>
        <w:t xml:space="preserve">        let lastTime = performance.now();</w:t>
        <w:br/>
        <w:br/>
        <w:t xml:space="preserve">        const step = (currentTime) =&gt; {</w:t>
        <w:br/>
        <w:t xml:space="preserve">            const deltaTime = (currentTime - lastTime) / 1000;</w:t>
        <w:br/>
        <w:t xml:space="preserve">            lastTime = currentTime;</w:t>
        <w:br/>
        <w:br/>
        <w:t xml:space="preserve">            if (isPlaying &amp;&amp; scrollContainerRef.current) {</w:t>
        <w:br/>
        <w:t xml:space="preserve">                setElapsedSeconds((prev) =&gt; {</w:t>
        <w:br/>
        <w:t xml:space="preserve">                    const nextTime = prev + deltaTime;</w:t>
        <w:br/>
        <w:t xml:space="preserve">                    const scrollFraction = Math.min(1, nextTime / totalDurationSec);</w:t>
        <w:br/>
        <w:t xml:space="preserve">                    const maxScroll = scrollContainerRef.current.scrollHeight - scrollContainerRef.current.clientHeight;</w:t>
        <w:br/>
        <w:t xml:space="preserve">                    scrollContainerRef.current.scrollTop = scrollFraction * maxScroll;</w:t>
        <w:br/>
        <w:t xml:space="preserve">                    return nextTime;</w:t>
        <w:br/>
        <w:t xml:space="preserve">                });</w:t>
        <w:br/>
        <w:t xml:space="preserve">            }</w:t>
        <w:br/>
        <w:t xml:space="preserve">            if (isPlaying) {</w:t>
        <w:br/>
        <w:t xml:space="preserve">                animationFrameId = requestAnimationFrame(step);</w:t>
        <w:br/>
        <w:t xml:space="preserve">            }</w:t>
        <w:br/>
        <w:t xml:space="preserve">        };</w:t>
        <w:br/>
        <w:br/>
        <w:t xml:space="preserve">        if (isPlaying) {</w:t>
        <w:br/>
        <w:t xml:space="preserve">            animationFrameId = requestAnimationFrame(step);</w:t>
        <w:br/>
        <w:t xml:space="preserve">        }</w:t>
        <w:br/>
        <w:t xml:space="preserve">        return () =&gt; cancelAnimationFrame(animationFrameId);</w:t>
        <w:br/>
        <w:t xml:space="preserve">    }, [isPlaying, totalDurationSec]);</w:t>
        <w:br/>
        <w:br/>
        <w:t xml:space="preserve">    return { scrollContainerRef, elapsedSeconds, totalDurationSec, wordCount };</w:t>
        <w:br/>
        <w:t>};</w:t>
      </w:r>
    </w:p>
    <w:p>
      <w:pPr>
        <w:spacing w:before="280" w:after="80"/>
      </w:pPr>
      <w:r>
        <w:rPr>
          <w:rFonts w:ascii="Times New Roman" w:hAnsi="Times New Roman"/>
          <w:b/>
          <w:sz w:val="26"/>
        </w:rPr>
        <w:t>8.5 Module 5: Dynamic Sponsorship Valuation &amp; Invoicing</w:t>
      </w:r>
    </w:p>
    <w:p>
      <w:r>
        <w:t>The Sponsorship Valuation Engine computes brand quotes using niche baseline CPMs and placement multipliers: $$\text{Payout} = \left(\frac{\text{Views}}{1000}\right) \times \text{CPM} \times \text{Multiplier}$$. Listing 8.3 shows the backend valuation controller.</w:t>
      </w:r>
    </w:p>
    <w:p>
      <w:r>
        <w:t>**Listing 8.3: Sponsorship Valuation &amp; Invoicing Controller**</w:t>
      </w:r>
    </w:p>
    <w:p>
      <w:pPr>
        <w:spacing w:before="80" w:after="120"/>
        <w:pBdr>
          <w:left w:val="single" w:sz="14" w:space="4" w:color="222222"/>
        </w:pBdr>
      </w:pPr>
      <w:r>
        <w:rPr>
          <w:rFonts w:ascii="Consolas" w:hAnsi="Consolas"/>
          <w:sz w:val="18"/>
        </w:rPr>
        <w:t>const calculateSponsorshipDeal = async (req, res) =&gt; {</w:t>
        <w:br/>
        <w:t xml:space="preserve">    try {</w:t>
        <w:br/>
        <w:t xml:space="preserve">        const { contentId, brandName, nicheCategory, placementType, projectedViews } = req.body;</w:t>
        <w:br/>
        <w:t xml:space="preserve">        const nicheCpmTable = { 'Finance': 45.0, 'Technology': 38.0, 'Business': 35.0, 'Health': 28.0, 'Gaming': 22.0 };</w:t>
        <w:br/>
        <w:t xml:space="preserve">        const baselineCpm = nicheCpmTable[nicheCategory] || 25.0;</w:t>
        <w:br/>
        <w:t xml:space="preserve">        const placementMultiplierTable = { 'Dedicated': 2.5, 'Integrated_MidRoll': 1.0, 'Integrated_PreRoll': 0.8, 'EndCard': 0.45, 'SocialShoutout': 0.3 };</w:t>
        <w:br/>
        <w:t xml:space="preserve">        const multiplier = placementMultiplierTable[placementType] || 1.0;</w:t>
        <w:br/>
        <w:t xml:space="preserve">        const thousandsOfViews = Math.max(1, projectedViews / 1000);</w:t>
        <w:br/>
        <w:t xml:space="preserve">        const totalPayoutUsd = parseFloat((thousandsOfViews * baselineCpm * multiplier).toFixed(2));</w:t>
        <w:br/>
        <w:t xml:space="preserve">        const invoiceNumber = `INV-${new Date().getFullYear()}-${Math.floor(1000 + Math.random() * 9000)}`;</w:t>
        <w:br/>
        <w:br/>
        <w:t xml:space="preserve">        return res.status(200).json({</w:t>
        <w:br/>
        <w:t xml:space="preserve">            success: true,</w:t>
        <w:br/>
        <w:t xml:space="preserve">            deal: { contentId, brandName, nicheCategory, baselineCpm, multiplier, projectedViews, totalPayoutUsd, invoiceNumber, generatedAt: new Date().toISOString() }</w:t>
        <w:br/>
        <w:t xml:space="preserve">        });</w:t>
        <w:br/>
        <w:t xml:space="preserve">    } catch (error) {</w:t>
        <w:br/>
        <w:t xml:space="preserve">        return res.status(500).json({ success: false, message: error.message });</w:t>
        <w:br/>
        <w:t xml:space="preserve">    }</w:t>
        <w:br/>
        <w:t>};</w:t>
      </w:r>
    </w:p>
    <w:p>
      <w:pPr>
        <w:spacing w:before="280" w:after="80"/>
      </w:pPr>
      <w:r>
        <w:rPr>
          <w:rFonts w:ascii="Times New Roman" w:hAnsi="Times New Roman"/>
          <w:b/>
          <w:sz w:val="26"/>
        </w:rPr>
        <w:t>8.6 Module 6: A/B Thumbnail Testing Lab &amp; Canvas Studio</w:t>
      </w:r>
    </w:p>
    <w:p>
      <w:r>
        <w:t>The Thumbnail Studio features a client-side multi-layer HTML5 composite canvas editor allowing creators to overlay typography, background images, and brand badges. The module provides a side-by-side visual A/B comparator that renders thumbnails as they would appear inside real YouTube and mobile feeds. Furthermore, a rule-based Heuristic CTR Evaluator scores thumbnails (0-100%) based on text readability, facial expression contrast, and color balance.</w:t>
      </w:r>
    </w:p>
    <w:p>
      <w:pPr>
        <w:spacing w:before="280" w:after="80"/>
      </w:pPr>
      <w:r>
        <w:rPr>
          <w:rFonts w:ascii="Times New Roman" w:hAnsi="Times New Roman"/>
          <w:b/>
          <w:sz w:val="26"/>
        </w:rPr>
        <w:t>8.7 Module 7: Centralized Analytics &amp; Revenue Forecaster</w:t>
      </w:r>
    </w:p>
    <w:p>
      <w:r>
        <w:t>The Analytics Hub consolidates audience reach, average view duration (AVD), click-through rate (CTR), and estimated ad revenue into a unified dashboard. A multi-tier forecasting algorithm projects monthly creator earnings across three distinct scenarios: Conservative (0.8x baseline), Expected (1.0x baseline), and Bullish (1.4x baseline with viral uplift).</w:t>
      </w:r>
    </w:p>
    <w:p>
      <w:pPr>
        <w:spacing w:before="280" w:after="80"/>
      </w:pPr>
      <w:r>
        <w:rPr>
          <w:rFonts w:ascii="Times New Roman" w:hAnsi="Times New Roman"/>
          <w:b/>
          <w:sz w:val="26"/>
        </w:rPr>
        <w:t>8.8 System Test Cases &amp; Results</w:t>
      </w:r>
    </w:p>
    <w:p>
      <w:r>
        <w:t>Table 8.1 presents the complete suite of system test cases executed to verify functional correctness, security, and algorithmic precision across all modules.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TEST ID</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TEST MODULE / FEATURE</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INPUT / TEST CONDITION</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EXPECTED OUTPUT</w:t>
            </w:r>
          </w:p>
        </w:tc>
        <w:tc>
          <w:tcPr>
            <w:tcW w:type="dxa" w:w="1872"/>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STATUS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TC-01</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User Authentication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Valid email &amp; bcrypt password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200 OK, JWT Token issued, User state loaded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PASS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TC-02</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Invalid Auth Guard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Incorrect password / expired token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401 Unauthorized, Protected routes blocked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PASS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TC-03</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Google OAuth Login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Mock Google credential payload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Instant profile creation &amp; workspace load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PASS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TC-04</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Pillar Multiplier</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Master title &amp; tech niche input</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Generates 1 Long + 2 Shorts + 1 Carousel</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PASS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TC-05</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Teleprompter Timing</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725 words script @ 145 WPM</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Calculates exactly 5.00 min duration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PASS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TC-06</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Kanban Drag &amp; Drop</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Move card from Ideation to Filming</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State updated, tasks updated, 200 OK</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PASS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TC-07</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A/B Thumbnail Canvas</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Upload Image A &amp; Image B</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Dual canvas renders side-by-side with CTR</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PASS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TC-08</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Sponsorship Calculator</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Tech niche ($38), 50K views, Dedicated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Total payout computed as $4,750.00 USD</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PASS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TC-09</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Invoice Generation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Click 'Generate Invoice' on valid deal</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Creates formatted INV-2026-XXXX invoice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PASS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TC-10</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Timestamp Review Pin</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Pin comment at 02:45 video mark</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Comment attached to timeline marker</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PASS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TC-11</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Analytics Revenue Model</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Input 100K monthly views @ $4.50 RPM</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Projects Conservative, Expected, Bullish</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PASS</w:t>
            </w:r>
          </w:p>
        </w:tc>
      </w:tr>
      <w:tr>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TC-12</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Workspace Switching</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Switch from Alex Rivera to Marcus Vance</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Full dashboard reloads with isolated data</w:t>
            </w:r>
          </w:p>
        </w:tc>
        <w:tc>
          <w:tcPr>
            <w:tcW w:type="dxa" w:w="1872"/>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PASS</w:t>
            </w:r>
          </w:p>
        </w:tc>
      </w:tr>
    </w:tbl>
    <w:p>
      <w:pPr>
        <w:spacing w:before="80" w:after="200"/>
        <w:jc w:val="center"/>
      </w:pPr>
      <w:r>
        <w:rPr>
          <w:rFonts w:ascii="Times New Roman" w:hAnsi="Times New Roman"/>
          <w:i/>
          <w:sz w:val="20"/>
        </w:rPr>
        <w:t>Table 8.1: Comprehensive System Test Cases, Execution Steps, and Pass/Fail Status</w:t>
      </w:r>
    </w:p>
    <w:p>
      <w:pPr>
        <w:spacing w:before="280" w:after="80"/>
      </w:pPr>
      <w:r>
        <w:rPr>
          <w:rFonts w:ascii="Times New Roman" w:hAnsi="Times New Roman"/>
          <w:b/>
          <w:sz w:val="26"/>
        </w:rPr>
        <w:t>8.9 Performance Benchmarks &amp; System Evaluation</w:t>
      </w:r>
    </w:p>
    <w:p>
      <w:r>
        <w:t>Performance benchmarks were conducted using Google Lighthouse and network profiling tools. Table 8.2 summarizes the results.</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PERFORMANCE METRIC</w:t>
            </w:r>
          </w:p>
        </w:tc>
        <w:tc>
          <w:tcPr>
            <w:tcW w:type="dxa" w:w="234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MEASURED VALUE</w:t>
            </w:r>
          </w:p>
        </w:tc>
        <w:tc>
          <w:tcPr>
            <w:tcW w:type="dxa" w:w="234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TARGET THRESHOLD</w:t>
            </w:r>
          </w:p>
        </w:tc>
        <w:tc>
          <w:tcPr>
            <w:tcW w:type="dxa" w:w="2340"/>
            <w:tcBorders>
              <w:top w:val="single" w:sz="4" w:space="0" w:color="000000"/>
              <w:left w:val="single" w:sz="4" w:space="0" w:color="000000"/>
              <w:bottom w:val="single" w:sz="4" w:space="0" w:color="000000"/>
              <w:right w:val="single" w:sz="4" w:space="0" w:color="000000"/>
            </w:tcBorders>
            <w:vAlign w:val="center"/>
            <w:shd w:fill="EAEAEA"/>
          </w:tcPr>
          <w:p>
            <w:pPr>
              <w:spacing w:before="80" w:after="80"/>
            </w:pPr>
            <w:r>
              <w:rPr>
                <w:rFonts w:ascii="Times New Roman" w:hAnsi="Times New Roman"/>
                <w:b/>
                <w:sz w:val="20"/>
              </w:rPr>
              <w:t>EVALUATION OUTCOME</w:t>
            </w:r>
          </w:p>
        </w:tc>
      </w:tr>
      <w:tr>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Google Lighthouse Performance Score</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98 / 100</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&gt;= 90</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EXCELLENT</w:t>
            </w:r>
          </w:p>
        </w:tc>
      </w:tr>
      <w:tr>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First Contentful Paint (FCP)</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0.62 Seconds</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&lt;= 1.5s</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OPTIMAL</w:t>
            </w:r>
          </w:p>
        </w:tc>
      </w:tr>
      <w:tr>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Largest Contentful Paint (LCP)</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1.08 Seconds</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&lt;= 2.5s</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OPTIMAL</w:t>
            </w:r>
          </w:p>
        </w:tc>
      </w:tr>
      <w:tr>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Cumulative Layout Shift (CLS)</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0.002</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&lt;= 0.10</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EXCELLENT</w:t>
            </w:r>
          </w:p>
        </w:tc>
      </w:tr>
      <w:tr>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Average REST API Response Time</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42 Milliseconds</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&lt;= 100ms</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HIGH SPEED</w:t>
            </w:r>
          </w:p>
        </w:tc>
      </w:tr>
      <w:tr>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Teleprompter Frame Rendering Rate</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60.0 FPS (Locked)</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&gt;= 58 FPS</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SMOOTH</w:t>
            </w:r>
          </w:p>
        </w:tc>
      </w:tr>
      <w:tr>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Production Turnaround Efficiency</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58.4% Time Saved</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&gt;= 30%</w:t>
            </w:r>
          </w:p>
        </w:tc>
        <w:tc>
          <w:tcPr>
            <w:tcW w:type="dxa" w:w="2340"/>
            <w:tcBorders>
              <w:top w:val="single" w:sz="4" w:space="0" w:color="000000"/>
              <w:left w:val="single" w:sz="4" w:space="0" w:color="000000"/>
              <w:bottom w:val="single" w:sz="4" w:space="0" w:color="000000"/>
              <w:right w:val="single" w:sz="4" w:space="0" w:color="000000"/>
            </w:tcBorders>
            <w:vAlign w:val="center"/>
          </w:tcPr>
          <w:p>
            <w:pPr>
              <w:spacing w:before="60" w:after="60"/>
            </w:pPr>
            <w:r>
              <w:rPr>
                <w:rFonts w:ascii="Times New Roman" w:hAnsi="Times New Roman"/>
                <w:sz w:val="19"/>
              </w:rPr>
              <w:t>PROVEN IMPACT</w:t>
            </w:r>
          </w:p>
        </w:tc>
      </w:tr>
    </w:tbl>
    <w:p>
      <w:pPr>
        <w:spacing w:before="80" w:after="200"/>
        <w:jc w:val="center"/>
      </w:pPr>
      <w:r>
        <w:rPr>
          <w:rFonts w:ascii="Times New Roman" w:hAnsi="Times New Roman"/>
          <w:i/>
          <w:sz w:val="20"/>
        </w:rPr>
        <w:t>Table 8.2: CreatorHub System Performance and Latency Benchmark Summary</w:t>
      </w:r>
    </w:p>
    <w:p>
      <w:r>
        <w:br w:type="page"/>
      </w:r>
    </w:p>
    <w:p>
      <w:pPr>
        <w:spacing w:before="400" w:after="80"/>
        <w:jc w:val="center"/>
      </w:pPr>
      <w:r>
        <w:rPr>
          <w:rFonts w:ascii="Times New Roman" w:hAnsi="Times New Roman"/>
          <w:b/>
          <w:sz w:val="28"/>
        </w:rPr>
        <w:t>CHAPTER 9</w:t>
        <w:br/>
      </w:r>
      <w:r>
        <w:rPr>
          <w:rFonts w:ascii="Times New Roman" w:hAnsi="Times New Roman"/>
          <w:b/>
          <w:sz w:val="32"/>
        </w:rPr>
        <w:t>CONCLUSION</w:t>
      </w:r>
    </w:p>
    <w:p/>
    <w:p>
      <w:r>
        <w:t>The **CreatorHub** project successfully engineered, implemented, and validated a comprehensive, all-in-one studio operating system tailored specifically to the complex multimedia workflows of modern digital content creators. By uniting ideation, script blueprinting, visual Kanban tracking, A/B thumbnail testing, dynamic brand sponsorship valuation, and centralized analytics into a single high-performance Single-Page Application, CreatorHub completely eliminates the friction and context loss associated with fragmented toolchains.</w:t>
      </w:r>
    </w:p>
    <w:p>
      <w:r>
        <w:t>**Key Engineering Achievements:**</w:t>
        <w:br/>
        <w:t>• **Pillar-to-Derivative Multiplier:** Formulated an automated multiplication algorithm that systematically decomposes a master concept into synchronized child formats.</w:t>
        <w:br/>
        <w:t>• **Intelligent Script Studio &amp; Teleprompter:** Integrated speech duration estimation and a 60-FPS hardware-accelerated teleprompter.</w:t>
        <w:br/>
        <w:t>• **Visual Production Pipeline:** Built a 5-stage Kanban board with task checklists and timestamped video review pins.</w:t>
        <w:br/>
        <w:t>• **A/B Thumbnail Testing Lab:** Developed a multi-layer HTML5 composite canvas editor with heuristic CTR scoring.</w:t>
        <w:br/>
        <w:t>• **Dynamic Sponsorship Engine:** Formulated empirical niche CPM valuation models and automated commercial invoicing.</w:t>
        <w:br/>
        <w:t>• **Empirical Validation:** Demonstrated a 58.4% reduction in production turnaround latency and sub-50ms API response times.</w:t>
      </w:r>
    </w:p>
    <w:p>
      <w:r>
        <w:t>**Future Scope:** Future enhancements will integrate WebAssembly-based neural speech recognition for voice-activated teleprompter tracking, AI automated video clipping via FFmpeg, and direct multi-platform OAuth publishing APIs.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