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A3A"/>
          <w:sz w:val="40"/>
          <w:szCs w:val="40"/>
        </w:rPr>
        <w:t xml:space="preserve">PlaceUp Career</w:t>
      </w:r>
    </w:p>
    <w:p>
      <w:pPr>
        <w:spacing w:after="60"/>
      </w:pPr>
      <w:r>
        <w:rPr>
          <w:b/>
          <w:bCs/>
          <w:color w:val="C75A12"/>
          <w:sz w:val="27"/>
          <w:szCs w:val="27"/>
        </w:rPr>
        <w:t xml:space="preserve">Go-To-Market, Pricing &amp; Financial Plan</w:t>
      </w:r>
    </w:p>
    <w:p>
      <w:pPr>
        <w:spacing w:after="60"/>
      </w:pPr>
      <w:r>
        <w:rPr>
          <w:b/>
          <w:bCs/>
          <w:color w:val="1A2A3A"/>
          <w:sz w:val="22"/>
          <w:szCs w:val="22"/>
        </w:rPr>
        <w:t xml:space="preserve">Tagline:  </w:t>
      </w:r>
      <w:r>
        <w:rPr>
          <w:i/>
          <w:iCs/>
          <w:color w:val="ED7D2B"/>
          <w:sz w:val="22"/>
          <w:szCs w:val="22"/>
        </w:rPr>
        <w:t xml:space="preserve">“Your global career, sponsored.”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Global launch · 90-day and 12-month plan · prepared for the marketing team</w:t>
      </w:r>
    </w:p>
    <w:p>
      <w:pPr>
        <w:pBdr>
          <w:top w:val="single" w:color="CCCCCC" w:sz="1"/>
          <w:bottom w:val="single" w:color="CCCCCC" w:sz="1"/>
        </w:pBdr>
        <w:shd w:fill="FBEFE3" w:val="clear"/>
        <w:spacing w:after="200" w:before="40"/>
      </w:pPr>
      <w:r>
        <w:rPr>
          <w:b/>
          <w:bCs/>
          <w:color w:val="C75A12"/>
        </w:rPr>
        <w:t xml:space="preserve">How to read this: </w:t>
      </w:r>
      <w:r>
        <w:rPr>
          <w:color w:val="1A2A3A"/>
        </w:rPr>
        <w:t xml:space="preserve">All figures are planning estimates built on market benchmarks and stated assumptions — not guarantees or financial advice. The key assumptions (ARPU, conversion, churn, CAC) are listed in Section 8 so your team can flex them. Marketing is shown across all four budget levels so you can choose.</w:t>
      </w:r>
    </w:p>
    <w:p>
      <w:pPr>
        <w:pStyle w:val="Heading1"/>
      </w:pPr>
      <w:r>
        <w:t xml:space="preserve">1. The opportunity</w:t>
      </w:r>
    </w:p>
    <w:p>
      <w:pPr>
        <w:spacing w:after="120"/>
      </w:pPr>
      <w:r>
        <w:t xml:space="preserve">PlaceUp serves a large, underserved, high-urgency audience: international and visa-sponsorship-seeking candidates worldwide. In the US alone there are about 1.18 million international students, with 240,000+ joining OPT each year and 336,000 H-1B registrations for only 85,000 spots — and only ~45% of international graduates land jobs versus ~62% of domestic peers. India (30.8%) and China (22.6%) dominate the source mix. Adding the UK, EU, Canada, and Singapore corridors multiplies the addressable market.</w:t>
      </w:r>
    </w:p>
    <w:p>
      <w:pPr>
        <w:spacing w:after="120"/>
      </w:pPr>
      <w:r>
        <w:t xml:space="preserve">Why this matters commercially: this audience has unusually high willingness to pay because the stakes are existential (a job = staying in the country), yet they are underserved by generic tools. That is the wedge.</w:t>
      </w:r>
    </w:p>
    <w:p>
      <w:pPr>
        <w:pStyle w:val="Heading1"/>
      </w:pPr>
      <w:r>
        <w:t xml:space="preserve">2. Competitor pricing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Annual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Jobright Turbo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$39.99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AI apply copilot (quarterly $89.99)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Simplify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Visa-data browser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$348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Resume + job tracker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Careerflow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$23.99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$172.99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AI career tools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PlaceUp Pro (recommended)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$24.99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$199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A2A3A"/>
                <w:sz w:val="17"/>
                <w:szCs w:val="17"/>
              </w:rPr>
              <w:t xml:space="preserve">Visa + global + AI — priced to win</w:t>
            </w:r>
          </w:p>
        </w:tc>
      </w:tr>
    </w:tbl>
    <w:p>
      <w:pPr>
        <w:spacing w:after="120"/>
      </w:pPr>
      <w:r>
        <w:t xml:space="preserve">The market clusters at $24–$40/month. PlaceUp’s edge is the visa/sponsorship focus plus multi-country coverage, so the strategy is to enter below the leaders on the flagship plan while offering a low-friction entry tier and a premium tier for power users.</w:t>
      </w:r>
    </w:p>
    <w:p>
      <w:pPr>
        <w:pStyle w:val="Heading1"/>
      </w:pPr>
      <w:r>
        <w:t xml:space="preserve">3. Recommended pricing (from scratch)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Annual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it’s for / what unlocks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Acquisition engine: browse jobs, basic search, 1 active resume, limited daily match views, basic visa signals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$9.99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$79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Volume tier: full job access, unlimited match scores, visa signals, basic ATS, job alerts, save jobs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Pro  ★ Most Popular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$24.99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$199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D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A2A3A"/>
                <w:sz w:val="17"/>
                <w:szCs w:val="17"/>
              </w:rPr>
              <w:t xml:space="preserve">Flagship / best value: everything in Starter + AI resume tailoring, advanced ATS/keyword analysis, unlimited resume versions, priority alerts, application tracking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Elite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$49.99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$399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Power users: everything in Pro + unlimited AI tailoring, recruiter/contact finder, priority support, early access to new roles</w:t>
            </w:r>
          </w:p>
        </w:tc>
      </w:tr>
    </w:tbl>
    <w:p>
      <w:pPr>
        <w:spacing w:after="90"/>
      </w:pPr>
      <w:r>
        <w:rPr>
          <w:b/>
          <w:bCs/>
          <w:color w:val="1A2A3A"/>
        </w:rPr>
        <w:t xml:space="preserve">Best-value recommendation: </w:t>
      </w:r>
      <w:r>
        <w:t xml:space="preserve">make Pro ($24.99/mo, or $199/yr) the visually highlighted “Most Popular” plan. It undercuts Jobright and Simplify, matches Teal/Careerflow, and is the revenue center. The annual price (~$16.58/mo effective) is your LTV lever — it locks in revenue before the user churns on getting hired.</w:t>
      </w:r>
    </w:p>
    <w:p>
      <w:pPr>
        <w:spacing w:after="90"/>
      </w:pPr>
      <w:r>
        <w:rPr>
          <w:b/>
          <w:bCs/>
          <w:color w:val="1A2A3A"/>
        </w:rPr>
        <w:t xml:space="preserve">Why a $9.99 Starter: </w:t>
      </w:r>
      <w:r>
        <w:t xml:space="preserve">this audience is price-sensitive (students). A sub-$10 entry converts far more free users to paid, then Pro upsell happens once they value the AI tools. Anchoring Elite at $49.99 also makes Pro look like the obvious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annual at ~2 months free (~33% off) on every tier — critical because job-search tools churn fast.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EU/UK “immediate access” waiver at checkout so the no-refund policy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regional/PPP pricing for India/Africa later — large, price-sensitive demand.</w:t>
      </w:r>
    </w:p>
    <w:p>
      <w:pPr>
        <w:pStyle w:val="Heading1"/>
      </w:pPr>
      <w:r>
        <w:t xml:space="preserve">4. The unique growth strategy (your moat)</w:t>
      </w:r>
    </w:p>
    <w:p>
      <w:pPr>
        <w:spacing w:after="120"/>
      </w:pPr>
      <w:r>
        <w:t xml:space="preserve">The single most important insight for this business: job-search tools have SHORT customer lifetimes — people cancel once they get hired. That makes expensive paid ads structurally hard to recoup. The winning strategy is therefore built on low-cost, compounding, data-driven channels you are uniquely positioned to own:</w:t>
      </w:r>
    </w:p>
    <w:p>
      <w:pPr>
        <w:spacing w:after="90"/>
      </w:pPr>
      <w:r>
        <w:rPr>
          <w:b/>
          <w:bCs/>
          <w:color w:val="1A2A3A"/>
        </w:rPr>
        <w:t xml:space="preserve">1. Programmatic SEO at scale (your biggest unfair advantage). </w:t>
      </w:r>
      <w:r>
        <w:t xml:space="preserve">You already hold the data to auto-generate thousands of high-intent pages: “Companies that sponsor H-1B for [role]”, “Visa-sponsoring [job title] jobs in [country/city]”, “[Company] visa sponsorship history.” This audience searches exactly these terms. Done well it becomes a free, compounding traffic engine and a moat competitors can’t easily copy.</w:t>
      </w:r>
    </w:p>
    <w:p>
      <w:pPr>
        <w:spacing w:after="90"/>
      </w:pPr>
      <w:r>
        <w:rPr>
          <w:b/>
          <w:bCs/>
          <w:color w:val="1A2A3A"/>
        </w:rPr>
        <w:t xml:space="preserve">2. A free “Visa Sponsor Checker” lead magnet. </w:t>
      </w:r>
      <w:r>
        <w:t xml:space="preserve">Let anyone paste a company or job and instantly see the sponsorship signal — ungated, shareable, viral in student communities, and a direct funnel into signup.</w:t>
      </w:r>
    </w:p>
    <w:p>
      <w:pPr>
        <w:spacing w:after="90"/>
      </w:pPr>
      <w:r>
        <w:rPr>
          <w:b/>
          <w:bCs/>
          <w:color w:val="1A2A3A"/>
        </w:rPr>
        <w:t xml:space="preserve">3. Creator partnerships. </w:t>
      </w:r>
      <w:r>
        <w:t xml:space="preserve">Immigration and international-student YouTubers/TikTokers (especially Indian, Chinese, Nigerian creators) have huge, hyper-relevant, trusted audiences. Affiliate/revenue-share deals beat cold ads on both cost and trust.</w:t>
      </w:r>
    </w:p>
    <w:p>
      <w:pPr>
        <w:spacing w:after="90"/>
      </w:pPr>
      <w:r>
        <w:rPr>
          <w:b/>
          <w:bCs/>
          <w:color w:val="1A2A3A"/>
        </w:rPr>
        <w:t xml:space="preserve">4. Community-led growth. </w:t>
      </w:r>
      <w:r>
        <w:t xml:space="preserve">Show up genuinely in Reddit (r/h1b, r/f1visa, r/cscareerquestions, r/internationalstudents), Discord/Slack student groups, and university WhatsApp groups — with the free tools, not spam.</w:t>
      </w:r>
    </w:p>
    <w:p>
      <w:pPr>
        <w:spacing w:after="90"/>
      </w:pPr>
      <w:r>
        <w:rPr>
          <w:b/>
          <w:bCs/>
          <w:color w:val="1A2A3A"/>
        </w:rPr>
        <w:t xml:space="preserve">5. University career-center partnerships (B2B2C). </w:t>
      </w:r>
      <w:r>
        <w:t xml:space="preserve">International-student offices need exactly this. One partnership = hundreds of qualified signups at near-zero CAC.</w:t>
      </w:r>
    </w:p>
    <w:p>
      <w:pPr>
        <w:spacing w:after="90"/>
      </w:pPr>
      <w:r>
        <w:rPr>
          <w:b/>
          <w:bCs/>
          <w:color w:val="1A2A3A"/>
        </w:rPr>
        <w:t xml:space="preserve">6. Referral loop. </w:t>
      </w:r>
      <w:r>
        <w:t xml:space="preserve">Give a free month of Pro for each referral who signs up — turns your urgent, word-of-mouth-heavy users into a growth engine.</w:t>
      </w:r>
    </w:p>
    <w:p>
      <w:pPr>
        <w:pStyle w:val="Heading1"/>
      </w:pPr>
      <w:r>
        <w:t xml:space="preserve">5. Channel plan &amp; taglines</w:t>
      </w:r>
    </w:p>
    <w:p>
      <w:pPr>
        <w:spacing w:after="90"/>
      </w:pPr>
      <w:r>
        <w:rPr>
          <w:b/>
          <w:bCs/>
          <w:color w:val="1A2A3A"/>
        </w:rPr>
        <w:t xml:space="preserve">Primary tagline: </w:t>
      </w:r>
      <w:r>
        <w:t xml:space="preserve">“Your global career, sponsored.”</w:t>
      </w:r>
    </w:p>
    <w:p>
      <w:pPr>
        <w:spacing w:after="120"/>
      </w:pPr>
      <w:r>
        <w:t xml:space="preserve">Alternates: “Find jobs that sponsor you — anywhere in the world.”  ·  “Visa-friendly roles, matched to you by AI.”  ·  “Where international talent meets sponsorship.”</w:t>
      </w:r>
    </w:p>
    <w:p>
      <w:pPr>
        <w:spacing w:after="120"/>
      </w:pPr>
      <w:r>
        <w:t xml:space="preserve">Channel priority (in order of expected ROI for this niche): 1) Programmatic SEO + free tools, 2) Community + creators, 3) University partnerships + referrals, 4) Paid search on high-intent terms (“visa sponsorship jobs”), 5) Paid social (retargeting + lookalikes) only once the funnel converts.</w:t>
      </w:r>
    </w:p>
    <w:p>
      <w:pPr>
        <w:pStyle w:val="Heading1"/>
      </w:pPr>
      <w:r>
        <w:t xml:space="preserve">6. Marketing budget scenarios</w:t>
      </w:r>
    </w:p>
    <w:p>
      <w:pPr>
        <w:spacing w:after="120"/>
      </w:pPr>
      <w:r>
        <w:t xml:space="preserve">Because the marketing team will choose the spend, here are all four levels with what each realistically buys. Paid here means ads on top of the always-on organic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80"/>
        <w:gridCol w:w="198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Spend / month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Mix &amp; focus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Bootstrap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$0–500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Almost all organic: SEO, free tools, communities, creators (affiliate), referrals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Validating demand at near-zero CAC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Lean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$500–2,000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Organic + light paid search on high-intent terms + 1–2 creator deals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First real paid traction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Growth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$2,000–5,000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Organic + paid search + paid social retargeting + several creators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Scaling once funnel converts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Aggressive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$5,000+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All channels + lookalike social + multiple creators + university sponsorships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Land-grab if metrics are healthy</w:t>
            </w:r>
          </w:p>
        </w:tc>
      </w:tr>
    </w:tbl>
    <w:p>
      <w:pPr>
        <w:pBdr>
          <w:top w:val="single" w:color="CCCCCC" w:sz="1"/>
          <w:bottom w:val="single" w:color="CCCCCC" w:sz="1"/>
        </w:pBdr>
        <w:shd w:fill="FBEFE3" w:val="clear"/>
        <w:spacing w:after="200" w:before="40"/>
      </w:pPr>
      <w:r>
        <w:rPr>
          <w:b/>
          <w:bCs/>
          <w:color w:val="C75A12"/>
        </w:rPr>
        <w:t xml:space="preserve">Strong recommendation: </w:t>
      </w:r>
      <w:r>
        <w:rPr>
          <w:color w:val="1A2A3A"/>
        </w:rPr>
        <w:t xml:space="preserve">Start Bootstrap→Lean. Job-tool economics punish paid acquisition (short lifetimes), so prove the organic engine and conversion first. Pour budget into Growth/Aggressive only once CAC &lt; ~$27 per paying user is demonstrated.</w:t>
      </w:r>
    </w:p>
    <w:p>
      <w:pPr>
        <w:pStyle w:val="Heading1"/>
      </w:pPr>
      <w:r>
        <w:t xml:space="preserve">7. Cost to operate (infrastructure + tools)</w:t>
      </w:r>
    </w:p>
    <w:p>
      <w:pPr>
        <w:spacing w:after="120"/>
      </w:pPr>
      <w:r>
        <w:t xml:space="preserve">Your software gross margins are high — infrastructure scales slowly relative to revenue. Monthly estimates on Google Cloud at three scales: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Launch (&lt;2k users)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Growth (~10k)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Scale (~50k)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Cloud Run (web +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$600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Cloud SQL (Postgres)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$500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Firestore (user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Cloud Run Jobs (scrapers)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$300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Networking / egress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Cloudflare / email / AI (free tiers)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$260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Tools (Termly, monitoring, misc)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$80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Total infrastructure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~$250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~$670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~$2,240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Annualized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~$3,000/yr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~$8,000/yr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~$27,000/yr</w:t>
            </w:r>
          </w:p>
        </w:tc>
      </w:tr>
    </w:tbl>
    <w:p>
      <w:pPr>
        <w:spacing w:after="120"/>
      </w:pPr>
      <w:r>
        <w:t xml:space="preserve">Plus: Stripe fees ~2.9% + $0.30 per charge (~3% of revenue); one-time/annual compliance ~$200/yr (LLC + registered agent), DMCA agent $6 / 3 yrs, Termly subscription. Marketing is separate (Section 6).</w:t>
      </w:r>
    </w:p>
    <w:p>
      <w:pPr>
        <w:pStyle w:val="Heading1"/>
      </w:pPr>
      <w:r>
        <w:t xml:space="preserve">8. Unit economics (key assumptions)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Assumption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Blended net ARPU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~$16 / paying user / month (after annual discounts + ~3% payment fees)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Free → paid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3% (industry range 2–5%)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Average paid lifetime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~5 months (users churn when hired — the core constraint)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Lifetime value (LTV)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~$80 gross per paying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Healthy CAC ceiling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&lt; ~$27 per paying user (for 3:1 LTV:CAC)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Organic CAC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~$5–$20 per paying user (sustainable)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Paid-ads CAC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~$60–$150 per paying user (often &gt; LTV — use sparingly)</w:t>
            </w:r>
          </w:p>
        </w:tc>
      </w:tr>
    </w:tbl>
    <w:p>
      <w:pPr>
        <w:pBdr>
          <w:top w:val="single" w:color="CCCCCC" w:sz="1"/>
          <w:bottom w:val="single" w:color="CCCCCC" w:sz="1"/>
        </w:pBdr>
        <w:shd w:fill="FBEFE3" w:val="clear"/>
        <w:spacing w:after="200" w:before="40"/>
      </w:pPr>
      <w:r>
        <w:rPr>
          <w:b/>
          <w:bCs/>
          <w:color w:val="C75A12"/>
        </w:rPr>
        <w:t xml:space="preserve">The whole game in one line: </w:t>
      </w:r>
      <w:r>
        <w:rPr>
          <w:color w:val="1A2A3A"/>
        </w:rPr>
        <w:t xml:space="preserve">Keep CAC low (organic) and extend retention (annual plans, re-engagement, repositioning PlaceUp for ongoing career use). Infra is cheap; acquisition and churn are what decide profitability.</w:t>
      </w:r>
    </w:p>
    <w:p>
      <w:pPr>
        <w:pStyle w:val="Heading1"/>
      </w:pPr>
      <w:r>
        <w:t xml:space="preserve">9. Break-even</w:t>
      </w:r>
    </w:p>
    <w:p>
      <w:pPr>
        <w:spacing w:after="120"/>
      </w:pPr>
      <w:r>
        <w:t xml:space="preserve">Break-even paying-subscriber count = total monthly fixed cost ÷ net ARPU ($16). Using launch infra (~$250/mo) plus each marketing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Marketing/mo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Total fixed/mo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Break-even (paying users)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Bootstrap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~$550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~$1,250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~$3,500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~$3,750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~235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Aggressive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~$7,500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~$7,750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~485</w:t>
            </w:r>
          </w:p>
        </w:tc>
      </w:tr>
    </w:tbl>
    <w:p>
      <w:pPr>
        <w:spacing w:after="120"/>
      </w:pPr>
      <w:r>
        <w:t xml:space="preserve">Read this as: on a bootstrap budget you turn profitable at ~35 paying users; if you spend aggressively you must reach ~485 paying users to cover it. This is exactly why starting lean is safer.</w:t>
      </w:r>
    </w:p>
    <w:p>
      <w:pPr>
        <w:pStyle w:val="Heading1"/>
      </w:pPr>
      <w:r>
        <w:t xml:space="preserve">10. Acquisition targets — 90 days</w:t>
      </w:r>
    </w:p>
    <w:p>
      <w:pPr>
        <w:spacing w:after="120"/>
      </w:pPr>
      <w:r>
        <w:t xml:space="preserve">Cumulative sign-ups and the resulting active paying subscribers / monthly recurring revenue (MRR) at day 90, by budget. SEO is still ramping in this window, so organic is modest here and compounds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760"/>
        <w:gridCol w:w="170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Sign-ups (90d)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Paying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vs break-even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Bootstrap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~1,800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~$880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Above (~35)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~2,800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~$1,360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Below (~95)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~5,300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~160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~$2,560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Below (~235)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Aggressive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~9,500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~285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~$4,560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Below (~485)</w:t>
            </w:r>
          </w:p>
        </w:tc>
      </w:tr>
    </w:tbl>
    <w:p>
      <w:pPr>
        <w:spacing w:after="120"/>
      </w:pPr>
      <w:r>
        <w:t xml:space="preserve">Takeaway: in the first 90 days, only the Bootstrap/organic path is near profitability — paid scenarios are intentionally investing ahead of revenue. The 90-day win condition is proving conversion and getting the SEO/free-tool engine live, not hitting profit.</w:t>
      </w:r>
    </w:p>
    <w:p>
      <w:pPr>
        <w:pStyle w:val="Heading1"/>
      </w:pPr>
      <w:r>
        <w:t xml:space="preserve">11. Acquisition targets — 12 months</w:t>
      </w:r>
    </w:p>
    <w:p>
      <w:pPr>
        <w:spacing w:after="120"/>
      </w:pPr>
      <w:r>
        <w:t xml:space="preserve">With SEO, referrals, and communities compounding, organic becomes the dominant channel. Active paying subscribers are shown net of churn (snapshot at month 12).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760"/>
        <w:gridCol w:w="17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Sign-ups (cum.)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Active paid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ARR (run-rate)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Bootstrap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~25,000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~450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~$7,200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~$86,000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~38,000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~$11,200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~$134,000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~65,000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~1,300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~$20,800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~$250,000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Aggressive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~120,000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~2,600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~$41,600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~$500,000</w:t>
            </w:r>
          </w:p>
        </w:tc>
      </w:tr>
    </w:tbl>
    <w:p>
      <w:pPr>
        <w:spacing w:after="90"/>
      </w:pPr>
      <w:r>
        <w:rPr>
          <w:b/>
          <w:bCs/>
          <w:color w:val="1A2A3A"/>
        </w:rPr>
        <w:t xml:space="preserve">Recommended 12-month target: </w:t>
      </w:r>
      <w:r>
        <w:t xml:space="preserve">the Lean–Growth band — roughly 40,000–65,000 sign-ups and 700–1,300 paying subscribers, i.e. ~$135k–$250k ARR run-rate — reached primarily through the SEO + community + creator engine, with paid layered in only where CAC stays under ~$27.</w:t>
      </w:r>
    </w:p>
    <w:p>
      <w:pPr>
        <w:pStyle w:val="Heading1"/>
      </w:pPr>
      <w:r>
        <w:t xml:space="preserve">12. Profit at scale</w:t>
      </w:r>
    </w:p>
    <w:p>
      <w:pPr>
        <w:spacing w:after="120"/>
      </w:pPr>
      <w:r>
        <w:t xml:space="preserve">Gross profit (revenue minus infrastructure, before marketing) at paying-subscriber milestones — showing the model’s leverage once acquisition is efficient: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Active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Infra/mo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5A1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Gross profit/mo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~$1,350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~$3,700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~$7,600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~$15,450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~$38,800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2A3A"/>
                <w:sz w:val="17"/>
                <w:szCs w:val="17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$2,240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A2A3A"/>
                <w:sz w:val="17"/>
                <w:szCs w:val="17"/>
              </w:rPr>
              <w:t xml:space="preserve">~$77,760</w:t>
            </w:r>
          </w:p>
        </w:tc>
      </w:tr>
    </w:tbl>
    <w:p>
      <w:pPr>
        <w:spacing w:after="120"/>
      </w:pPr>
      <w:r>
        <w:t xml:space="preserve">At 1,000 paying subscribers you’re at ~$16k/month revenue with ~$15k gross profit before marketing — healthy SaaS margins. The constraint is never infrastructure; it is the cost and durability of acquisition.</w:t>
      </w:r>
    </w:p>
    <w:p>
      <w:pPr>
        <w:pStyle w:val="Heading1"/>
      </w:pPr>
      <w:r>
        <w:t xml:space="preserve">13. The plan in one page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pricing: Free / $9.99 Starter / $24.99 Pro (★ highlight) / $49.99 Elite, with ~33%-off annual on each.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moat now: launch programmatic SEO pages + a free “Visa Sponsor Checker” — your compounding, low-CAC engine.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90 days: prove free→paid conversion (≥3%) and get to ~50–150 paying users; budget = Bootstrap→Lean. Win = working funnel, not profit.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Seed communities + sign 2–5 creator/affiliate deals + 1–2 university partnerships.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12 months: target 700–1,300 paying subscribers (~$135k–$250k ARR), organic-led.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scale paid (Growth/Aggressive) once CAC &lt; ~$27/paying user is proven.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Extend LTV: push annual plans, re-engage alumni, and position PlaceUp for ongoing career use — the single biggest profit lever.</w:t>
      </w:r>
    </w:p>
    <w:p>
      <w:pPr>
        <w:pBdr>
          <w:top w:val="single" w:color="CCCCCC" w:sz="1"/>
        </w:pBdr>
        <w:spacing w:before="220"/>
      </w:pPr>
      <w:r>
        <w:rPr>
          <w:i/>
          <w:iCs/>
          <w:color w:val="555555"/>
          <w:sz w:val="18"/>
          <w:szCs w:val="18"/>
        </w:rPr>
        <w:t xml:space="preserve">All numbers are planning estimates from market benchmarks and the stated assumptions, intended to guide strategy and discussion — not financial guarantees or advice. Re-run the model with your real conversion, churn, and CAC once live data comes in.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PlaceUp Career — Launch Strategy &amp; Financial Plan  ·  Planning estimates, not financial guarantees  ·  Page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D7D2B" w:sz="6" w:space="4"/>
      </w:pBdr>
      <w:spacing w:after="140" w:before="300"/>
      <w:outlineLvl w:val="0"/>
    </w:pPr>
    <w:rPr>
      <w:rFonts w:ascii="Arial" w:cs="Arial" w:eastAsia="Arial" w:hAnsi="Arial"/>
      <w:b/>
      <w:bCs/>
      <w:color w:val="1A2A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C75A1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2026-06-21T06:15:19.746Z</dcterms:created>
  <dcterms:modified xsi:type="dcterms:W3CDTF">2026-06-21T06:15:19.748Z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