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Access Request Process – New Joiners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Effective Date: </w:t>
      </w:r>
      <w:r>
        <w:t>01-Jan-2026</w:t>
        <w:br/>
      </w:r>
      <w:r>
        <w:rPr>
          <w:b/>
        </w:rPr>
        <w:t xml:space="preserve">Audience: </w:t>
      </w:r>
      <w:r>
        <w:t>All Employees</w:t>
        <w:br/>
      </w:r>
    </w:p>
    <w:p>
      <w:pPr>
        <w:pStyle w:val="Heading1"/>
      </w:pPr>
      <w:r>
        <w:t>Purpose</w:t>
      </w:r>
    </w:p>
    <w:p>
      <w:r>
        <w:t>This document defines the standard onboarding and training or access enablement expectations applicable to new joiners across designated roles within the organization.</w:t>
      </w:r>
    </w:p>
    <w:p>
      <w:pPr>
        <w:pStyle w:val="Heading1"/>
      </w:pPr>
      <w:r>
        <w:t>Scope</w:t>
      </w:r>
    </w:p>
    <w:p>
      <w:r>
        <w:t>This document applies to all full-time employees joining the organization in Business Analyst, Technical Analyst, Assistant Manager, Manager and Program Lead roles.</w:t>
      </w:r>
    </w:p>
    <w:p>
      <w:pPr>
        <w:pStyle w:val="Heading1"/>
      </w:pPr>
      <w:r>
        <w:t>Definitions</w:t>
      </w:r>
    </w:p>
    <w:p>
      <w:r>
        <w:t>DOJ: Date of Joining</w:t>
        <w:br/>
        <w:t>LMS: Learning Management System</w:t>
        <w:br/>
        <w:t>Access Owner: Application or platform owner responsible for granting access.</w:t>
      </w:r>
    </w:p>
    <w:p>
      <w:pPr>
        <w:pStyle w:val="Heading1"/>
      </w:pPr>
      <w:r>
        <w:t>Responsibilities</w:t>
      </w:r>
    </w:p>
    <w:p>
      <w:r>
        <w:t>Employees must complete or request items as applicable within defined timelines. Reporting Managers and HR Business Partners are responsible for tracking compliance.</w:t>
      </w:r>
    </w:p>
    <w:p>
      <w:pPr>
        <w:pStyle w:val="Heading1"/>
      </w:pPr>
      <w:r>
        <w:t>Applications Covered</w:t>
      </w:r>
    </w:p>
    <w:p>
      <w:r>
        <w:t>JIRA, ServiceNow (SNOW), CRM Platforms, Code Repositories, Knowledge Management Portals, Internal Communication Tools.</w:t>
      </w:r>
    </w:p>
    <w:p>
      <w:pPr>
        <w:pStyle w:val="Heading1"/>
      </w:pPr>
      <w:r>
        <w:t>Access Request Workflow</w:t>
      </w:r>
    </w:p>
    <w:p>
      <w:pPr>
        <w:pStyle w:val="ListNumber"/>
      </w:pPr>
      <w:r>
        <w:t>Employee submits request via onboarding portal within 3 days of DOJ.</w:t>
      </w:r>
    </w:p>
    <w:p>
      <w:pPr>
        <w:pStyle w:val="ListNumber"/>
      </w:pPr>
      <w:r>
        <w:t>Manager approval to be completed within 2 working days.</w:t>
      </w:r>
    </w:p>
    <w:p>
      <w:pPr>
        <w:pStyle w:val="ListNumber"/>
      </w:pPr>
      <w:r>
        <w:t>Application Owner validates role-based access requirement.</w:t>
      </w:r>
    </w:p>
    <w:p>
      <w:pPr>
        <w:pStyle w:val="ListNumber"/>
      </w:pPr>
      <w:r>
        <w:t>IT Support provisions access within 5 working days post approval.</w:t>
      </w:r>
    </w:p>
    <w:p>
      <w:pPr>
        <w:pStyle w:val="ListNumber"/>
      </w:pPr>
      <w:r>
        <w:t>Employee confirms access and functionality via onboarding checklist.</w:t>
      </w:r>
    </w:p>
    <w:p>
      <w:pPr>
        <w:pStyle w:val="Heading1"/>
      </w:pPr>
      <w:r>
        <w:t>Access Timeline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Request by DOJ</w:t>
            </w:r>
          </w:p>
        </w:tc>
        <w:tc>
          <w:tcPr>
            <w:tcW w:type="dxa" w:w="2880"/>
          </w:tcPr>
          <w:p>
            <w:r>
              <w:t>Provisioning SLA</w:t>
            </w:r>
          </w:p>
        </w:tc>
      </w:tr>
      <w:tr>
        <w:tc>
          <w:tcPr>
            <w:tcW w:type="dxa" w:w="2880"/>
          </w:tcPr>
          <w:p>
            <w:r>
              <w:t>JIRA</w:t>
            </w:r>
          </w:p>
        </w:tc>
        <w:tc>
          <w:tcPr>
            <w:tcW w:type="dxa" w:w="2880"/>
          </w:tcPr>
          <w:p>
            <w:r>
              <w:t>Day 3</w:t>
            </w:r>
          </w:p>
        </w:tc>
        <w:tc>
          <w:tcPr>
            <w:tcW w:type="dxa" w:w="2880"/>
          </w:tcPr>
          <w:p>
            <w:r>
              <w:t>5 Days</w:t>
            </w:r>
          </w:p>
        </w:tc>
      </w:tr>
      <w:tr>
        <w:tc>
          <w:tcPr>
            <w:tcW w:type="dxa" w:w="2880"/>
          </w:tcPr>
          <w:p>
            <w:r>
              <w:t>ServiceNow</w:t>
            </w:r>
          </w:p>
        </w:tc>
        <w:tc>
          <w:tcPr>
            <w:tcW w:type="dxa" w:w="2880"/>
          </w:tcPr>
          <w:p>
            <w:r>
              <w:t>Day 3</w:t>
            </w:r>
          </w:p>
        </w:tc>
        <w:tc>
          <w:tcPr>
            <w:tcW w:type="dxa" w:w="2880"/>
          </w:tcPr>
          <w:p>
            <w:r>
              <w:t>5 Days</w:t>
            </w:r>
          </w:p>
        </w:tc>
      </w:tr>
      <w:tr>
        <w:tc>
          <w:tcPr>
            <w:tcW w:type="dxa" w:w="2880"/>
          </w:tcPr>
          <w:p>
            <w:r>
              <w:t>CRM</w:t>
            </w:r>
          </w:p>
        </w:tc>
        <w:tc>
          <w:tcPr>
            <w:tcW w:type="dxa" w:w="2880"/>
          </w:tcPr>
          <w:p>
            <w:r>
              <w:t>Day 5</w:t>
            </w:r>
          </w:p>
        </w:tc>
        <w:tc>
          <w:tcPr>
            <w:tcW w:type="dxa" w:w="2880"/>
          </w:tcPr>
          <w:p>
            <w:r>
              <w:t>7 Days</w:t>
            </w:r>
          </w:p>
        </w:tc>
      </w:tr>
      <w:tr>
        <w:tc>
          <w:tcPr>
            <w:tcW w:type="dxa" w:w="2880"/>
          </w:tcPr>
          <w:p>
            <w:r>
              <w:t>Code Repo</w:t>
            </w:r>
          </w:p>
        </w:tc>
        <w:tc>
          <w:tcPr>
            <w:tcW w:type="dxa" w:w="2880"/>
          </w:tcPr>
          <w:p>
            <w:r>
              <w:t>Day 5</w:t>
            </w:r>
          </w:p>
        </w:tc>
        <w:tc>
          <w:tcPr>
            <w:tcW w:type="dxa" w:w="2880"/>
          </w:tcPr>
          <w:p>
            <w:r>
              <w:t>5 Days</w:t>
            </w:r>
          </w:p>
        </w:tc>
      </w:tr>
    </w:tbl>
    <w:p>
      <w:pPr>
        <w:pStyle w:val="Heading1"/>
      </w:pPr>
      <w:r>
        <w:t>Compliance</w:t>
      </w:r>
    </w:p>
    <w:p>
      <w:r>
        <w:t>Access shall be granted strictly on a role-based need-to-have basis aligned to least privilege principles.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